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7C18" w:rsidRPr="00EB09E8" w:rsidRDefault="00EB09E8" w:rsidP="003F314D">
      <w:pPr>
        <w:pBdr>
          <w:top w:val="nil"/>
          <w:left w:val="nil"/>
          <w:bottom w:val="nil"/>
          <w:right w:val="nil"/>
          <w:between w:val="nil"/>
        </w:pBdr>
        <w:spacing w:after="120" w:line="360" w:lineRule="auto"/>
        <w:jc w:val="both"/>
        <w:rPr>
          <w:rFonts w:ascii="Arial" w:eastAsia="Arial" w:hAnsi="Arial" w:cs="Arial"/>
          <w:b/>
          <w:color w:val="010000"/>
          <w:sz w:val="20"/>
          <w:szCs w:val="20"/>
        </w:rPr>
      </w:pPr>
      <w:r w:rsidRPr="00EB09E8">
        <w:rPr>
          <w:rFonts w:ascii="Arial" w:hAnsi="Arial" w:cs="Arial"/>
          <w:b/>
          <w:color w:val="010000"/>
          <w:sz w:val="20"/>
        </w:rPr>
        <w:t>ILC: Extraordinary General Mandate 2023</w:t>
      </w:r>
    </w:p>
    <w:p w14:paraId="00000002" w14:textId="77777777"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On December 29, 2023, International Labor and Services JSC announced General Mandate No. 44 NQ/DHDCD-ILC, as follows:</w:t>
      </w:r>
    </w:p>
    <w:p w14:paraId="00000003" w14:textId="77777777"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Article 1:</w:t>
      </w:r>
    </w:p>
    <w:p w14:paraId="00000004" w14:textId="74E1879E"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 xml:space="preserve">Approve </w:t>
      </w:r>
      <w:r w:rsidR="00DC13E9" w:rsidRPr="00EB09E8">
        <w:rPr>
          <w:rFonts w:ascii="Arial" w:hAnsi="Arial" w:cs="Arial"/>
          <w:color w:val="010000"/>
          <w:sz w:val="20"/>
        </w:rPr>
        <w:t>changing</w:t>
      </w:r>
      <w:r w:rsidRPr="00EB09E8">
        <w:rPr>
          <w:rFonts w:ascii="Arial" w:hAnsi="Arial" w:cs="Arial"/>
          <w:color w:val="010000"/>
          <w:sz w:val="20"/>
        </w:rPr>
        <w:t xml:space="preserve"> the head office of the Company</w:t>
      </w:r>
    </w:p>
    <w:p w14:paraId="00000005" w14:textId="77777777"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 xml:space="preserve">Current address: No. 4, Nguyen </w:t>
      </w:r>
      <w:proofErr w:type="spellStart"/>
      <w:r w:rsidRPr="00EB09E8">
        <w:rPr>
          <w:rFonts w:ascii="Arial" w:hAnsi="Arial" w:cs="Arial"/>
          <w:color w:val="010000"/>
          <w:sz w:val="20"/>
        </w:rPr>
        <w:t>Trai</w:t>
      </w:r>
      <w:proofErr w:type="spellEnd"/>
      <w:r w:rsidRPr="00EB09E8">
        <w:rPr>
          <w:rFonts w:ascii="Arial" w:hAnsi="Arial" w:cs="Arial"/>
          <w:color w:val="010000"/>
          <w:sz w:val="20"/>
        </w:rPr>
        <w:t xml:space="preserve">, May </w:t>
      </w:r>
      <w:proofErr w:type="gramStart"/>
      <w:r w:rsidRPr="00EB09E8">
        <w:rPr>
          <w:rFonts w:ascii="Arial" w:hAnsi="Arial" w:cs="Arial"/>
          <w:color w:val="010000"/>
          <w:sz w:val="20"/>
        </w:rPr>
        <w:t>To</w:t>
      </w:r>
      <w:proofErr w:type="gramEnd"/>
      <w:r w:rsidRPr="00EB09E8">
        <w:rPr>
          <w:rFonts w:ascii="Arial" w:hAnsi="Arial" w:cs="Arial"/>
          <w:color w:val="010000"/>
          <w:sz w:val="20"/>
        </w:rPr>
        <w:t xml:space="preserve"> Ward, Ngo </w:t>
      </w:r>
      <w:proofErr w:type="spellStart"/>
      <w:r w:rsidRPr="00EB09E8">
        <w:rPr>
          <w:rFonts w:ascii="Arial" w:hAnsi="Arial" w:cs="Arial"/>
          <w:color w:val="010000"/>
          <w:sz w:val="20"/>
        </w:rPr>
        <w:t>Quyen</w:t>
      </w:r>
      <w:proofErr w:type="spellEnd"/>
      <w:r w:rsidRPr="00EB09E8">
        <w:rPr>
          <w:rFonts w:ascii="Arial" w:hAnsi="Arial" w:cs="Arial"/>
          <w:color w:val="010000"/>
          <w:sz w:val="20"/>
        </w:rPr>
        <w:t xml:space="preserve"> District, Hai Phong City </w:t>
      </w:r>
    </w:p>
    <w:p w14:paraId="00000006" w14:textId="77777777"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 xml:space="preserve">New address: 2nd floor, </w:t>
      </w:r>
      <w:proofErr w:type="spellStart"/>
      <w:r w:rsidRPr="00EB09E8">
        <w:rPr>
          <w:rFonts w:ascii="Arial" w:hAnsi="Arial" w:cs="Arial"/>
          <w:color w:val="010000"/>
          <w:sz w:val="20"/>
        </w:rPr>
        <w:t>Piaggio</w:t>
      </w:r>
      <w:proofErr w:type="spellEnd"/>
      <w:r w:rsidRPr="00EB09E8">
        <w:rPr>
          <w:rFonts w:ascii="Arial" w:hAnsi="Arial" w:cs="Arial"/>
          <w:color w:val="010000"/>
          <w:sz w:val="20"/>
        </w:rPr>
        <w:t xml:space="preserve"> Building, No. 3, lot 28A Le Hong Phong Street, Dong </w:t>
      </w:r>
      <w:proofErr w:type="spellStart"/>
      <w:r w:rsidRPr="00EB09E8">
        <w:rPr>
          <w:rFonts w:ascii="Arial" w:hAnsi="Arial" w:cs="Arial"/>
          <w:color w:val="010000"/>
          <w:sz w:val="20"/>
        </w:rPr>
        <w:t>Khe</w:t>
      </w:r>
      <w:proofErr w:type="spellEnd"/>
      <w:r w:rsidRPr="00EB09E8">
        <w:rPr>
          <w:rFonts w:ascii="Arial" w:hAnsi="Arial" w:cs="Arial"/>
          <w:color w:val="010000"/>
          <w:sz w:val="20"/>
        </w:rPr>
        <w:t xml:space="preserve"> Ward, Ngo </w:t>
      </w:r>
      <w:proofErr w:type="spellStart"/>
      <w:r w:rsidRPr="00EB09E8">
        <w:rPr>
          <w:rFonts w:ascii="Arial" w:hAnsi="Arial" w:cs="Arial"/>
          <w:color w:val="010000"/>
          <w:sz w:val="20"/>
        </w:rPr>
        <w:t>Quyen</w:t>
      </w:r>
      <w:proofErr w:type="spellEnd"/>
      <w:r w:rsidRPr="00EB09E8">
        <w:rPr>
          <w:rFonts w:ascii="Arial" w:hAnsi="Arial" w:cs="Arial"/>
          <w:color w:val="010000"/>
          <w:sz w:val="20"/>
        </w:rPr>
        <w:t xml:space="preserve"> District, Hai Phong City, Vietnam</w:t>
      </w:r>
    </w:p>
    <w:p w14:paraId="00000007" w14:textId="77777777"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Article 2:</w:t>
      </w:r>
    </w:p>
    <w:p w14:paraId="00000008" w14:textId="77777777"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Amend the Company's charter in accordance with the new address</w:t>
      </w:r>
    </w:p>
    <w:p w14:paraId="00000009" w14:textId="43032975"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Amend</w:t>
      </w:r>
      <w:r w:rsidR="00DC13E9" w:rsidRPr="00EB09E8">
        <w:rPr>
          <w:rFonts w:ascii="Arial" w:hAnsi="Arial" w:cs="Arial"/>
          <w:color w:val="010000"/>
          <w:sz w:val="20"/>
        </w:rPr>
        <w:t xml:space="preserve"> Point</w:t>
      </w:r>
      <w:r w:rsidRPr="00EB09E8">
        <w:rPr>
          <w:rFonts w:ascii="Arial" w:hAnsi="Arial" w:cs="Arial"/>
          <w:color w:val="010000"/>
          <w:sz w:val="20"/>
        </w:rPr>
        <w:t xml:space="preserve"> 3</w:t>
      </w:r>
      <w:r w:rsidR="00DC13E9" w:rsidRPr="00EB09E8">
        <w:rPr>
          <w:rFonts w:ascii="Arial" w:hAnsi="Arial" w:cs="Arial"/>
          <w:color w:val="010000"/>
          <w:sz w:val="20"/>
        </w:rPr>
        <w:t>,</w:t>
      </w:r>
      <w:r w:rsidRPr="00EB09E8">
        <w:rPr>
          <w:rFonts w:ascii="Arial" w:hAnsi="Arial" w:cs="Arial"/>
          <w:color w:val="010000"/>
          <w:sz w:val="20"/>
        </w:rPr>
        <w:t xml:space="preserve"> Article 2 of the Company’s Charter as follows:</w:t>
      </w:r>
    </w:p>
    <w:p w14:paraId="0000000A" w14:textId="77777777"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The registered head office of the Company:</w:t>
      </w:r>
    </w:p>
    <w:p w14:paraId="0000000C" w14:textId="3294547C"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Address: 2</w:t>
      </w:r>
      <w:r w:rsidR="00DC13E9" w:rsidRPr="00EB09E8">
        <w:rPr>
          <w:rFonts w:ascii="Arial" w:hAnsi="Arial" w:cs="Arial"/>
          <w:color w:val="010000"/>
          <w:sz w:val="20"/>
        </w:rPr>
        <w:t>nd</w:t>
      </w:r>
      <w:r w:rsidRPr="00EB09E8">
        <w:rPr>
          <w:rFonts w:ascii="Arial" w:hAnsi="Arial" w:cs="Arial"/>
          <w:color w:val="010000"/>
          <w:sz w:val="20"/>
        </w:rPr>
        <w:t xml:space="preserve"> floor, </w:t>
      </w:r>
      <w:proofErr w:type="spellStart"/>
      <w:r w:rsidRPr="00EB09E8">
        <w:rPr>
          <w:rFonts w:ascii="Arial" w:hAnsi="Arial" w:cs="Arial"/>
          <w:color w:val="010000"/>
          <w:sz w:val="20"/>
        </w:rPr>
        <w:t>Piaggio</w:t>
      </w:r>
      <w:proofErr w:type="spellEnd"/>
      <w:r w:rsidRPr="00EB09E8">
        <w:rPr>
          <w:rFonts w:ascii="Arial" w:hAnsi="Arial" w:cs="Arial"/>
          <w:color w:val="010000"/>
          <w:sz w:val="20"/>
        </w:rPr>
        <w:t xml:space="preserve"> </w:t>
      </w:r>
      <w:r w:rsidR="001372C9" w:rsidRPr="00EB09E8">
        <w:rPr>
          <w:rFonts w:ascii="Arial" w:hAnsi="Arial" w:cs="Arial"/>
          <w:color w:val="010000"/>
          <w:sz w:val="20"/>
        </w:rPr>
        <w:t>Building</w:t>
      </w:r>
      <w:r w:rsidRPr="00EB09E8">
        <w:rPr>
          <w:rFonts w:ascii="Arial" w:hAnsi="Arial" w:cs="Arial"/>
          <w:color w:val="010000"/>
          <w:sz w:val="20"/>
        </w:rPr>
        <w:t xml:space="preserve">, No. 3, lot 28A Le Hong Phong Street, Dong </w:t>
      </w:r>
      <w:proofErr w:type="spellStart"/>
      <w:r w:rsidRPr="00EB09E8">
        <w:rPr>
          <w:rFonts w:ascii="Arial" w:hAnsi="Arial" w:cs="Arial"/>
          <w:color w:val="010000"/>
          <w:sz w:val="20"/>
        </w:rPr>
        <w:t>Khe</w:t>
      </w:r>
      <w:proofErr w:type="spellEnd"/>
      <w:r w:rsidRPr="00EB09E8">
        <w:rPr>
          <w:rFonts w:ascii="Arial" w:hAnsi="Arial" w:cs="Arial"/>
          <w:color w:val="010000"/>
          <w:sz w:val="20"/>
        </w:rPr>
        <w:t xml:space="preserve"> Ward, Ngo </w:t>
      </w:r>
      <w:proofErr w:type="spellStart"/>
      <w:r w:rsidRPr="00EB09E8">
        <w:rPr>
          <w:rFonts w:ascii="Arial" w:hAnsi="Arial" w:cs="Arial"/>
          <w:color w:val="010000"/>
          <w:sz w:val="20"/>
        </w:rPr>
        <w:t>Quyen</w:t>
      </w:r>
      <w:proofErr w:type="spellEnd"/>
      <w:r w:rsidRPr="00EB09E8">
        <w:rPr>
          <w:rFonts w:ascii="Arial" w:hAnsi="Arial" w:cs="Arial"/>
          <w:color w:val="010000"/>
          <w:sz w:val="20"/>
        </w:rPr>
        <w:t xml:space="preserve"> District, Hai Phong City, Vietnam</w:t>
      </w:r>
    </w:p>
    <w:p w14:paraId="0000000D" w14:textId="77777777"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Article 3:</w:t>
      </w:r>
    </w:p>
    <w:p w14:paraId="0000000E" w14:textId="11DE273F"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 xml:space="preserve">Approve </w:t>
      </w:r>
      <w:r w:rsidR="00DC13E9" w:rsidRPr="00EB09E8">
        <w:rPr>
          <w:rFonts w:ascii="Arial" w:hAnsi="Arial" w:cs="Arial"/>
          <w:color w:val="010000"/>
          <w:sz w:val="20"/>
        </w:rPr>
        <w:t xml:space="preserve">allowing </w:t>
      </w:r>
      <w:r w:rsidRPr="00EB09E8">
        <w:rPr>
          <w:rFonts w:ascii="Arial" w:hAnsi="Arial" w:cs="Arial"/>
          <w:color w:val="010000"/>
          <w:sz w:val="20"/>
        </w:rPr>
        <w:t>the Board of Directors to search for a suitable land</w:t>
      </w:r>
      <w:r w:rsidR="00DC13E9" w:rsidRPr="00EB09E8">
        <w:rPr>
          <w:rFonts w:ascii="Arial" w:hAnsi="Arial" w:cs="Arial"/>
          <w:color w:val="010000"/>
          <w:sz w:val="20"/>
        </w:rPr>
        <w:t xml:space="preserve"> plot</w:t>
      </w:r>
      <w:r w:rsidRPr="00EB09E8">
        <w:rPr>
          <w:rFonts w:ascii="Arial" w:hAnsi="Arial" w:cs="Arial"/>
          <w:color w:val="010000"/>
          <w:sz w:val="20"/>
        </w:rPr>
        <w:t xml:space="preserve"> to build the company's headquarters which can be combined with office leasing, specifically as follows:</w:t>
      </w:r>
    </w:p>
    <w:p w14:paraId="0000000F" w14:textId="77777777" w:rsidR="001B7C18" w:rsidRPr="00EB09E8" w:rsidRDefault="00EB09E8" w:rsidP="003F314D">
      <w:pPr>
        <w:numPr>
          <w:ilvl w:val="0"/>
          <w:numId w:val="1"/>
        </w:numPr>
        <w:pBdr>
          <w:top w:val="nil"/>
          <w:left w:val="nil"/>
          <w:bottom w:val="nil"/>
          <w:right w:val="nil"/>
          <w:between w:val="nil"/>
        </w:pBdr>
        <w:tabs>
          <w:tab w:val="left" w:pos="432"/>
          <w:tab w:val="left" w:pos="698"/>
        </w:tabs>
        <w:spacing w:after="120" w:line="360" w:lineRule="auto"/>
        <w:ind w:left="0" w:firstLine="0"/>
        <w:jc w:val="both"/>
        <w:rPr>
          <w:rFonts w:ascii="Arial" w:eastAsia="Arial" w:hAnsi="Arial" w:cs="Arial"/>
          <w:color w:val="010000"/>
          <w:sz w:val="20"/>
          <w:szCs w:val="20"/>
        </w:rPr>
      </w:pPr>
      <w:r w:rsidRPr="00EB09E8">
        <w:rPr>
          <w:rFonts w:ascii="Arial" w:hAnsi="Arial" w:cs="Arial"/>
          <w:color w:val="010000"/>
          <w:sz w:val="20"/>
        </w:rPr>
        <w:t>Total area of used land: 200 - 300m2;</w:t>
      </w:r>
    </w:p>
    <w:p w14:paraId="00000010" w14:textId="77777777" w:rsidR="001B7C18" w:rsidRPr="00EB09E8" w:rsidRDefault="00EB09E8" w:rsidP="003F314D">
      <w:pPr>
        <w:numPr>
          <w:ilvl w:val="0"/>
          <w:numId w:val="1"/>
        </w:numPr>
        <w:pBdr>
          <w:top w:val="nil"/>
          <w:left w:val="nil"/>
          <w:bottom w:val="nil"/>
          <w:right w:val="nil"/>
          <w:between w:val="nil"/>
        </w:pBdr>
        <w:tabs>
          <w:tab w:val="left" w:pos="432"/>
          <w:tab w:val="left" w:pos="698"/>
        </w:tabs>
        <w:spacing w:after="120" w:line="360" w:lineRule="auto"/>
        <w:ind w:left="0" w:firstLine="0"/>
        <w:jc w:val="both"/>
        <w:rPr>
          <w:rFonts w:ascii="Arial" w:eastAsia="Arial" w:hAnsi="Arial" w:cs="Arial"/>
          <w:color w:val="010000"/>
          <w:sz w:val="20"/>
          <w:szCs w:val="20"/>
        </w:rPr>
      </w:pPr>
      <w:r w:rsidRPr="00EB09E8">
        <w:rPr>
          <w:rFonts w:ascii="Arial" w:hAnsi="Arial" w:cs="Arial"/>
          <w:color w:val="010000"/>
          <w:sz w:val="20"/>
        </w:rPr>
        <w:t>Total investment capital including land purchase and construction investment: About VND 40 billion</w:t>
      </w:r>
    </w:p>
    <w:p w14:paraId="00000011" w14:textId="77777777" w:rsidR="001B7C18" w:rsidRPr="00EB09E8" w:rsidRDefault="00EB09E8" w:rsidP="003F314D">
      <w:pPr>
        <w:numPr>
          <w:ilvl w:val="0"/>
          <w:numId w:val="1"/>
        </w:numPr>
        <w:pBdr>
          <w:top w:val="nil"/>
          <w:left w:val="nil"/>
          <w:bottom w:val="nil"/>
          <w:right w:val="nil"/>
          <w:between w:val="nil"/>
        </w:pBdr>
        <w:tabs>
          <w:tab w:val="left" w:pos="432"/>
          <w:tab w:val="left" w:pos="698"/>
        </w:tabs>
        <w:spacing w:after="120" w:line="360" w:lineRule="auto"/>
        <w:ind w:left="0" w:firstLine="0"/>
        <w:jc w:val="both"/>
        <w:rPr>
          <w:rFonts w:ascii="Arial" w:eastAsia="Arial" w:hAnsi="Arial" w:cs="Arial"/>
          <w:color w:val="010000"/>
          <w:sz w:val="20"/>
          <w:szCs w:val="20"/>
        </w:rPr>
      </w:pPr>
      <w:r w:rsidRPr="00EB09E8">
        <w:rPr>
          <w:rFonts w:ascii="Arial" w:hAnsi="Arial" w:cs="Arial"/>
          <w:color w:val="010000"/>
          <w:sz w:val="20"/>
        </w:rPr>
        <w:t>Capital source: From own capital and partially from bank loans (if necessary)</w:t>
      </w:r>
    </w:p>
    <w:p w14:paraId="00000012" w14:textId="77777777"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r w:rsidRPr="00EB09E8">
        <w:rPr>
          <w:rFonts w:ascii="Arial" w:hAnsi="Arial" w:cs="Arial"/>
          <w:color w:val="010000"/>
          <w:sz w:val="20"/>
        </w:rPr>
        <w:t>Article 3: Terms of enforcement</w:t>
      </w:r>
    </w:p>
    <w:p w14:paraId="00000013" w14:textId="19F14BA1" w:rsidR="001B7C18" w:rsidRPr="00EB09E8" w:rsidRDefault="00EB09E8" w:rsidP="003F314D">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EB09E8">
        <w:rPr>
          <w:rFonts w:ascii="Arial" w:hAnsi="Arial" w:cs="Arial"/>
          <w:color w:val="010000"/>
          <w:sz w:val="20"/>
        </w:rPr>
        <w:t>This General Mandate was approved by the Extraordinary General Meeting of International Labor and Services JSC and takes effect from the date of its signing. Members of the Board of Direct</w:t>
      </w:r>
      <w:r w:rsidR="003F314D">
        <w:rPr>
          <w:rFonts w:ascii="Arial" w:hAnsi="Arial" w:cs="Arial"/>
          <w:color w:val="010000"/>
          <w:sz w:val="20"/>
        </w:rPr>
        <w:t xml:space="preserve">ors, Supervisory Board and </w:t>
      </w:r>
      <w:r w:rsidRPr="00EB09E8">
        <w:rPr>
          <w:rFonts w:ascii="Arial" w:hAnsi="Arial" w:cs="Arial"/>
          <w:color w:val="010000"/>
          <w:sz w:val="20"/>
        </w:rPr>
        <w:t xml:space="preserve">Executive Board are responsible for implementing this General Mandate and organizing the implementation under their operational function </w:t>
      </w:r>
      <w:r w:rsidR="003F314D">
        <w:rPr>
          <w:rFonts w:ascii="Arial" w:hAnsi="Arial" w:cs="Arial"/>
          <w:color w:val="010000"/>
          <w:sz w:val="20"/>
        </w:rPr>
        <w:t xml:space="preserve">under applicable laws </w:t>
      </w:r>
      <w:bookmarkStart w:id="1" w:name="_GoBack"/>
      <w:bookmarkEnd w:id="1"/>
      <w:r w:rsidRPr="00EB09E8">
        <w:rPr>
          <w:rFonts w:ascii="Arial" w:hAnsi="Arial" w:cs="Arial"/>
          <w:color w:val="010000"/>
          <w:sz w:val="20"/>
        </w:rPr>
        <w:t>and the Company's charter.</w:t>
      </w:r>
    </w:p>
    <w:sectPr w:rsidR="001B7C18" w:rsidRPr="00EB09E8" w:rsidSect="001372C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6FF7"/>
    <w:multiLevelType w:val="multilevel"/>
    <w:tmpl w:val="35CAE8E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18"/>
    <w:rsid w:val="001372C9"/>
    <w:rsid w:val="001B7C18"/>
    <w:rsid w:val="003F314D"/>
    <w:rsid w:val="00DC13E9"/>
    <w:rsid w:val="00E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62EEC"/>
  <w15:docId w15:val="{6F78DA42-55D9-4834-8751-20ABB813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72BeDsd0dXF3Wr/Nh18OhXAbqw==">CgMxLjAyCGguZ2pkZ3hzOAByITE2YjJ6d1E2T1E1eUhFNEtFbURwVWhpbS1WQXpyNDg3dw==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2024-01-04T03:04:00Z</dcterms:created>
  <dcterms:modified xsi:type="dcterms:W3CDTF">2024-01-04T03:04:00Z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02f09442960900f281250776a5a848afba4fd9755bde254f43f963e9517e55de</vt:lpwstr>
  </property>
</Properties>
</file>