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9283E" w14:textId="77777777" w:rsidR="0003636C" w:rsidRPr="00B04131" w:rsidRDefault="00B04131" w:rsidP="005E4851">
      <w:pPr>
        <w:pBdr>
          <w:top w:val="nil"/>
          <w:left w:val="nil"/>
          <w:bottom w:val="nil"/>
          <w:right w:val="nil"/>
          <w:between w:val="nil"/>
        </w:pBdr>
        <w:spacing w:after="120" w:line="360" w:lineRule="auto"/>
        <w:jc w:val="both"/>
        <w:rPr>
          <w:rFonts w:ascii="Arial" w:eastAsia="Arial" w:hAnsi="Arial" w:cs="Arial"/>
          <w:b/>
          <w:color w:val="010000"/>
          <w:sz w:val="20"/>
          <w:szCs w:val="20"/>
        </w:rPr>
      </w:pPr>
      <w:r w:rsidRPr="00B04131">
        <w:rPr>
          <w:rFonts w:ascii="Arial" w:hAnsi="Arial" w:cs="Arial"/>
          <w:b/>
          <w:color w:val="010000"/>
          <w:sz w:val="20"/>
        </w:rPr>
        <w:t>PSC: Extraordinary General Mandate 2023</w:t>
      </w:r>
    </w:p>
    <w:p w14:paraId="0F79C6BE" w14:textId="77777777" w:rsidR="0003636C" w:rsidRPr="00B04131" w:rsidRDefault="00B04131" w:rsidP="005E4851">
      <w:pPr>
        <w:pBdr>
          <w:top w:val="nil"/>
          <w:left w:val="nil"/>
          <w:bottom w:val="nil"/>
          <w:right w:val="nil"/>
          <w:between w:val="nil"/>
        </w:pBdr>
        <w:spacing w:after="120" w:line="360" w:lineRule="auto"/>
        <w:jc w:val="both"/>
        <w:rPr>
          <w:rFonts w:ascii="Arial" w:eastAsia="Arial" w:hAnsi="Arial" w:cs="Arial"/>
          <w:color w:val="010000"/>
          <w:sz w:val="20"/>
          <w:szCs w:val="20"/>
        </w:rPr>
      </w:pPr>
      <w:r w:rsidRPr="00B04131">
        <w:rPr>
          <w:rFonts w:ascii="Arial" w:hAnsi="Arial" w:cs="Arial"/>
          <w:color w:val="010000"/>
          <w:sz w:val="20"/>
        </w:rPr>
        <w:t xml:space="preserve">On December 29, 2023, </w:t>
      </w:r>
      <w:proofErr w:type="spellStart"/>
      <w:r w:rsidRPr="00B04131">
        <w:rPr>
          <w:rFonts w:ascii="Arial" w:hAnsi="Arial" w:cs="Arial"/>
          <w:color w:val="010000"/>
          <w:sz w:val="20"/>
        </w:rPr>
        <w:t>Petrolimex</w:t>
      </w:r>
      <w:proofErr w:type="spellEnd"/>
      <w:r w:rsidRPr="00B04131">
        <w:rPr>
          <w:rFonts w:ascii="Arial" w:hAnsi="Arial" w:cs="Arial"/>
          <w:color w:val="010000"/>
          <w:sz w:val="20"/>
        </w:rPr>
        <w:t xml:space="preserve"> Saigon Transportation and Service Joint Stock Company announced General Mandate No. 02/2023/NQ-DHDCD-PSC as follows:</w:t>
      </w:r>
    </w:p>
    <w:p w14:paraId="4DCA0FEF" w14:textId="006BAB02" w:rsidR="0003636C" w:rsidRPr="00B04131" w:rsidRDefault="00B04131" w:rsidP="005E4851">
      <w:pPr>
        <w:pBdr>
          <w:top w:val="nil"/>
          <w:left w:val="nil"/>
          <w:bottom w:val="nil"/>
          <w:right w:val="nil"/>
          <w:between w:val="nil"/>
        </w:pBdr>
        <w:spacing w:after="120" w:line="360" w:lineRule="auto"/>
        <w:jc w:val="both"/>
        <w:rPr>
          <w:rFonts w:ascii="Arial" w:eastAsia="Arial" w:hAnsi="Arial" w:cs="Arial"/>
          <w:color w:val="010000"/>
          <w:sz w:val="20"/>
          <w:szCs w:val="20"/>
        </w:rPr>
      </w:pPr>
      <w:r w:rsidRPr="00B04131">
        <w:rPr>
          <w:rFonts w:ascii="Arial" w:hAnsi="Arial" w:cs="Arial"/>
          <w:color w:val="010000"/>
          <w:sz w:val="20"/>
        </w:rPr>
        <w:t xml:space="preserve">Article 1: The General Meeting of the Shareholders approved the amendment to the production and business profit plan in 2023 of </w:t>
      </w:r>
      <w:proofErr w:type="spellStart"/>
      <w:r w:rsidRPr="00B04131">
        <w:rPr>
          <w:rFonts w:ascii="Arial" w:hAnsi="Arial" w:cs="Arial"/>
          <w:color w:val="010000"/>
          <w:sz w:val="20"/>
        </w:rPr>
        <w:t>Petrolimex</w:t>
      </w:r>
      <w:proofErr w:type="spellEnd"/>
      <w:r w:rsidRPr="00B04131">
        <w:rPr>
          <w:rFonts w:ascii="Arial" w:hAnsi="Arial" w:cs="Arial"/>
          <w:color w:val="010000"/>
          <w:sz w:val="20"/>
        </w:rPr>
        <w:t xml:space="preserve"> Saigon Transportation and Service Joint Stock Company as follows:</w:t>
      </w:r>
    </w:p>
    <w:p w14:paraId="5BD22468" w14:textId="1E28CA17" w:rsidR="0003636C" w:rsidRPr="00B04131" w:rsidRDefault="005E4851" w:rsidP="005E485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s="Arial"/>
          <w:color w:val="010000"/>
          <w:sz w:val="20"/>
        </w:rPr>
        <w:t xml:space="preserve">Unit: VND </w:t>
      </w:r>
      <w:bookmarkStart w:id="0" w:name="_GoBack"/>
      <w:bookmarkEnd w:id="0"/>
      <w:r>
        <w:rPr>
          <w:rFonts w:ascii="Arial" w:hAnsi="Arial" w:cs="Arial"/>
          <w:color w:val="010000"/>
          <w:sz w:val="20"/>
        </w:rPr>
        <w:t>Million</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2"/>
        <w:gridCol w:w="2924"/>
        <w:gridCol w:w="3214"/>
        <w:gridCol w:w="2199"/>
      </w:tblGrid>
      <w:tr w:rsidR="0003636C" w:rsidRPr="00B04131" w14:paraId="7429C8F7" w14:textId="77777777" w:rsidTr="00A23A1E">
        <w:tc>
          <w:tcPr>
            <w:tcW w:w="378" w:type="pct"/>
            <w:shd w:val="clear" w:color="auto" w:fill="auto"/>
            <w:tcMar>
              <w:top w:w="0" w:type="dxa"/>
              <w:bottom w:w="0" w:type="dxa"/>
            </w:tcMar>
            <w:vAlign w:val="center"/>
          </w:tcPr>
          <w:p w14:paraId="27CB88CB" w14:textId="77777777" w:rsidR="0003636C" w:rsidRPr="00B04131" w:rsidRDefault="00B04131" w:rsidP="005E4851">
            <w:pPr>
              <w:pBdr>
                <w:top w:val="nil"/>
                <w:left w:val="nil"/>
                <w:bottom w:val="nil"/>
                <w:right w:val="nil"/>
                <w:between w:val="nil"/>
              </w:pBdr>
              <w:spacing w:after="120" w:line="360" w:lineRule="auto"/>
              <w:rPr>
                <w:rFonts w:ascii="Arial" w:eastAsia="Arial" w:hAnsi="Arial" w:cs="Arial"/>
                <w:color w:val="010000"/>
                <w:sz w:val="20"/>
                <w:szCs w:val="20"/>
              </w:rPr>
            </w:pPr>
            <w:r w:rsidRPr="00B04131">
              <w:rPr>
                <w:rFonts w:ascii="Arial" w:hAnsi="Arial" w:cs="Arial"/>
                <w:color w:val="010000"/>
                <w:sz w:val="20"/>
              </w:rPr>
              <w:t>No.</w:t>
            </w:r>
          </w:p>
        </w:tc>
        <w:tc>
          <w:tcPr>
            <w:tcW w:w="1621" w:type="pct"/>
            <w:shd w:val="clear" w:color="auto" w:fill="auto"/>
            <w:tcMar>
              <w:top w:w="0" w:type="dxa"/>
              <w:bottom w:w="0" w:type="dxa"/>
            </w:tcMar>
            <w:vAlign w:val="center"/>
          </w:tcPr>
          <w:p w14:paraId="464B9383" w14:textId="77777777" w:rsidR="0003636C" w:rsidRPr="00B04131" w:rsidRDefault="00B04131" w:rsidP="005E4851">
            <w:pPr>
              <w:pBdr>
                <w:top w:val="nil"/>
                <w:left w:val="nil"/>
                <w:bottom w:val="nil"/>
                <w:right w:val="nil"/>
                <w:between w:val="nil"/>
              </w:pBdr>
              <w:spacing w:after="120" w:line="360" w:lineRule="auto"/>
              <w:rPr>
                <w:rFonts w:ascii="Arial" w:eastAsia="Arial" w:hAnsi="Arial" w:cs="Arial"/>
                <w:color w:val="010000"/>
                <w:sz w:val="20"/>
                <w:szCs w:val="20"/>
              </w:rPr>
            </w:pPr>
            <w:r w:rsidRPr="00B04131">
              <w:rPr>
                <w:rFonts w:ascii="Arial" w:hAnsi="Arial" w:cs="Arial"/>
                <w:color w:val="010000"/>
                <w:sz w:val="20"/>
              </w:rPr>
              <w:t>Contents</w:t>
            </w:r>
          </w:p>
        </w:tc>
        <w:tc>
          <w:tcPr>
            <w:tcW w:w="1782" w:type="pct"/>
            <w:shd w:val="clear" w:color="auto" w:fill="auto"/>
            <w:tcMar>
              <w:top w:w="0" w:type="dxa"/>
              <w:bottom w:w="0" w:type="dxa"/>
            </w:tcMar>
            <w:vAlign w:val="center"/>
          </w:tcPr>
          <w:p w14:paraId="5C66D22B" w14:textId="77777777" w:rsidR="0003636C" w:rsidRPr="00B04131" w:rsidRDefault="00B04131" w:rsidP="005E4851">
            <w:pPr>
              <w:pBdr>
                <w:top w:val="nil"/>
                <w:left w:val="nil"/>
                <w:bottom w:val="nil"/>
                <w:right w:val="nil"/>
                <w:between w:val="nil"/>
              </w:pBdr>
              <w:spacing w:after="120" w:line="360" w:lineRule="auto"/>
              <w:rPr>
                <w:rFonts w:ascii="Arial" w:eastAsia="Arial" w:hAnsi="Arial" w:cs="Arial"/>
                <w:color w:val="010000"/>
                <w:sz w:val="20"/>
                <w:szCs w:val="20"/>
              </w:rPr>
            </w:pPr>
            <w:r w:rsidRPr="00B04131">
              <w:rPr>
                <w:rFonts w:ascii="Arial" w:hAnsi="Arial" w:cs="Arial"/>
                <w:color w:val="010000"/>
                <w:sz w:val="20"/>
              </w:rPr>
              <w:t>The plan approved by the General Meeting of Shareholders 2023</w:t>
            </w:r>
          </w:p>
        </w:tc>
        <w:tc>
          <w:tcPr>
            <w:tcW w:w="1219" w:type="pct"/>
            <w:shd w:val="clear" w:color="auto" w:fill="auto"/>
            <w:tcMar>
              <w:top w:w="0" w:type="dxa"/>
              <w:bottom w:w="0" w:type="dxa"/>
            </w:tcMar>
            <w:vAlign w:val="center"/>
          </w:tcPr>
          <w:p w14:paraId="6F99A3B2" w14:textId="77777777" w:rsidR="0003636C" w:rsidRPr="00B04131" w:rsidRDefault="00B04131" w:rsidP="005E4851">
            <w:pPr>
              <w:pBdr>
                <w:top w:val="nil"/>
                <w:left w:val="nil"/>
                <w:bottom w:val="nil"/>
                <w:right w:val="nil"/>
                <w:between w:val="nil"/>
              </w:pBdr>
              <w:spacing w:after="120" w:line="360" w:lineRule="auto"/>
              <w:rPr>
                <w:rFonts w:ascii="Arial" w:eastAsia="Arial" w:hAnsi="Arial" w:cs="Arial"/>
                <w:color w:val="010000"/>
                <w:sz w:val="20"/>
                <w:szCs w:val="20"/>
              </w:rPr>
            </w:pPr>
            <w:r w:rsidRPr="00B04131">
              <w:rPr>
                <w:rFonts w:ascii="Arial" w:hAnsi="Arial" w:cs="Arial"/>
                <w:color w:val="010000"/>
                <w:sz w:val="20"/>
              </w:rPr>
              <w:t>Adjusted Plan</w:t>
            </w:r>
          </w:p>
        </w:tc>
      </w:tr>
      <w:tr w:rsidR="0003636C" w:rsidRPr="00B04131" w14:paraId="69B5E69D" w14:textId="77777777" w:rsidTr="00A23A1E">
        <w:tc>
          <w:tcPr>
            <w:tcW w:w="378" w:type="pct"/>
            <w:shd w:val="clear" w:color="auto" w:fill="auto"/>
            <w:tcMar>
              <w:top w:w="0" w:type="dxa"/>
              <w:bottom w:w="0" w:type="dxa"/>
            </w:tcMar>
            <w:vAlign w:val="center"/>
          </w:tcPr>
          <w:p w14:paraId="020F9BC1" w14:textId="77777777" w:rsidR="0003636C" w:rsidRPr="00B04131" w:rsidRDefault="00B04131" w:rsidP="005E4851">
            <w:pPr>
              <w:pBdr>
                <w:top w:val="nil"/>
                <w:left w:val="nil"/>
                <w:bottom w:val="nil"/>
                <w:right w:val="nil"/>
                <w:between w:val="nil"/>
              </w:pBdr>
              <w:spacing w:after="120" w:line="360" w:lineRule="auto"/>
              <w:rPr>
                <w:rFonts w:ascii="Arial" w:eastAsia="Arial" w:hAnsi="Arial" w:cs="Arial"/>
                <w:color w:val="010000"/>
                <w:sz w:val="20"/>
                <w:szCs w:val="20"/>
              </w:rPr>
            </w:pPr>
            <w:r w:rsidRPr="00B04131">
              <w:rPr>
                <w:rFonts w:ascii="Arial" w:hAnsi="Arial" w:cs="Arial"/>
                <w:color w:val="010000"/>
                <w:sz w:val="20"/>
              </w:rPr>
              <w:t>1</w:t>
            </w:r>
          </w:p>
        </w:tc>
        <w:tc>
          <w:tcPr>
            <w:tcW w:w="1621" w:type="pct"/>
            <w:shd w:val="clear" w:color="auto" w:fill="auto"/>
            <w:tcMar>
              <w:top w:w="0" w:type="dxa"/>
              <w:bottom w:w="0" w:type="dxa"/>
            </w:tcMar>
            <w:vAlign w:val="center"/>
          </w:tcPr>
          <w:p w14:paraId="2BD6DD82" w14:textId="77777777" w:rsidR="0003636C" w:rsidRPr="00B04131" w:rsidRDefault="00B04131" w:rsidP="005E4851">
            <w:pPr>
              <w:pBdr>
                <w:top w:val="nil"/>
                <w:left w:val="nil"/>
                <w:bottom w:val="nil"/>
                <w:right w:val="nil"/>
                <w:between w:val="nil"/>
              </w:pBdr>
              <w:spacing w:after="120" w:line="360" w:lineRule="auto"/>
              <w:rPr>
                <w:rFonts w:ascii="Arial" w:eastAsia="Arial" w:hAnsi="Arial" w:cs="Arial"/>
                <w:color w:val="010000"/>
                <w:sz w:val="20"/>
                <w:szCs w:val="20"/>
              </w:rPr>
            </w:pPr>
            <w:r w:rsidRPr="00B04131">
              <w:rPr>
                <w:rFonts w:ascii="Arial" w:hAnsi="Arial" w:cs="Arial"/>
                <w:color w:val="010000"/>
                <w:sz w:val="20"/>
              </w:rPr>
              <w:t>Profit before tax</w:t>
            </w:r>
          </w:p>
        </w:tc>
        <w:tc>
          <w:tcPr>
            <w:tcW w:w="1782" w:type="pct"/>
            <w:shd w:val="clear" w:color="auto" w:fill="auto"/>
            <w:tcMar>
              <w:top w:w="0" w:type="dxa"/>
              <w:bottom w:w="0" w:type="dxa"/>
            </w:tcMar>
            <w:vAlign w:val="center"/>
          </w:tcPr>
          <w:p w14:paraId="6CFC8603" w14:textId="77777777" w:rsidR="0003636C" w:rsidRPr="00B04131" w:rsidRDefault="00B04131" w:rsidP="005E4851">
            <w:pPr>
              <w:pBdr>
                <w:top w:val="nil"/>
                <w:left w:val="nil"/>
                <w:bottom w:val="nil"/>
                <w:right w:val="nil"/>
                <w:between w:val="nil"/>
              </w:pBdr>
              <w:spacing w:after="120" w:line="360" w:lineRule="auto"/>
              <w:rPr>
                <w:rFonts w:ascii="Arial" w:eastAsia="Arial" w:hAnsi="Arial" w:cs="Arial"/>
                <w:color w:val="010000"/>
                <w:sz w:val="20"/>
                <w:szCs w:val="20"/>
              </w:rPr>
            </w:pPr>
            <w:r w:rsidRPr="00B04131">
              <w:rPr>
                <w:rFonts w:ascii="Arial" w:hAnsi="Arial" w:cs="Arial"/>
                <w:color w:val="010000"/>
                <w:sz w:val="20"/>
              </w:rPr>
              <w:t>11,400</w:t>
            </w:r>
          </w:p>
        </w:tc>
        <w:tc>
          <w:tcPr>
            <w:tcW w:w="1219" w:type="pct"/>
            <w:shd w:val="clear" w:color="auto" w:fill="auto"/>
            <w:tcMar>
              <w:top w:w="0" w:type="dxa"/>
              <w:bottom w:w="0" w:type="dxa"/>
            </w:tcMar>
            <w:vAlign w:val="center"/>
          </w:tcPr>
          <w:p w14:paraId="2EAE245E" w14:textId="77777777" w:rsidR="0003636C" w:rsidRPr="00B04131" w:rsidRDefault="00B04131" w:rsidP="005E4851">
            <w:pPr>
              <w:pBdr>
                <w:top w:val="nil"/>
                <w:left w:val="nil"/>
                <w:bottom w:val="nil"/>
                <w:right w:val="nil"/>
                <w:between w:val="nil"/>
              </w:pBdr>
              <w:spacing w:after="120" w:line="360" w:lineRule="auto"/>
              <w:rPr>
                <w:rFonts w:ascii="Arial" w:eastAsia="Arial" w:hAnsi="Arial" w:cs="Arial"/>
                <w:color w:val="010000"/>
                <w:sz w:val="20"/>
                <w:szCs w:val="20"/>
              </w:rPr>
            </w:pPr>
            <w:r w:rsidRPr="00B04131">
              <w:rPr>
                <w:rFonts w:ascii="Arial" w:hAnsi="Arial" w:cs="Arial"/>
                <w:color w:val="010000"/>
                <w:sz w:val="20"/>
              </w:rPr>
              <w:t>9,950</w:t>
            </w:r>
          </w:p>
        </w:tc>
      </w:tr>
    </w:tbl>
    <w:p w14:paraId="025D0548" w14:textId="77777777" w:rsidR="0003636C" w:rsidRPr="00B04131" w:rsidRDefault="00B04131" w:rsidP="005E4851">
      <w:pPr>
        <w:pBdr>
          <w:top w:val="nil"/>
          <w:left w:val="nil"/>
          <w:bottom w:val="nil"/>
          <w:right w:val="nil"/>
          <w:between w:val="nil"/>
        </w:pBdr>
        <w:spacing w:after="120" w:line="360" w:lineRule="auto"/>
        <w:jc w:val="both"/>
        <w:rPr>
          <w:rFonts w:ascii="Arial" w:eastAsia="Arial" w:hAnsi="Arial" w:cs="Arial"/>
          <w:color w:val="010000"/>
          <w:sz w:val="20"/>
          <w:szCs w:val="20"/>
        </w:rPr>
      </w:pPr>
      <w:r w:rsidRPr="00B04131">
        <w:rPr>
          <w:rFonts w:ascii="Arial" w:hAnsi="Arial" w:cs="Arial"/>
          <w:color w:val="010000"/>
          <w:sz w:val="20"/>
        </w:rPr>
        <w:t>Article 2: Organization and Implementation</w:t>
      </w:r>
    </w:p>
    <w:p w14:paraId="45A05261" w14:textId="77777777" w:rsidR="0003636C" w:rsidRPr="00B04131" w:rsidRDefault="00B04131" w:rsidP="005E4851">
      <w:pPr>
        <w:pBdr>
          <w:top w:val="nil"/>
          <w:left w:val="nil"/>
          <w:bottom w:val="nil"/>
          <w:right w:val="nil"/>
          <w:between w:val="nil"/>
        </w:pBdr>
        <w:spacing w:after="120" w:line="360" w:lineRule="auto"/>
        <w:jc w:val="both"/>
        <w:rPr>
          <w:rFonts w:ascii="Arial" w:eastAsia="Arial" w:hAnsi="Arial" w:cs="Arial"/>
          <w:color w:val="010000"/>
          <w:sz w:val="20"/>
          <w:szCs w:val="20"/>
        </w:rPr>
      </w:pPr>
      <w:r w:rsidRPr="00B04131">
        <w:rPr>
          <w:rFonts w:ascii="Arial" w:hAnsi="Arial" w:cs="Arial"/>
          <w:color w:val="010000"/>
          <w:sz w:val="20"/>
        </w:rPr>
        <w:t>The General Meeting of Shareholders authorizes the Board of Directors of the Company to implement the approved contents in this General Mandate and carry out the necessary procedures in accordance with the law regulation and the Company’s Charter.</w:t>
      </w:r>
    </w:p>
    <w:p w14:paraId="32852810" w14:textId="77777777" w:rsidR="0003636C" w:rsidRPr="00B04131" w:rsidRDefault="00B04131" w:rsidP="005E4851">
      <w:pPr>
        <w:pBdr>
          <w:top w:val="nil"/>
          <w:left w:val="nil"/>
          <w:bottom w:val="nil"/>
          <w:right w:val="nil"/>
          <w:between w:val="nil"/>
        </w:pBdr>
        <w:spacing w:after="120" w:line="360" w:lineRule="auto"/>
        <w:jc w:val="both"/>
        <w:rPr>
          <w:rFonts w:ascii="Arial" w:eastAsia="Arial" w:hAnsi="Arial" w:cs="Arial"/>
          <w:color w:val="010000"/>
          <w:sz w:val="20"/>
          <w:szCs w:val="20"/>
        </w:rPr>
      </w:pPr>
      <w:r w:rsidRPr="00B04131">
        <w:rPr>
          <w:rFonts w:ascii="Arial" w:hAnsi="Arial" w:cs="Arial"/>
          <w:color w:val="010000"/>
          <w:sz w:val="20"/>
        </w:rPr>
        <w:t>This General Mandate takes effect from December 29, 2023.</w:t>
      </w:r>
    </w:p>
    <w:p w14:paraId="395EA99B" w14:textId="10EA4D8D" w:rsidR="0003636C" w:rsidRPr="00B04131" w:rsidRDefault="00B04131" w:rsidP="005E4851">
      <w:pPr>
        <w:pBdr>
          <w:top w:val="nil"/>
          <w:left w:val="nil"/>
          <w:bottom w:val="nil"/>
          <w:right w:val="nil"/>
          <w:between w:val="nil"/>
        </w:pBdr>
        <w:spacing w:after="120" w:line="360" w:lineRule="auto"/>
        <w:jc w:val="both"/>
        <w:rPr>
          <w:rFonts w:ascii="Arial" w:eastAsia="Arial" w:hAnsi="Arial" w:cs="Arial"/>
          <w:color w:val="010000"/>
          <w:sz w:val="20"/>
          <w:szCs w:val="20"/>
        </w:rPr>
      </w:pPr>
      <w:r w:rsidRPr="00B04131">
        <w:rPr>
          <w:rFonts w:ascii="Arial" w:hAnsi="Arial" w:cs="Arial"/>
          <w:color w:val="010000"/>
          <w:sz w:val="20"/>
        </w:rPr>
        <w:t>All shareholders</w:t>
      </w:r>
      <w:r>
        <w:rPr>
          <w:rFonts w:ascii="Arial" w:hAnsi="Arial" w:cs="Arial"/>
          <w:color w:val="010000"/>
          <w:sz w:val="20"/>
        </w:rPr>
        <w:t>;</w:t>
      </w:r>
      <w:r w:rsidRPr="00B04131">
        <w:rPr>
          <w:rFonts w:ascii="Arial" w:hAnsi="Arial" w:cs="Arial"/>
          <w:color w:val="010000"/>
          <w:sz w:val="20"/>
        </w:rPr>
        <w:t xml:space="preserve"> the Board of Directors, the Board of Managers, the Supervisory Board of the Company and relevant organizations and individuals are responsible for the implementation of this General Mandate.</w:t>
      </w:r>
    </w:p>
    <w:sectPr w:rsidR="0003636C" w:rsidRPr="00B04131" w:rsidSect="00A23A1E">
      <w:pgSz w:w="11909" w:h="16837"/>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6C"/>
    <w:rsid w:val="0003636C"/>
    <w:rsid w:val="001260BF"/>
    <w:rsid w:val="005E4851"/>
    <w:rsid w:val="00A23A1E"/>
    <w:rsid w:val="00B04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2BBD7"/>
  <w15:docId w15:val="{6F78DA42-55D9-4834-8751-20ABB813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ziMlkROSDz2qmMQf7z9icl+h1Q==">CgMxLjA4AHIhMV9sQmFEX1FlOW41anpDcFpHbEJiR3Z4RnV0NXJ0Y3Vz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2024-01-03T08:21:00Z</dcterms:created>
  <dcterms:modified xsi:type="dcterms:W3CDTF">2024-01-04T09:04:00Z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12f535c442d03717e8d444306b0eaec6c31e9e3c61ab4d4177de89e78346fd23</vt:lpwstr>
  </property>
</Properties>
</file>