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B5B75AD" w:rsidR="006A4190" w:rsidRPr="00B86056" w:rsidRDefault="00BC202A" w:rsidP="002917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B86056">
        <w:rPr>
          <w:rFonts w:ascii="Arial" w:hAnsi="Arial" w:cs="Arial"/>
          <w:b/>
          <w:color w:val="010000"/>
          <w:sz w:val="20"/>
        </w:rPr>
        <w:t xml:space="preserve">PVC: </w:t>
      </w:r>
      <w:r w:rsidR="00A23589" w:rsidRPr="00B86056">
        <w:rPr>
          <w:rFonts w:ascii="Arial" w:hAnsi="Arial" w:cs="Arial"/>
          <w:b/>
          <w:color w:val="010000"/>
          <w:sz w:val="20"/>
        </w:rPr>
        <w:t>Official Dispatch</w:t>
      </w:r>
      <w:r w:rsidRPr="00B86056">
        <w:rPr>
          <w:rFonts w:ascii="Arial" w:hAnsi="Arial" w:cs="Arial"/>
          <w:b/>
          <w:color w:val="010000"/>
          <w:sz w:val="20"/>
        </w:rPr>
        <w:t xml:space="preserve"> of the State Securities Commission on the results of the public offering. </w:t>
      </w:r>
    </w:p>
    <w:p w14:paraId="00000002" w14:textId="77777777" w:rsidR="006A4190" w:rsidRPr="00B86056" w:rsidRDefault="00BC202A" w:rsidP="002917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6056">
        <w:rPr>
          <w:rFonts w:ascii="Arial" w:hAnsi="Arial" w:cs="Arial"/>
          <w:color w:val="010000"/>
          <w:sz w:val="20"/>
        </w:rPr>
        <w:t>On December 28, 2023, the State Securities Commission announced Official Dispatch No. 9376/UBCK-QLCB on reporting the results of the public offering of PVC as follows:</w:t>
      </w:r>
    </w:p>
    <w:p w14:paraId="00000003" w14:textId="60C2887B" w:rsidR="006A4190" w:rsidRPr="00B86056" w:rsidRDefault="00BC202A" w:rsidP="002917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6056">
        <w:rPr>
          <w:rFonts w:ascii="Arial" w:hAnsi="Arial" w:cs="Arial"/>
          <w:color w:val="010000"/>
          <w:sz w:val="20"/>
        </w:rPr>
        <w:t>The State Securities Commission received the Report on the results of additional public offering No. 1449/2023/BC-BN dated December 22, 2023 of Petrovietnam Chemical and Services Corporation (Company/HNX: PVC). Accordingly, PVC sold 21,195,000 shares to the public</w:t>
      </w:r>
    </w:p>
    <w:p w14:paraId="00000004" w14:textId="3F4D38C1" w:rsidR="006A4190" w:rsidRPr="00B86056" w:rsidRDefault="00BC202A" w:rsidP="002917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B86056">
        <w:rPr>
          <w:rFonts w:ascii="Arial" w:hAnsi="Arial" w:cs="Arial"/>
          <w:color w:val="010000"/>
          <w:sz w:val="20"/>
        </w:rPr>
        <w:t xml:space="preserve">The Company is requested to contact Hanoi Stock Exchange and </w:t>
      </w:r>
      <w:r w:rsidR="00A23589" w:rsidRPr="00B86056">
        <w:rPr>
          <w:rFonts w:ascii="Arial" w:hAnsi="Arial" w:cs="Arial"/>
          <w:color w:val="010000"/>
          <w:sz w:val="20"/>
        </w:rPr>
        <w:t>VSDC</w:t>
      </w:r>
      <w:r w:rsidRPr="00B86056">
        <w:rPr>
          <w:rFonts w:ascii="Arial" w:hAnsi="Arial" w:cs="Arial"/>
          <w:color w:val="010000"/>
          <w:sz w:val="20"/>
        </w:rPr>
        <w:t xml:space="preserve"> to carry out procedures on </w:t>
      </w:r>
      <w:r w:rsidR="00A23589" w:rsidRPr="00B86056">
        <w:rPr>
          <w:rFonts w:ascii="Arial" w:hAnsi="Arial" w:cs="Arial"/>
          <w:color w:val="010000"/>
          <w:sz w:val="20"/>
        </w:rPr>
        <w:t>the additional</w:t>
      </w:r>
      <w:r w:rsidRPr="00B86056">
        <w:rPr>
          <w:rFonts w:ascii="Arial" w:hAnsi="Arial" w:cs="Arial"/>
          <w:color w:val="010000"/>
          <w:sz w:val="20"/>
        </w:rPr>
        <w:t xml:space="preserve"> register for listing/depository as per legal regulations.</w:t>
      </w:r>
      <w:bookmarkEnd w:id="0"/>
    </w:p>
    <w:sectPr w:rsidR="006A4190" w:rsidRPr="00B86056" w:rsidSect="00BC202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90"/>
    <w:rsid w:val="0029171E"/>
    <w:rsid w:val="006A4190"/>
    <w:rsid w:val="00A23589"/>
    <w:rsid w:val="00B86056"/>
    <w:rsid w:val="00BC202A"/>
    <w:rsid w:val="00C1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FC3AD"/>
  <w15:docId w15:val="{C3E64464-E7DE-4567-ADB4-2FD151E7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Hlv2Vf2M07/Ryh2xvo0G4wAM7A==">CgMxLjAyCGguZ2pkZ3hzOAByITFrMUNpMkYwVHpzcTZUM3BFUDhEZ3J4YjhJTVlOQWphVA==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2024-01-03T04:26:00Z</dcterms:created>
  <dcterms:modified xsi:type="dcterms:W3CDTF">2024-01-04T09:04:00Z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8efe32ae7ed80feaa6b60e1e18fe938e97e678bb236335797949dd4de82b92af</vt:lpwstr>
  </property>
</Properties>
</file>