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9A84" w14:textId="0AE19604" w:rsidR="00D06D9F" w:rsidRPr="009B4F84" w:rsidRDefault="00E02C16" w:rsidP="00CB0B71">
      <w:pPr>
        <w:pBdr>
          <w:top w:val="nil"/>
          <w:left w:val="nil"/>
          <w:bottom w:val="nil"/>
          <w:right w:val="nil"/>
          <w:between w:val="nil"/>
        </w:pBdr>
        <w:tabs>
          <w:tab w:val="left" w:pos="567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B4F84">
        <w:rPr>
          <w:rFonts w:ascii="Arial" w:hAnsi="Arial" w:cs="Arial"/>
          <w:b/>
          <w:color w:val="010000"/>
          <w:sz w:val="20"/>
        </w:rPr>
        <w:t xml:space="preserve">VBG: </w:t>
      </w:r>
      <w:r w:rsidR="00CB0B71">
        <w:rPr>
          <w:rFonts w:ascii="Arial" w:hAnsi="Arial" w:cs="Arial"/>
          <w:b/>
          <w:color w:val="010000"/>
          <w:sz w:val="20"/>
        </w:rPr>
        <w:t>Notice by</w:t>
      </w:r>
      <w:bookmarkStart w:id="0" w:name="_GoBack"/>
      <w:bookmarkEnd w:id="0"/>
      <w:r w:rsidR="00AC2CBB" w:rsidRPr="009B4F84">
        <w:rPr>
          <w:rFonts w:ascii="Arial" w:hAnsi="Arial" w:cs="Arial"/>
          <w:b/>
          <w:color w:val="010000"/>
          <w:sz w:val="20"/>
        </w:rPr>
        <w:t xml:space="preserve"> Vietnam National Coal - Mineral Industries Group on adjusting a number of business coordination plan targets for 2023</w:t>
      </w:r>
    </w:p>
    <w:p w14:paraId="1FC491D9" w14:textId="66EECD6C" w:rsidR="00D06D9F" w:rsidRPr="009B4F84" w:rsidRDefault="00E02C16" w:rsidP="00CB0B71">
      <w:pPr>
        <w:pBdr>
          <w:top w:val="nil"/>
          <w:left w:val="nil"/>
          <w:bottom w:val="nil"/>
          <w:right w:val="nil"/>
          <w:between w:val="nil"/>
        </w:pBdr>
        <w:tabs>
          <w:tab w:val="left" w:pos="56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4F84">
        <w:rPr>
          <w:rFonts w:ascii="Arial" w:hAnsi="Arial" w:cs="Arial"/>
          <w:color w:val="010000"/>
          <w:sz w:val="20"/>
        </w:rPr>
        <w:t xml:space="preserve">On December 26, 2023, </w:t>
      </w:r>
      <w:r w:rsidR="00AC2CBB" w:rsidRPr="009B4F84">
        <w:rPr>
          <w:rFonts w:ascii="Arial" w:hAnsi="Arial" w:cs="Arial"/>
          <w:color w:val="010000"/>
          <w:sz w:val="20"/>
        </w:rPr>
        <w:t xml:space="preserve">Vietnam National Coal - Mineral Industries Group </w:t>
      </w:r>
      <w:r w:rsidRPr="009B4F84">
        <w:rPr>
          <w:rFonts w:ascii="Arial" w:hAnsi="Arial" w:cs="Arial"/>
          <w:color w:val="010000"/>
          <w:sz w:val="20"/>
        </w:rPr>
        <w:t xml:space="preserve">announced Official Dispatch No. 6429/TKV-KH on </w:t>
      </w:r>
      <w:r w:rsidR="00AC2CBB" w:rsidRPr="009B4F84">
        <w:rPr>
          <w:rFonts w:ascii="Arial" w:hAnsi="Arial" w:cs="Arial"/>
          <w:color w:val="010000"/>
          <w:sz w:val="20"/>
        </w:rPr>
        <w:t>notifying the</w:t>
      </w:r>
      <w:r w:rsidRPr="009B4F84">
        <w:rPr>
          <w:rFonts w:ascii="Arial" w:hAnsi="Arial" w:cs="Arial"/>
          <w:color w:val="010000"/>
          <w:sz w:val="20"/>
        </w:rPr>
        <w:t xml:space="preserve"> adjust</w:t>
      </w:r>
      <w:r w:rsidR="00AC2CBB" w:rsidRPr="009B4F84">
        <w:rPr>
          <w:rFonts w:ascii="Arial" w:hAnsi="Arial" w:cs="Arial"/>
          <w:color w:val="010000"/>
          <w:sz w:val="20"/>
        </w:rPr>
        <w:t>ment of</w:t>
      </w:r>
      <w:r w:rsidRPr="009B4F84">
        <w:rPr>
          <w:rFonts w:ascii="Arial" w:hAnsi="Arial" w:cs="Arial"/>
          <w:color w:val="010000"/>
          <w:sz w:val="20"/>
        </w:rPr>
        <w:t xml:space="preserve"> key targets of the business coordination plan</w:t>
      </w:r>
      <w:r w:rsidR="00AC2CBB" w:rsidRPr="009B4F84">
        <w:rPr>
          <w:rFonts w:ascii="Arial" w:hAnsi="Arial" w:cs="Arial"/>
          <w:color w:val="010000"/>
          <w:sz w:val="20"/>
        </w:rPr>
        <w:t xml:space="preserve"> </w:t>
      </w:r>
      <w:r w:rsidRPr="009B4F84">
        <w:rPr>
          <w:rFonts w:ascii="Arial" w:hAnsi="Arial" w:cs="Arial"/>
          <w:color w:val="010000"/>
          <w:sz w:val="20"/>
        </w:rPr>
        <w:t>2023 as follows:</w:t>
      </w:r>
      <w:r w:rsidR="00AC2CBB" w:rsidRPr="009B4F84">
        <w:rPr>
          <w:rFonts w:ascii="Arial" w:hAnsi="Arial" w:cs="Arial"/>
          <w:color w:val="010000"/>
          <w:sz w:val="20"/>
        </w:rPr>
        <w:t xml:space="preserve"> </w:t>
      </w:r>
    </w:p>
    <w:p w14:paraId="531BE7C8" w14:textId="0BD1C90D" w:rsidR="00D06D9F" w:rsidRPr="009B4F84" w:rsidRDefault="00E02C16" w:rsidP="00CB0B71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  <w:tab w:val="left" w:pos="76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4F84">
        <w:rPr>
          <w:rFonts w:ascii="Arial" w:hAnsi="Arial" w:cs="Arial"/>
          <w:color w:val="010000"/>
          <w:sz w:val="20"/>
        </w:rPr>
        <w:t xml:space="preserve">The General Manager of </w:t>
      </w:r>
      <w:r w:rsidR="00782A24" w:rsidRPr="009B4F84">
        <w:rPr>
          <w:rFonts w:ascii="Arial" w:hAnsi="Arial" w:cs="Arial"/>
          <w:color w:val="010000"/>
          <w:sz w:val="20"/>
        </w:rPr>
        <w:t>Vietnam National Coal - Mineral Industries Group</w:t>
      </w:r>
      <w:r w:rsidRPr="009B4F84">
        <w:rPr>
          <w:rFonts w:ascii="Arial" w:hAnsi="Arial" w:cs="Arial"/>
          <w:color w:val="010000"/>
          <w:sz w:val="20"/>
        </w:rPr>
        <w:t xml:space="preserve"> announce</w:t>
      </w:r>
      <w:r w:rsidR="00AC2CBB" w:rsidRPr="009B4F84">
        <w:rPr>
          <w:rFonts w:ascii="Arial" w:hAnsi="Arial" w:cs="Arial"/>
          <w:color w:val="010000"/>
          <w:sz w:val="20"/>
        </w:rPr>
        <w:t>s</w:t>
      </w:r>
      <w:r w:rsidRPr="009B4F84">
        <w:rPr>
          <w:rFonts w:ascii="Arial" w:hAnsi="Arial" w:cs="Arial"/>
          <w:color w:val="010000"/>
          <w:sz w:val="20"/>
        </w:rPr>
        <w:t xml:space="preserve"> the adjustment of key targets of the business coordination plan 2023 of the units as attached in the appendix. These targets respectively replace the Group's </w:t>
      </w:r>
      <w:r w:rsidR="00AC2CBB" w:rsidRPr="009B4F84">
        <w:rPr>
          <w:rFonts w:ascii="Arial" w:hAnsi="Arial" w:cs="Arial"/>
          <w:color w:val="010000"/>
          <w:sz w:val="20"/>
        </w:rPr>
        <w:t>plan</w:t>
      </w:r>
      <w:r w:rsidRPr="009B4F84">
        <w:rPr>
          <w:rFonts w:ascii="Arial" w:hAnsi="Arial" w:cs="Arial"/>
          <w:color w:val="010000"/>
          <w:sz w:val="20"/>
        </w:rPr>
        <w:t xml:space="preserve"> targets </w:t>
      </w:r>
      <w:r w:rsidR="00AC2CBB" w:rsidRPr="009B4F84">
        <w:rPr>
          <w:rFonts w:ascii="Arial" w:hAnsi="Arial" w:cs="Arial"/>
          <w:color w:val="010000"/>
          <w:sz w:val="20"/>
        </w:rPr>
        <w:t>promulgated</w:t>
      </w:r>
      <w:r w:rsidRPr="009B4F84">
        <w:rPr>
          <w:rFonts w:ascii="Arial" w:hAnsi="Arial" w:cs="Arial"/>
          <w:color w:val="010000"/>
          <w:sz w:val="20"/>
        </w:rPr>
        <w:t xml:space="preserve"> in Official Dispatch No. 79/TKV-KH dated January 10, 2023 on </w:t>
      </w:r>
      <w:r w:rsidR="00AC2CBB" w:rsidRPr="009B4F84">
        <w:rPr>
          <w:rFonts w:ascii="Arial" w:hAnsi="Arial" w:cs="Arial"/>
          <w:color w:val="010000"/>
          <w:sz w:val="20"/>
        </w:rPr>
        <w:t>notifying</w:t>
      </w:r>
      <w:r w:rsidRPr="009B4F84">
        <w:rPr>
          <w:rFonts w:ascii="Arial" w:hAnsi="Arial" w:cs="Arial"/>
          <w:color w:val="010000"/>
          <w:sz w:val="20"/>
        </w:rPr>
        <w:t xml:space="preserve"> targets of the business coordination plan in 2023.</w:t>
      </w:r>
    </w:p>
    <w:p w14:paraId="7097B51A" w14:textId="352EC716" w:rsidR="00D06D9F" w:rsidRPr="009B4F84" w:rsidRDefault="00E02C16" w:rsidP="00CB0B7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4F84">
        <w:rPr>
          <w:rFonts w:ascii="Arial" w:hAnsi="Arial" w:cs="Arial"/>
          <w:color w:val="010000"/>
          <w:sz w:val="20"/>
        </w:rPr>
        <w:t>Based on the targets of the business coordination plan, units organize the implementation to ensure the completion of the production and business plan goals in 2023./.</w:t>
      </w:r>
    </w:p>
    <w:p w14:paraId="070B914C" w14:textId="170B45A0" w:rsidR="00D06D9F" w:rsidRPr="009B4F84" w:rsidRDefault="00E02C16" w:rsidP="00E02C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9B4F84">
        <w:rPr>
          <w:rFonts w:ascii="Arial" w:hAnsi="Arial" w:cs="Arial"/>
          <w:color w:val="010000"/>
          <w:sz w:val="20"/>
        </w:rPr>
        <w:t xml:space="preserve">Adjustment of key targets of the business coordination plan 2023 </w:t>
      </w:r>
    </w:p>
    <w:p w14:paraId="61D1C4FC" w14:textId="77777777" w:rsidR="00D06D9F" w:rsidRPr="009B4F84" w:rsidRDefault="00E02C16" w:rsidP="00E02C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9B4F84">
        <w:rPr>
          <w:rFonts w:ascii="Arial" w:hAnsi="Arial" w:cs="Arial"/>
          <w:color w:val="010000"/>
          <w:sz w:val="20"/>
        </w:rPr>
        <w:t>(Promulgated together with Official Dispatch No. 6429/TKV-KH dated December 26, 2023)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539"/>
        <w:gridCol w:w="4594"/>
        <w:gridCol w:w="1259"/>
        <w:gridCol w:w="1557"/>
        <w:gridCol w:w="1070"/>
      </w:tblGrid>
      <w:tr w:rsidR="00D06D9F" w:rsidRPr="009B4F84" w14:paraId="6DB6BC09" w14:textId="77777777" w:rsidTr="00E02C16"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ED01D" w14:textId="77777777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45716" w14:textId="77777777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>Targets</w:t>
            </w:r>
          </w:p>
          <w:p w14:paraId="3A4DC853" w14:textId="77777777" w:rsidR="00D06D9F" w:rsidRPr="009B4F84" w:rsidRDefault="00D06D9F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  <w:tab w:val="left" w:pos="2146"/>
                <w:tab w:val="left" w:pos="2333"/>
                <w:tab w:val="left" w:pos="385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AF01E" w14:textId="77777777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A922E" w14:textId="6CCF6B88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9B4F84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9B4F84">
              <w:rPr>
                <w:rFonts w:ascii="Arial" w:hAnsi="Arial" w:cs="Arial"/>
                <w:color w:val="010000"/>
                <w:sz w:val="20"/>
              </w:rPr>
              <w:t xml:space="preserve"> - Viet Bac Geology Joint Stock Company</w:t>
            </w:r>
          </w:p>
        </w:tc>
      </w:tr>
      <w:tr w:rsidR="00D06D9F" w:rsidRPr="009B4F84" w14:paraId="6E7E98B8" w14:textId="77777777" w:rsidTr="00E02C16"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8907F" w14:textId="77777777" w:rsidR="00D06D9F" w:rsidRPr="009B4F84" w:rsidRDefault="00D06D9F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4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C08EA" w14:textId="77777777" w:rsidR="00D06D9F" w:rsidRPr="009B4F84" w:rsidRDefault="00D06D9F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EDC5E" w14:textId="77777777" w:rsidR="00D06D9F" w:rsidRPr="009B4F84" w:rsidRDefault="00D06D9F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7D65F" w14:textId="08F1C20E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 xml:space="preserve">Adjusted </w:t>
            </w:r>
            <w:r w:rsidR="00AC2CBB" w:rsidRPr="009B4F84">
              <w:rPr>
                <w:rFonts w:ascii="Arial" w:hAnsi="Arial" w:cs="Arial"/>
                <w:color w:val="010000"/>
                <w:sz w:val="20"/>
              </w:rPr>
              <w:t xml:space="preserve">2023 </w:t>
            </w:r>
            <w:r w:rsidRPr="009B4F84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7AB97" w14:textId="77777777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D06D9F" w:rsidRPr="009B4F84" w14:paraId="4F5B31EA" w14:textId="77777777" w:rsidTr="00E02C16">
        <w:tc>
          <w:tcPr>
            <w:tcW w:w="2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5B505" w14:textId="77777777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21950" w14:textId="6C81F146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6"/>
                <w:tab w:val="left" w:pos="373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1E11D" w14:textId="77777777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5E137" w14:textId="77777777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>160,000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DBFFD" w14:textId="77777777" w:rsidR="00D06D9F" w:rsidRPr="009B4F84" w:rsidRDefault="00D06D9F" w:rsidP="00E02C1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06D9F" w:rsidRPr="009B4F84" w14:paraId="46A80828" w14:textId="77777777" w:rsidTr="00E02C16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6B226" w14:textId="77777777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D5B55" w14:textId="77777777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>Profit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5ABB6" w14:textId="77777777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94B2C" w14:textId="77777777" w:rsidR="00D06D9F" w:rsidRPr="009B4F84" w:rsidRDefault="00E02C16" w:rsidP="00E02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B4F84">
              <w:rPr>
                <w:rFonts w:ascii="Arial" w:hAnsi="Arial" w:cs="Arial"/>
                <w:color w:val="010000"/>
                <w:sz w:val="20"/>
              </w:rPr>
              <w:t xml:space="preserve">2,000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599BE" w14:textId="77777777" w:rsidR="00D06D9F" w:rsidRPr="009B4F84" w:rsidRDefault="00D06D9F" w:rsidP="00E02C1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74DC338" w14:textId="77777777" w:rsidR="00D06D9F" w:rsidRPr="009B4F84" w:rsidRDefault="00D06D9F" w:rsidP="00E02C16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D06D9F" w:rsidRPr="009B4F84" w:rsidSect="00E02C1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9F"/>
    <w:rsid w:val="00782A24"/>
    <w:rsid w:val="009B4F84"/>
    <w:rsid w:val="00AC2CBB"/>
    <w:rsid w:val="00CB0B71"/>
    <w:rsid w:val="00D06D9F"/>
    <w:rsid w:val="00E0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B724F"/>
  <w15:docId w15:val="{AD97C249-46A1-418E-BF5E-2E656E1C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u8PhQWXJ3O/OGwdu2pVNX25kg==">CgMxLjA4AHIhMUJobC11M1hlRDBSdzdnVE9Hamdyam5NUVUxcGthYzM2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2024-01-04T03:44:00Z</dcterms:created>
  <dcterms:modified xsi:type="dcterms:W3CDTF">2024-01-04T03:44:00Z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f8c9c9ed1e825cc9c3ef81cfd6173aaf72ee5a7d072f7aa1390f1c15a58cfd88</vt:lpwstr>
  </property>
</Properties>
</file>