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94D6E" w:rsidRPr="001A37B0" w:rsidRDefault="00FD7A29" w:rsidP="00D53D05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A37B0">
        <w:rPr>
          <w:rFonts w:ascii="Arial" w:hAnsi="Arial" w:cs="Arial"/>
          <w:b/>
          <w:color w:val="010000"/>
          <w:sz w:val="20"/>
        </w:rPr>
        <w:t>DHT: Board Resolution</w:t>
      </w:r>
      <w:bookmarkStart w:id="0" w:name="_GoBack"/>
      <w:bookmarkEnd w:id="0"/>
    </w:p>
    <w:p w14:paraId="00000002" w14:textId="77777777" w:rsidR="00B94D6E" w:rsidRPr="001A37B0" w:rsidRDefault="00FD7A29" w:rsidP="00D53D05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37B0">
        <w:rPr>
          <w:rFonts w:ascii="Arial" w:hAnsi="Arial" w:cs="Arial"/>
          <w:color w:val="010000"/>
          <w:sz w:val="20"/>
        </w:rPr>
        <w:t xml:space="preserve">On December 27, 2023, HaTay Pharmaceutical JSC announced Resolution No. 1250/NQ-DHT as follows: </w:t>
      </w:r>
    </w:p>
    <w:p w14:paraId="00000004" w14:textId="1650F90E" w:rsidR="00B94D6E" w:rsidRPr="001A37B0" w:rsidRDefault="00FD7A29" w:rsidP="00D53D05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37B0">
        <w:rPr>
          <w:rFonts w:ascii="Arial" w:hAnsi="Arial" w:cs="Arial"/>
          <w:color w:val="010000"/>
          <w:sz w:val="20"/>
        </w:rPr>
        <w:t xml:space="preserve">‎‎Article 1. Approve the report on the production and business activities results </w:t>
      </w:r>
      <w:r w:rsidR="00F42445" w:rsidRPr="001A37B0">
        <w:rPr>
          <w:rFonts w:ascii="Arial" w:hAnsi="Arial" w:cs="Arial"/>
          <w:color w:val="010000"/>
          <w:sz w:val="20"/>
        </w:rPr>
        <w:t>in</w:t>
      </w:r>
      <w:r w:rsidRPr="001A37B0">
        <w:rPr>
          <w:rFonts w:ascii="Arial" w:hAnsi="Arial" w:cs="Arial"/>
          <w:color w:val="010000"/>
          <w:sz w:val="20"/>
        </w:rPr>
        <w:t xml:space="preserve"> 11 months </w:t>
      </w:r>
      <w:r w:rsidR="00F42445" w:rsidRPr="001A37B0">
        <w:rPr>
          <w:rFonts w:ascii="Arial" w:hAnsi="Arial" w:cs="Arial"/>
          <w:color w:val="010000"/>
          <w:sz w:val="20"/>
        </w:rPr>
        <w:t xml:space="preserve">of 2023 </w:t>
      </w:r>
      <w:r w:rsidRPr="001A37B0">
        <w:rPr>
          <w:rFonts w:ascii="Arial" w:hAnsi="Arial" w:cs="Arial"/>
          <w:color w:val="010000"/>
          <w:sz w:val="20"/>
        </w:rPr>
        <w:t>of the Company.</w:t>
      </w:r>
    </w:p>
    <w:p w14:paraId="00000005" w14:textId="77777777" w:rsidR="00B94D6E" w:rsidRPr="001A37B0" w:rsidRDefault="00FD7A29" w:rsidP="00D53D05">
      <w:pPr>
        <w:pStyle w:val="ListParagraph"/>
        <w:numPr>
          <w:ilvl w:val="0"/>
          <w:numId w:val="1"/>
        </w:numP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37B0">
        <w:rPr>
          <w:rFonts w:ascii="Arial" w:hAnsi="Arial" w:cs="Arial"/>
          <w:color w:val="010000"/>
          <w:sz w:val="20"/>
        </w:rPr>
        <w:t>Net revenue: VND 1,759.98 billion</w:t>
      </w:r>
    </w:p>
    <w:p w14:paraId="00000006" w14:textId="77777777" w:rsidR="00B94D6E" w:rsidRPr="001A37B0" w:rsidRDefault="00FD7A29" w:rsidP="00D53D05">
      <w:pPr>
        <w:pStyle w:val="ListParagraph"/>
        <w:numPr>
          <w:ilvl w:val="0"/>
          <w:numId w:val="1"/>
        </w:numP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37B0">
        <w:rPr>
          <w:rFonts w:ascii="Arial" w:hAnsi="Arial" w:cs="Arial"/>
          <w:color w:val="010000"/>
          <w:sz w:val="20"/>
        </w:rPr>
        <w:t>Profit before tax: VND 93.89 million</w:t>
      </w:r>
    </w:p>
    <w:p w14:paraId="00000008" w14:textId="48041F5A" w:rsidR="00B94D6E" w:rsidRPr="001A37B0" w:rsidRDefault="00FD7A29" w:rsidP="00D53D05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37B0">
        <w:rPr>
          <w:rFonts w:ascii="Arial" w:hAnsi="Arial" w:cs="Arial"/>
          <w:color w:val="010000"/>
          <w:sz w:val="20"/>
        </w:rPr>
        <w:t>‎‎Article 2. Approve the business and production targets in 2024 and the mid-term business plan for the 2024-2027</w:t>
      </w:r>
      <w:r w:rsidR="0073326B" w:rsidRPr="001A37B0">
        <w:rPr>
          <w:rFonts w:ascii="Arial" w:hAnsi="Arial" w:cs="Arial"/>
          <w:color w:val="010000"/>
          <w:sz w:val="20"/>
        </w:rPr>
        <w:t xml:space="preserve"> period</w:t>
      </w:r>
      <w:r w:rsidRPr="001A37B0">
        <w:rPr>
          <w:rFonts w:ascii="Arial" w:hAnsi="Arial" w:cs="Arial"/>
          <w:color w:val="010000"/>
          <w:sz w:val="20"/>
        </w:rPr>
        <w:t xml:space="preserve">. </w:t>
      </w:r>
    </w:p>
    <w:p w14:paraId="0000000A" w14:textId="054C7964" w:rsidR="00B94D6E" w:rsidRPr="001A37B0" w:rsidRDefault="00FD7A29" w:rsidP="00D53D05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37B0">
        <w:rPr>
          <w:rFonts w:ascii="Arial" w:hAnsi="Arial" w:cs="Arial"/>
          <w:color w:val="010000"/>
          <w:sz w:val="20"/>
        </w:rPr>
        <w:t xml:space="preserve">‎‎Article 3. Approve </w:t>
      </w:r>
      <w:r w:rsidR="00F13806" w:rsidRPr="001A37B0">
        <w:rPr>
          <w:rFonts w:ascii="Arial" w:hAnsi="Arial" w:cs="Arial"/>
          <w:color w:val="010000"/>
          <w:sz w:val="20"/>
        </w:rPr>
        <w:t>pre</w:t>
      </w:r>
      <w:r w:rsidRPr="001A37B0">
        <w:rPr>
          <w:rFonts w:ascii="Arial" w:hAnsi="Arial" w:cs="Arial"/>
          <w:color w:val="010000"/>
          <w:sz w:val="20"/>
        </w:rPr>
        <w:t>paying dividend</w:t>
      </w:r>
      <w:r w:rsidR="00F13806" w:rsidRPr="001A37B0">
        <w:rPr>
          <w:rFonts w:ascii="Arial" w:hAnsi="Arial" w:cs="Arial"/>
          <w:color w:val="010000"/>
          <w:sz w:val="20"/>
        </w:rPr>
        <w:t>s</w:t>
      </w:r>
      <w:r w:rsidRPr="001A37B0">
        <w:rPr>
          <w:rFonts w:ascii="Arial" w:hAnsi="Arial" w:cs="Arial"/>
          <w:color w:val="010000"/>
          <w:sz w:val="20"/>
        </w:rPr>
        <w:t xml:space="preserve"> for the first </w:t>
      </w:r>
      <w:r w:rsidR="006411D9" w:rsidRPr="001A37B0">
        <w:rPr>
          <w:rFonts w:ascii="Arial" w:hAnsi="Arial" w:cs="Arial"/>
          <w:color w:val="010000"/>
          <w:sz w:val="20"/>
        </w:rPr>
        <w:t xml:space="preserve">round </w:t>
      </w:r>
      <w:r w:rsidRPr="001A37B0">
        <w:rPr>
          <w:rFonts w:ascii="Arial" w:hAnsi="Arial" w:cs="Arial"/>
          <w:color w:val="010000"/>
          <w:sz w:val="20"/>
        </w:rPr>
        <w:t>in 2023 at 5% in cash.</w:t>
      </w:r>
    </w:p>
    <w:p w14:paraId="0000000B" w14:textId="77777777" w:rsidR="00B94D6E" w:rsidRPr="001A37B0" w:rsidRDefault="00FD7A29" w:rsidP="00D53D05">
      <w:pPr>
        <w:pStyle w:val="ListParagraph"/>
        <w:numPr>
          <w:ilvl w:val="0"/>
          <w:numId w:val="1"/>
        </w:numP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color w:val="010000"/>
          <w:sz w:val="20"/>
        </w:rPr>
      </w:pPr>
      <w:r w:rsidRPr="001A37B0">
        <w:rPr>
          <w:rFonts w:ascii="Arial" w:hAnsi="Arial" w:cs="Arial"/>
          <w:color w:val="010000"/>
          <w:sz w:val="20"/>
        </w:rPr>
        <w:t>Record date: January 22, 2024.</w:t>
      </w:r>
    </w:p>
    <w:p w14:paraId="0000000C" w14:textId="77777777" w:rsidR="00B94D6E" w:rsidRPr="001A37B0" w:rsidRDefault="00FD7A29" w:rsidP="00D53D05">
      <w:pPr>
        <w:pStyle w:val="ListParagraph"/>
        <w:numPr>
          <w:ilvl w:val="0"/>
          <w:numId w:val="1"/>
        </w:numP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37B0">
        <w:rPr>
          <w:rFonts w:ascii="Arial" w:hAnsi="Arial" w:cs="Arial"/>
          <w:color w:val="010000"/>
          <w:sz w:val="20"/>
        </w:rPr>
        <w:t xml:space="preserve">Payment time: January 31, 2024. </w:t>
      </w:r>
    </w:p>
    <w:p w14:paraId="0000000E" w14:textId="7B97492B" w:rsidR="00B94D6E" w:rsidRPr="001A37B0" w:rsidRDefault="00FD7A29" w:rsidP="00D53D05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37B0">
        <w:rPr>
          <w:rFonts w:ascii="Arial" w:hAnsi="Arial" w:cs="Arial"/>
          <w:color w:val="010000"/>
          <w:sz w:val="20"/>
        </w:rPr>
        <w:t xml:space="preserve">‎‎Article 4. The Board of Directors approves the policy </w:t>
      </w:r>
      <w:r w:rsidR="002A0DF6" w:rsidRPr="001A37B0">
        <w:rPr>
          <w:rFonts w:ascii="Arial" w:hAnsi="Arial" w:cs="Arial"/>
          <w:color w:val="010000"/>
          <w:sz w:val="20"/>
        </w:rPr>
        <w:t>of</w:t>
      </w:r>
      <w:r w:rsidRPr="001A37B0">
        <w:rPr>
          <w:rFonts w:ascii="Arial" w:hAnsi="Arial" w:cs="Arial"/>
          <w:color w:val="010000"/>
          <w:sz w:val="20"/>
        </w:rPr>
        <w:t xml:space="preserve"> </w:t>
      </w:r>
      <w:r w:rsidR="002A0DF6" w:rsidRPr="001A37B0">
        <w:rPr>
          <w:rFonts w:ascii="Arial" w:hAnsi="Arial" w:cs="Arial"/>
          <w:color w:val="010000"/>
          <w:sz w:val="20"/>
        </w:rPr>
        <w:t xml:space="preserve">renewing </w:t>
      </w:r>
      <w:r w:rsidRPr="001A37B0">
        <w:rPr>
          <w:rFonts w:ascii="Arial" w:hAnsi="Arial" w:cs="Arial"/>
          <w:color w:val="010000"/>
          <w:sz w:val="20"/>
        </w:rPr>
        <w:t>the short-term credit limit in 2024 at BIDV, MB</w:t>
      </w:r>
      <w:r w:rsidR="002A0DF6" w:rsidRPr="001A37B0">
        <w:rPr>
          <w:rFonts w:ascii="Arial" w:hAnsi="Arial" w:cs="Arial"/>
          <w:color w:val="010000"/>
          <w:sz w:val="20"/>
        </w:rPr>
        <w:t xml:space="preserve"> Bank,</w:t>
      </w:r>
      <w:r w:rsidRPr="001A37B0">
        <w:rPr>
          <w:rFonts w:ascii="Arial" w:hAnsi="Arial" w:cs="Arial"/>
          <w:color w:val="010000"/>
          <w:sz w:val="20"/>
        </w:rPr>
        <w:t xml:space="preserve"> Shinhan Bank</w:t>
      </w:r>
      <w:r w:rsidR="002A0DF6" w:rsidRPr="001A37B0">
        <w:rPr>
          <w:rFonts w:ascii="Arial" w:hAnsi="Arial" w:cs="Arial"/>
          <w:color w:val="010000"/>
          <w:sz w:val="20"/>
        </w:rPr>
        <w:t>,</w:t>
      </w:r>
      <w:r w:rsidRPr="001A37B0">
        <w:rPr>
          <w:rFonts w:ascii="Arial" w:hAnsi="Arial" w:cs="Arial"/>
          <w:color w:val="010000"/>
          <w:sz w:val="20"/>
        </w:rPr>
        <w:t xml:space="preserve"> Vietinbank,</w:t>
      </w:r>
      <w:r w:rsidR="002A0DF6" w:rsidRPr="001A37B0">
        <w:rPr>
          <w:rFonts w:ascii="Arial" w:hAnsi="Arial" w:cs="Arial"/>
          <w:color w:val="010000"/>
          <w:sz w:val="20"/>
        </w:rPr>
        <w:t xml:space="preserve"> and</w:t>
      </w:r>
      <w:r w:rsidRPr="001A37B0">
        <w:rPr>
          <w:rFonts w:ascii="Arial" w:hAnsi="Arial" w:cs="Arial"/>
          <w:color w:val="010000"/>
          <w:sz w:val="20"/>
        </w:rPr>
        <w:t xml:space="preserve"> Vietcombank. </w:t>
      </w:r>
    </w:p>
    <w:p w14:paraId="00000010" w14:textId="1809C926" w:rsidR="00B94D6E" w:rsidRPr="001A37B0" w:rsidRDefault="00FD7A29" w:rsidP="00D53D05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37B0">
        <w:rPr>
          <w:rFonts w:ascii="Arial" w:hAnsi="Arial" w:cs="Arial"/>
          <w:color w:val="010000"/>
          <w:sz w:val="20"/>
        </w:rPr>
        <w:t xml:space="preserve">‎‎Article 5. Terms of enforcement: </w:t>
      </w:r>
    </w:p>
    <w:p w14:paraId="00000011" w14:textId="77777777" w:rsidR="00B94D6E" w:rsidRPr="001A37B0" w:rsidRDefault="00FD7A29" w:rsidP="00D53D05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37B0">
        <w:rPr>
          <w:rFonts w:ascii="Arial" w:hAnsi="Arial" w:cs="Arial"/>
          <w:color w:val="010000"/>
          <w:sz w:val="20"/>
        </w:rPr>
        <w:t>Members of the Board of Directors, the Board of Management, the Chief Accountant and relevant departments and units are responsible for implementing this Resolution.</w:t>
      </w:r>
    </w:p>
    <w:p w14:paraId="00000012" w14:textId="77777777" w:rsidR="00B94D6E" w:rsidRPr="001A37B0" w:rsidRDefault="00FD7A29" w:rsidP="00D53D05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37B0">
        <w:rPr>
          <w:rFonts w:ascii="Arial" w:hAnsi="Arial" w:cs="Arial"/>
          <w:color w:val="010000"/>
          <w:sz w:val="20"/>
        </w:rPr>
        <w:t>This Resolution takes effect from the date of its signing./.</w:t>
      </w:r>
    </w:p>
    <w:sectPr w:rsidR="00B94D6E" w:rsidRPr="001A37B0" w:rsidSect="00FD7A29">
      <w:pgSz w:w="11906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5DF"/>
    <w:multiLevelType w:val="hybridMultilevel"/>
    <w:tmpl w:val="E9703126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6E"/>
    <w:rsid w:val="001174F6"/>
    <w:rsid w:val="001A37B0"/>
    <w:rsid w:val="002A0DF6"/>
    <w:rsid w:val="006411D9"/>
    <w:rsid w:val="0073326B"/>
    <w:rsid w:val="00950BDB"/>
    <w:rsid w:val="00B94D6E"/>
    <w:rsid w:val="00D53D05"/>
    <w:rsid w:val="00F13806"/>
    <w:rsid w:val="00F42445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76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1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1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V6OCXl8XAjJHuEJnSKcIRHi1SA==">CgMxLjA4AHIhMTlhV19RaHVMSUlSMHNNM1BGejByMkdKTjJZc0VfVTJO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11</cp:revision>
  <dcterms:created xsi:type="dcterms:W3CDTF">2024-01-04T08:50:00Z</dcterms:created>
  <dcterms:modified xsi:type="dcterms:W3CDTF">2024-01-05T03:11:00Z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3470d5d2c5cabcf2f583cd82057e788116bcbdebe9c4ff1db4ebdcf53b4d237a</vt:lpwstr>
  </property>
</Properties>
</file>