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D688C8" w14:textId="77777777" w:rsidR="005B62E1" w:rsidRPr="00174EE3" w:rsidRDefault="00FD423A" w:rsidP="00594CF8">
      <w:pPr>
        <w:pBdr>
          <w:top w:val="nil"/>
          <w:left w:val="nil"/>
          <w:bottom w:val="nil"/>
          <w:right w:val="nil"/>
          <w:between w:val="nil"/>
        </w:pBdr>
        <w:tabs>
          <w:tab w:val="left" w:pos="270"/>
          <w:tab w:val="left" w:pos="5026"/>
        </w:tabs>
        <w:spacing w:after="120" w:line="360" w:lineRule="auto"/>
        <w:jc w:val="both"/>
        <w:rPr>
          <w:rFonts w:ascii="Arial" w:eastAsia="Arial" w:hAnsi="Arial" w:cs="Arial"/>
          <w:b/>
          <w:color w:val="010000"/>
          <w:sz w:val="20"/>
          <w:szCs w:val="20"/>
        </w:rPr>
      </w:pPr>
      <w:r w:rsidRPr="00174EE3">
        <w:rPr>
          <w:rFonts w:ascii="Arial" w:hAnsi="Arial" w:cs="Arial"/>
          <w:b/>
          <w:color w:val="010000"/>
          <w:sz w:val="20"/>
        </w:rPr>
        <w:t>VLA: Board Resolution</w:t>
      </w:r>
    </w:p>
    <w:p w14:paraId="544A3EFD" w14:textId="7910C8DB" w:rsidR="005B62E1" w:rsidRPr="00174EE3" w:rsidRDefault="00FD423A" w:rsidP="00594CF8">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174EE3">
        <w:rPr>
          <w:rFonts w:ascii="Arial" w:hAnsi="Arial" w:cs="Arial"/>
          <w:color w:val="010000"/>
          <w:sz w:val="20"/>
        </w:rPr>
        <w:t>On December 29, 2023,</w:t>
      </w:r>
      <w:r w:rsidR="00FF2198" w:rsidRPr="00174EE3">
        <w:rPr>
          <w:rFonts w:ascii="Arial" w:hAnsi="Arial" w:cs="Arial"/>
          <w:color w:val="010000"/>
          <w:sz w:val="20"/>
        </w:rPr>
        <w:t xml:space="preserve"> </w:t>
      </w:r>
      <w:r w:rsidRPr="00174EE3">
        <w:rPr>
          <w:rFonts w:ascii="Arial" w:hAnsi="Arial" w:cs="Arial"/>
          <w:color w:val="010000"/>
          <w:sz w:val="20"/>
        </w:rPr>
        <w:t xml:space="preserve">Van Lang Technology Development and Investment JSC announced Resolution No. 137/2023/NQ-HDQTVLA on </w:t>
      </w:r>
      <w:r w:rsidR="003858DB" w:rsidRPr="00174EE3">
        <w:rPr>
          <w:rFonts w:ascii="Arial" w:hAnsi="Arial" w:cs="Arial"/>
          <w:color w:val="010000"/>
          <w:sz w:val="20"/>
        </w:rPr>
        <w:t>changing the plan to use the proceeds from the issuance of additional shares</w:t>
      </w:r>
      <w:r w:rsidRPr="00174EE3">
        <w:rPr>
          <w:rFonts w:ascii="Arial" w:hAnsi="Arial" w:cs="Arial"/>
          <w:color w:val="010000"/>
          <w:sz w:val="20"/>
        </w:rPr>
        <w:t xml:space="preserve"> </w:t>
      </w:r>
      <w:r w:rsidR="005B6DB5" w:rsidRPr="00174EE3">
        <w:rPr>
          <w:rFonts w:ascii="Arial" w:hAnsi="Arial" w:cs="Arial"/>
          <w:color w:val="010000"/>
          <w:sz w:val="20"/>
        </w:rPr>
        <w:t xml:space="preserve">to </w:t>
      </w:r>
      <w:r w:rsidRPr="00174EE3">
        <w:rPr>
          <w:rFonts w:ascii="Arial" w:hAnsi="Arial" w:cs="Arial"/>
          <w:color w:val="010000"/>
          <w:sz w:val="20"/>
        </w:rPr>
        <w:t xml:space="preserve">existing shareholders as follows: </w:t>
      </w:r>
    </w:p>
    <w:p w14:paraId="3F5F640D" w14:textId="68C75343" w:rsidR="005B62E1" w:rsidRPr="00174EE3" w:rsidRDefault="00FD423A" w:rsidP="00594CF8">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174EE3">
        <w:rPr>
          <w:rFonts w:ascii="Arial" w:hAnsi="Arial" w:cs="Arial"/>
          <w:color w:val="010000"/>
          <w:sz w:val="20"/>
        </w:rPr>
        <w:t>Article 1: Approv</w:t>
      </w:r>
      <w:r w:rsidR="003858DB" w:rsidRPr="00174EE3">
        <w:rPr>
          <w:rFonts w:ascii="Arial" w:hAnsi="Arial" w:cs="Arial"/>
          <w:color w:val="010000"/>
          <w:sz w:val="20"/>
        </w:rPr>
        <w:t>e</w:t>
      </w:r>
      <w:r w:rsidRPr="00174EE3">
        <w:rPr>
          <w:rFonts w:ascii="Arial" w:hAnsi="Arial" w:cs="Arial"/>
          <w:color w:val="010000"/>
          <w:sz w:val="20"/>
        </w:rPr>
        <w:t xml:space="preserve"> changes to the plan for using the proceeds from the additional share issuance to existing shareholders, with the specific details as follows:</w:t>
      </w:r>
    </w:p>
    <w:p w14:paraId="498E0F07" w14:textId="6725E722" w:rsidR="005B62E1" w:rsidRPr="00174EE3" w:rsidRDefault="003858DB" w:rsidP="00594CF8">
      <w:pPr>
        <w:keepNext/>
        <w:numPr>
          <w:ilvl w:val="0"/>
          <w:numId w:val="3"/>
        </w:numPr>
        <w:pBdr>
          <w:top w:val="nil"/>
          <w:left w:val="nil"/>
          <w:bottom w:val="nil"/>
          <w:right w:val="nil"/>
          <w:between w:val="nil"/>
        </w:pBdr>
        <w:tabs>
          <w:tab w:val="left" w:pos="270"/>
          <w:tab w:val="left" w:pos="478"/>
        </w:tabs>
        <w:spacing w:after="120" w:line="360" w:lineRule="auto"/>
        <w:jc w:val="both"/>
        <w:rPr>
          <w:rFonts w:ascii="Arial" w:eastAsia="Arial" w:hAnsi="Arial" w:cs="Arial"/>
          <w:color w:val="010000"/>
          <w:sz w:val="20"/>
          <w:szCs w:val="20"/>
        </w:rPr>
      </w:pPr>
      <w:r w:rsidRPr="00174EE3">
        <w:rPr>
          <w:rFonts w:ascii="Arial" w:hAnsi="Arial" w:cs="Arial"/>
          <w:color w:val="010000"/>
          <w:sz w:val="20"/>
        </w:rPr>
        <w:t>The initial p</w:t>
      </w:r>
      <w:r w:rsidR="00FD423A" w:rsidRPr="00174EE3">
        <w:rPr>
          <w:rFonts w:ascii="Arial" w:hAnsi="Arial" w:cs="Arial"/>
          <w:color w:val="010000"/>
          <w:sz w:val="20"/>
        </w:rPr>
        <w:t>lan to use the proceeds from the issuance</w:t>
      </w:r>
    </w:p>
    <w:p w14:paraId="69E3643F" w14:textId="038AC2CA" w:rsidR="005B62E1" w:rsidRPr="00174EE3" w:rsidRDefault="00FD423A" w:rsidP="00594CF8">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174EE3">
        <w:rPr>
          <w:rFonts w:ascii="Arial" w:hAnsi="Arial" w:cs="Arial"/>
          <w:color w:val="010000"/>
          <w:sz w:val="20"/>
        </w:rPr>
        <w:t xml:space="preserve">The entire increased charter capital will be allocated for establishing a branch of Van Lang Technology Development and Investment JSC in Ho Chi Minh City, following the Branch Establishment Project approved by the General Meeting of Shareholders </w:t>
      </w:r>
      <w:r w:rsidR="003858DB" w:rsidRPr="00174EE3">
        <w:rPr>
          <w:rFonts w:ascii="Arial" w:hAnsi="Arial" w:cs="Arial"/>
          <w:color w:val="010000"/>
          <w:sz w:val="20"/>
        </w:rPr>
        <w:t>in</w:t>
      </w:r>
      <w:r w:rsidRPr="00174EE3">
        <w:rPr>
          <w:rFonts w:ascii="Arial" w:hAnsi="Arial" w:cs="Arial"/>
          <w:color w:val="010000"/>
          <w:sz w:val="20"/>
        </w:rPr>
        <w:t xml:space="preserve"> </w:t>
      </w:r>
      <w:r w:rsidR="003858DB" w:rsidRPr="00174EE3">
        <w:rPr>
          <w:rFonts w:ascii="Arial" w:hAnsi="Arial" w:cs="Arial"/>
          <w:color w:val="010000"/>
          <w:sz w:val="20"/>
        </w:rPr>
        <w:t xml:space="preserve">General Mandate </w:t>
      </w:r>
      <w:r w:rsidRPr="00174EE3">
        <w:rPr>
          <w:rFonts w:ascii="Arial" w:hAnsi="Arial" w:cs="Arial"/>
          <w:color w:val="010000"/>
          <w:sz w:val="20"/>
        </w:rPr>
        <w:t>No. 04/2022/NQ-DHDC</w:t>
      </w:r>
      <w:r w:rsidR="003858DB" w:rsidRPr="00174EE3">
        <w:rPr>
          <w:rFonts w:ascii="Arial" w:hAnsi="Arial" w:cs="Arial"/>
          <w:color w:val="010000"/>
          <w:sz w:val="20"/>
        </w:rPr>
        <w:t>D</w:t>
      </w:r>
      <w:r w:rsidRPr="00174EE3">
        <w:rPr>
          <w:rFonts w:ascii="Arial" w:hAnsi="Arial" w:cs="Arial"/>
          <w:color w:val="010000"/>
          <w:sz w:val="20"/>
        </w:rPr>
        <w:t>BTVLA on September 14, 2022. Specifically, the capital raised from the public offering will be entirely utilized for the establishment of the branch as outlined in the Project, including:</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01"/>
        <w:gridCol w:w="3376"/>
        <w:gridCol w:w="1798"/>
        <w:gridCol w:w="3141"/>
      </w:tblGrid>
      <w:tr w:rsidR="005B62E1" w:rsidRPr="00174EE3" w14:paraId="7A513935" w14:textId="77777777" w:rsidTr="00FD423A">
        <w:tc>
          <w:tcPr>
            <w:tcW w:w="389" w:type="pct"/>
            <w:shd w:val="clear" w:color="auto" w:fill="auto"/>
            <w:tcMar>
              <w:top w:w="0" w:type="dxa"/>
              <w:bottom w:w="0" w:type="dxa"/>
            </w:tcMar>
            <w:vAlign w:val="center"/>
          </w:tcPr>
          <w:p w14:paraId="5389A385" w14:textId="77777777" w:rsidR="005B62E1" w:rsidRPr="00174EE3" w:rsidRDefault="00FD423A" w:rsidP="00FD423A">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sidRPr="00174EE3">
              <w:rPr>
                <w:rFonts w:ascii="Arial" w:hAnsi="Arial" w:cs="Arial"/>
                <w:color w:val="010000"/>
                <w:sz w:val="20"/>
              </w:rPr>
              <w:t>No.</w:t>
            </w:r>
          </w:p>
        </w:tc>
        <w:tc>
          <w:tcPr>
            <w:tcW w:w="1872" w:type="pct"/>
            <w:shd w:val="clear" w:color="auto" w:fill="auto"/>
            <w:tcMar>
              <w:top w:w="0" w:type="dxa"/>
              <w:bottom w:w="0" w:type="dxa"/>
            </w:tcMar>
            <w:vAlign w:val="center"/>
          </w:tcPr>
          <w:p w14:paraId="62530EF7" w14:textId="77777777" w:rsidR="005B62E1" w:rsidRPr="00174EE3" w:rsidRDefault="00FD423A" w:rsidP="00FD423A">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sidRPr="00174EE3">
              <w:rPr>
                <w:rFonts w:ascii="Arial" w:hAnsi="Arial" w:cs="Arial"/>
                <w:color w:val="010000"/>
                <w:sz w:val="20"/>
              </w:rPr>
              <w:t>The allocation for branch operations</w:t>
            </w:r>
          </w:p>
        </w:tc>
        <w:tc>
          <w:tcPr>
            <w:tcW w:w="997" w:type="pct"/>
            <w:shd w:val="clear" w:color="auto" w:fill="auto"/>
            <w:tcMar>
              <w:top w:w="0" w:type="dxa"/>
              <w:bottom w:w="0" w:type="dxa"/>
            </w:tcMar>
            <w:vAlign w:val="center"/>
          </w:tcPr>
          <w:p w14:paraId="5A40B235" w14:textId="65F7B300" w:rsidR="005B62E1" w:rsidRPr="00174EE3" w:rsidRDefault="00FD423A" w:rsidP="003858DB">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sidRPr="00174EE3">
              <w:rPr>
                <w:rFonts w:ascii="Arial" w:hAnsi="Arial" w:cs="Arial"/>
                <w:color w:val="010000"/>
                <w:sz w:val="20"/>
              </w:rPr>
              <w:t>Expected amount</w:t>
            </w:r>
            <w:r w:rsidR="003858DB" w:rsidRPr="00174EE3">
              <w:rPr>
                <w:rFonts w:ascii="Arial" w:hAnsi="Arial" w:cs="Arial"/>
                <w:color w:val="010000"/>
                <w:sz w:val="20"/>
              </w:rPr>
              <w:br/>
            </w:r>
            <w:r w:rsidRPr="00174EE3">
              <w:rPr>
                <w:rFonts w:ascii="Arial" w:hAnsi="Arial" w:cs="Arial"/>
                <w:color w:val="010000"/>
                <w:sz w:val="20"/>
              </w:rPr>
              <w:t>(VND)</w:t>
            </w:r>
          </w:p>
        </w:tc>
        <w:tc>
          <w:tcPr>
            <w:tcW w:w="1742" w:type="pct"/>
            <w:shd w:val="clear" w:color="auto" w:fill="auto"/>
            <w:tcMar>
              <w:top w:w="0" w:type="dxa"/>
              <w:bottom w:w="0" w:type="dxa"/>
            </w:tcMar>
            <w:vAlign w:val="center"/>
          </w:tcPr>
          <w:p w14:paraId="7F019229" w14:textId="77777777" w:rsidR="005B62E1" w:rsidRPr="00174EE3" w:rsidRDefault="00FD423A" w:rsidP="00FD423A">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sidRPr="00174EE3">
              <w:rPr>
                <w:rFonts w:ascii="Arial" w:hAnsi="Arial" w:cs="Arial"/>
                <w:color w:val="010000"/>
                <w:sz w:val="20"/>
              </w:rPr>
              <w:t>Time to exercise</w:t>
            </w:r>
          </w:p>
        </w:tc>
      </w:tr>
      <w:tr w:rsidR="005B62E1" w:rsidRPr="00174EE3" w14:paraId="53943275" w14:textId="77777777" w:rsidTr="00FD423A">
        <w:tc>
          <w:tcPr>
            <w:tcW w:w="389" w:type="pct"/>
            <w:shd w:val="clear" w:color="auto" w:fill="auto"/>
            <w:tcMar>
              <w:top w:w="0" w:type="dxa"/>
              <w:bottom w:w="0" w:type="dxa"/>
            </w:tcMar>
            <w:vAlign w:val="center"/>
          </w:tcPr>
          <w:p w14:paraId="190CB273" w14:textId="77777777" w:rsidR="005B62E1" w:rsidRPr="00174EE3" w:rsidRDefault="00FD423A" w:rsidP="003858DB">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sidRPr="00174EE3">
              <w:rPr>
                <w:rFonts w:ascii="Arial" w:hAnsi="Arial" w:cs="Arial"/>
                <w:bCs/>
                <w:color w:val="010000"/>
                <w:sz w:val="20"/>
              </w:rPr>
              <w:t>1</w:t>
            </w:r>
          </w:p>
        </w:tc>
        <w:tc>
          <w:tcPr>
            <w:tcW w:w="1872" w:type="pct"/>
            <w:shd w:val="clear" w:color="auto" w:fill="auto"/>
            <w:tcMar>
              <w:top w:w="0" w:type="dxa"/>
              <w:bottom w:w="0" w:type="dxa"/>
            </w:tcMar>
            <w:vAlign w:val="center"/>
          </w:tcPr>
          <w:p w14:paraId="17269390" w14:textId="77777777" w:rsidR="005B62E1" w:rsidRPr="00174EE3" w:rsidRDefault="00FD423A" w:rsidP="00FD423A">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174EE3">
              <w:rPr>
                <w:rFonts w:ascii="Arial" w:hAnsi="Arial" w:cs="Arial"/>
                <w:color w:val="010000"/>
                <w:sz w:val="20"/>
              </w:rPr>
              <w:t>Labor expenses</w:t>
            </w:r>
          </w:p>
        </w:tc>
        <w:tc>
          <w:tcPr>
            <w:tcW w:w="997" w:type="pct"/>
            <w:shd w:val="clear" w:color="auto" w:fill="auto"/>
            <w:tcMar>
              <w:top w:w="0" w:type="dxa"/>
              <w:bottom w:w="0" w:type="dxa"/>
            </w:tcMar>
            <w:vAlign w:val="center"/>
          </w:tcPr>
          <w:p w14:paraId="3DF7AE1D" w14:textId="77777777" w:rsidR="005B62E1" w:rsidRPr="00174EE3" w:rsidRDefault="00FD423A" w:rsidP="00FD423A">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sidRPr="00174EE3">
              <w:rPr>
                <w:rFonts w:ascii="Arial" w:hAnsi="Arial" w:cs="Arial"/>
                <w:bCs/>
                <w:color w:val="010000"/>
                <w:sz w:val="20"/>
              </w:rPr>
              <w:t>3,062,400,000</w:t>
            </w:r>
          </w:p>
        </w:tc>
        <w:tc>
          <w:tcPr>
            <w:tcW w:w="1742" w:type="pct"/>
            <w:shd w:val="clear" w:color="auto" w:fill="auto"/>
            <w:tcMar>
              <w:top w:w="0" w:type="dxa"/>
              <w:bottom w:w="0" w:type="dxa"/>
            </w:tcMar>
            <w:vAlign w:val="center"/>
          </w:tcPr>
          <w:p w14:paraId="61DF6E38" w14:textId="77777777" w:rsidR="005B62E1" w:rsidRPr="00174EE3" w:rsidRDefault="00FD423A" w:rsidP="00FD423A">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sidRPr="00174EE3">
              <w:rPr>
                <w:rFonts w:ascii="Arial" w:hAnsi="Arial" w:cs="Arial"/>
                <w:color w:val="010000"/>
                <w:sz w:val="20"/>
              </w:rPr>
              <w:t>Q4/2022 - Q1/2023</w:t>
            </w:r>
          </w:p>
        </w:tc>
      </w:tr>
      <w:tr w:rsidR="005B62E1" w:rsidRPr="00174EE3" w14:paraId="56319973" w14:textId="77777777" w:rsidTr="00FD423A">
        <w:tc>
          <w:tcPr>
            <w:tcW w:w="389" w:type="pct"/>
            <w:shd w:val="clear" w:color="auto" w:fill="auto"/>
            <w:tcMar>
              <w:top w:w="0" w:type="dxa"/>
              <w:bottom w:w="0" w:type="dxa"/>
            </w:tcMar>
            <w:vAlign w:val="center"/>
          </w:tcPr>
          <w:p w14:paraId="7760A3B8" w14:textId="77777777" w:rsidR="005B62E1" w:rsidRPr="00174EE3" w:rsidRDefault="00FD423A" w:rsidP="003858DB">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sidRPr="00174EE3">
              <w:rPr>
                <w:rFonts w:ascii="Arial" w:hAnsi="Arial" w:cs="Arial"/>
                <w:bCs/>
                <w:color w:val="010000"/>
                <w:sz w:val="20"/>
              </w:rPr>
              <w:t>2</w:t>
            </w:r>
          </w:p>
        </w:tc>
        <w:tc>
          <w:tcPr>
            <w:tcW w:w="1872" w:type="pct"/>
            <w:shd w:val="clear" w:color="auto" w:fill="auto"/>
            <w:tcMar>
              <w:top w:w="0" w:type="dxa"/>
              <w:bottom w:w="0" w:type="dxa"/>
            </w:tcMar>
            <w:vAlign w:val="center"/>
          </w:tcPr>
          <w:p w14:paraId="5175B54A" w14:textId="7D5F704F" w:rsidR="005B62E1" w:rsidRPr="00174EE3" w:rsidRDefault="00FD423A" w:rsidP="00FD423A">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174EE3">
              <w:rPr>
                <w:rFonts w:ascii="Arial" w:hAnsi="Arial" w:cs="Arial"/>
                <w:color w:val="010000"/>
                <w:sz w:val="20"/>
              </w:rPr>
              <w:t>Advertising and marketing cost</w:t>
            </w:r>
          </w:p>
        </w:tc>
        <w:tc>
          <w:tcPr>
            <w:tcW w:w="997" w:type="pct"/>
            <w:shd w:val="clear" w:color="auto" w:fill="auto"/>
            <w:tcMar>
              <w:top w:w="0" w:type="dxa"/>
              <w:bottom w:w="0" w:type="dxa"/>
            </w:tcMar>
            <w:vAlign w:val="center"/>
          </w:tcPr>
          <w:p w14:paraId="2BB8C402" w14:textId="77777777" w:rsidR="005B62E1" w:rsidRPr="00174EE3" w:rsidRDefault="00FD423A" w:rsidP="00FD423A">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sidRPr="00174EE3">
              <w:rPr>
                <w:rFonts w:ascii="Arial" w:hAnsi="Arial" w:cs="Arial"/>
                <w:bCs/>
                <w:color w:val="010000"/>
                <w:sz w:val="20"/>
              </w:rPr>
              <w:t>10,800,000,000</w:t>
            </w:r>
          </w:p>
        </w:tc>
        <w:tc>
          <w:tcPr>
            <w:tcW w:w="1742" w:type="pct"/>
            <w:shd w:val="clear" w:color="auto" w:fill="auto"/>
            <w:tcMar>
              <w:top w:w="0" w:type="dxa"/>
              <w:bottom w:w="0" w:type="dxa"/>
            </w:tcMar>
            <w:vAlign w:val="center"/>
          </w:tcPr>
          <w:p w14:paraId="6A443852" w14:textId="77777777" w:rsidR="005B62E1" w:rsidRPr="00174EE3" w:rsidRDefault="00FD423A" w:rsidP="00FD423A">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sidRPr="00174EE3">
              <w:rPr>
                <w:rFonts w:ascii="Arial" w:hAnsi="Arial" w:cs="Arial"/>
                <w:color w:val="010000"/>
                <w:sz w:val="20"/>
              </w:rPr>
              <w:t>Q4/2022 - Q1/2023</w:t>
            </w:r>
          </w:p>
        </w:tc>
      </w:tr>
      <w:tr w:rsidR="005B62E1" w:rsidRPr="00174EE3" w14:paraId="775FA9D1" w14:textId="77777777" w:rsidTr="00FD423A">
        <w:tc>
          <w:tcPr>
            <w:tcW w:w="389" w:type="pct"/>
            <w:shd w:val="clear" w:color="auto" w:fill="auto"/>
            <w:tcMar>
              <w:top w:w="0" w:type="dxa"/>
              <w:bottom w:w="0" w:type="dxa"/>
            </w:tcMar>
            <w:vAlign w:val="center"/>
          </w:tcPr>
          <w:p w14:paraId="47D8ADB0" w14:textId="77777777" w:rsidR="005B62E1" w:rsidRPr="00174EE3" w:rsidRDefault="00FD423A" w:rsidP="003858DB">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sidRPr="00174EE3">
              <w:rPr>
                <w:rFonts w:ascii="Arial" w:hAnsi="Arial" w:cs="Arial"/>
                <w:bCs/>
                <w:color w:val="010000"/>
                <w:sz w:val="20"/>
              </w:rPr>
              <w:t>3</w:t>
            </w:r>
          </w:p>
        </w:tc>
        <w:tc>
          <w:tcPr>
            <w:tcW w:w="1872" w:type="pct"/>
            <w:shd w:val="clear" w:color="auto" w:fill="auto"/>
            <w:tcMar>
              <w:top w:w="0" w:type="dxa"/>
              <w:bottom w:w="0" w:type="dxa"/>
            </w:tcMar>
            <w:vAlign w:val="center"/>
          </w:tcPr>
          <w:p w14:paraId="5E8C1BC4" w14:textId="516477FD" w:rsidR="005B62E1" w:rsidRPr="00174EE3" w:rsidRDefault="00FD423A" w:rsidP="00FD423A">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174EE3">
              <w:rPr>
                <w:rFonts w:ascii="Arial" w:hAnsi="Arial" w:cs="Arial"/>
                <w:color w:val="010000"/>
                <w:sz w:val="20"/>
              </w:rPr>
              <w:t>Infrastructure and other expenses</w:t>
            </w:r>
          </w:p>
        </w:tc>
        <w:tc>
          <w:tcPr>
            <w:tcW w:w="997" w:type="pct"/>
            <w:shd w:val="clear" w:color="auto" w:fill="auto"/>
            <w:tcMar>
              <w:top w:w="0" w:type="dxa"/>
              <w:bottom w:w="0" w:type="dxa"/>
            </w:tcMar>
            <w:vAlign w:val="center"/>
          </w:tcPr>
          <w:p w14:paraId="40121E72" w14:textId="77777777" w:rsidR="005B62E1" w:rsidRPr="00174EE3" w:rsidRDefault="00FD423A" w:rsidP="00FD423A">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sidRPr="00174EE3">
              <w:rPr>
                <w:rFonts w:ascii="Arial" w:hAnsi="Arial" w:cs="Arial"/>
                <w:bCs/>
                <w:color w:val="010000"/>
                <w:sz w:val="20"/>
              </w:rPr>
              <w:t>6,117,580,000</w:t>
            </w:r>
          </w:p>
        </w:tc>
        <w:tc>
          <w:tcPr>
            <w:tcW w:w="1742" w:type="pct"/>
            <w:shd w:val="clear" w:color="auto" w:fill="auto"/>
            <w:tcMar>
              <w:top w:w="0" w:type="dxa"/>
              <w:bottom w:w="0" w:type="dxa"/>
            </w:tcMar>
            <w:vAlign w:val="center"/>
          </w:tcPr>
          <w:p w14:paraId="1226D901" w14:textId="77777777" w:rsidR="005B62E1" w:rsidRPr="00174EE3" w:rsidRDefault="00FD423A" w:rsidP="00FD423A">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sidRPr="00174EE3">
              <w:rPr>
                <w:rFonts w:ascii="Arial" w:hAnsi="Arial" w:cs="Arial"/>
                <w:color w:val="010000"/>
                <w:sz w:val="20"/>
              </w:rPr>
              <w:t>Q4/2022 - Q1/2023</w:t>
            </w:r>
          </w:p>
        </w:tc>
      </w:tr>
      <w:tr w:rsidR="005B62E1" w:rsidRPr="00174EE3" w14:paraId="23074343" w14:textId="77777777" w:rsidTr="00FD423A">
        <w:tc>
          <w:tcPr>
            <w:tcW w:w="389" w:type="pct"/>
            <w:shd w:val="clear" w:color="auto" w:fill="auto"/>
            <w:tcMar>
              <w:top w:w="0" w:type="dxa"/>
              <w:bottom w:w="0" w:type="dxa"/>
            </w:tcMar>
            <w:vAlign w:val="center"/>
          </w:tcPr>
          <w:p w14:paraId="2C02A872" w14:textId="77777777" w:rsidR="005B62E1" w:rsidRPr="00174EE3" w:rsidRDefault="005B62E1" w:rsidP="00FD423A">
            <w:pPr>
              <w:tabs>
                <w:tab w:val="left" w:pos="270"/>
              </w:tabs>
              <w:spacing w:after="120" w:line="360" w:lineRule="auto"/>
              <w:jc w:val="center"/>
              <w:rPr>
                <w:rFonts w:ascii="Arial" w:eastAsia="Arial" w:hAnsi="Arial" w:cs="Arial"/>
                <w:color w:val="010000"/>
                <w:sz w:val="20"/>
                <w:szCs w:val="20"/>
              </w:rPr>
            </w:pPr>
          </w:p>
        </w:tc>
        <w:tc>
          <w:tcPr>
            <w:tcW w:w="1872" w:type="pct"/>
            <w:shd w:val="clear" w:color="auto" w:fill="auto"/>
            <w:tcMar>
              <w:top w:w="0" w:type="dxa"/>
              <w:bottom w:w="0" w:type="dxa"/>
            </w:tcMar>
            <w:vAlign w:val="center"/>
          </w:tcPr>
          <w:p w14:paraId="7D04D814" w14:textId="77777777" w:rsidR="005B62E1" w:rsidRPr="00174EE3" w:rsidRDefault="00FD423A" w:rsidP="00FD423A">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174EE3">
              <w:rPr>
                <w:rFonts w:ascii="Arial" w:hAnsi="Arial" w:cs="Arial"/>
                <w:color w:val="010000"/>
                <w:sz w:val="20"/>
              </w:rPr>
              <w:t>Total</w:t>
            </w:r>
          </w:p>
        </w:tc>
        <w:tc>
          <w:tcPr>
            <w:tcW w:w="997" w:type="pct"/>
            <w:shd w:val="clear" w:color="auto" w:fill="auto"/>
            <w:tcMar>
              <w:top w:w="0" w:type="dxa"/>
              <w:bottom w:w="0" w:type="dxa"/>
            </w:tcMar>
            <w:vAlign w:val="center"/>
          </w:tcPr>
          <w:p w14:paraId="3DE28016" w14:textId="77777777" w:rsidR="005B62E1" w:rsidRPr="00174EE3" w:rsidRDefault="00FD423A" w:rsidP="00FD423A">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sidRPr="00174EE3">
              <w:rPr>
                <w:rFonts w:ascii="Arial" w:hAnsi="Arial" w:cs="Arial"/>
                <w:color w:val="010000"/>
                <w:sz w:val="20"/>
              </w:rPr>
              <w:t>19,979,980,000</w:t>
            </w:r>
          </w:p>
        </w:tc>
        <w:tc>
          <w:tcPr>
            <w:tcW w:w="1742" w:type="pct"/>
            <w:shd w:val="clear" w:color="auto" w:fill="auto"/>
            <w:tcMar>
              <w:top w:w="0" w:type="dxa"/>
              <w:bottom w:w="0" w:type="dxa"/>
            </w:tcMar>
            <w:vAlign w:val="center"/>
          </w:tcPr>
          <w:p w14:paraId="3558998B" w14:textId="77777777" w:rsidR="005B62E1" w:rsidRPr="00174EE3" w:rsidRDefault="005B62E1" w:rsidP="00FD423A">
            <w:pPr>
              <w:tabs>
                <w:tab w:val="left" w:pos="270"/>
              </w:tabs>
              <w:spacing w:after="120" w:line="360" w:lineRule="auto"/>
              <w:jc w:val="center"/>
              <w:rPr>
                <w:rFonts w:ascii="Arial" w:eastAsia="Arial" w:hAnsi="Arial" w:cs="Arial"/>
                <w:color w:val="010000"/>
                <w:sz w:val="20"/>
                <w:szCs w:val="20"/>
              </w:rPr>
            </w:pPr>
          </w:p>
        </w:tc>
      </w:tr>
    </w:tbl>
    <w:p w14:paraId="30227F82" w14:textId="621DEDC1" w:rsidR="005B62E1" w:rsidRPr="00174EE3" w:rsidRDefault="00FD423A" w:rsidP="00FD423A">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174EE3">
        <w:rPr>
          <w:rFonts w:ascii="Arial" w:hAnsi="Arial" w:cs="Arial"/>
          <w:color w:val="010000"/>
          <w:sz w:val="20"/>
        </w:rPr>
        <w:t>Following the approved public offering plan, the Board of Directors has submitted the dossier for the public offering of shares to the State Securities Commission. On September 8, 2023, the company received Certificate</w:t>
      </w:r>
      <w:r w:rsidR="003858DB" w:rsidRPr="00174EE3">
        <w:rPr>
          <w:rFonts w:ascii="Arial" w:hAnsi="Arial" w:cs="Arial"/>
          <w:color w:val="010000"/>
          <w:sz w:val="20"/>
        </w:rPr>
        <w:t xml:space="preserve"> of additional public offering</w:t>
      </w:r>
      <w:r w:rsidRPr="00174EE3">
        <w:rPr>
          <w:rFonts w:ascii="Arial" w:hAnsi="Arial" w:cs="Arial"/>
          <w:color w:val="010000"/>
          <w:sz w:val="20"/>
        </w:rPr>
        <w:t xml:space="preserve"> </w:t>
      </w:r>
      <w:r w:rsidR="003858DB" w:rsidRPr="00174EE3">
        <w:rPr>
          <w:rFonts w:ascii="Arial" w:hAnsi="Arial" w:cs="Arial"/>
          <w:color w:val="010000"/>
          <w:sz w:val="20"/>
        </w:rPr>
        <w:t xml:space="preserve">registration </w:t>
      </w:r>
      <w:r w:rsidRPr="00174EE3">
        <w:rPr>
          <w:rFonts w:ascii="Arial" w:hAnsi="Arial" w:cs="Arial"/>
          <w:color w:val="010000"/>
          <w:sz w:val="20"/>
        </w:rPr>
        <w:t>No. 261/GCN-UBCK from the State Securities Commission.</w:t>
      </w:r>
    </w:p>
    <w:p w14:paraId="36826C14" w14:textId="77777777" w:rsidR="005B62E1" w:rsidRPr="00174EE3" w:rsidRDefault="00FD423A" w:rsidP="00FD423A">
      <w:pPr>
        <w:numPr>
          <w:ilvl w:val="0"/>
          <w:numId w:val="2"/>
        </w:numPr>
        <w:pBdr>
          <w:top w:val="nil"/>
          <w:left w:val="nil"/>
          <w:bottom w:val="nil"/>
          <w:right w:val="nil"/>
          <w:between w:val="nil"/>
        </w:pBdr>
        <w:tabs>
          <w:tab w:val="left" w:pos="270"/>
          <w:tab w:val="left" w:pos="799"/>
        </w:tabs>
        <w:spacing w:after="120" w:line="360" w:lineRule="auto"/>
        <w:rPr>
          <w:rFonts w:ascii="Arial" w:eastAsia="Arial" w:hAnsi="Arial" w:cs="Arial"/>
          <w:color w:val="010000"/>
          <w:sz w:val="20"/>
          <w:szCs w:val="20"/>
        </w:rPr>
      </w:pPr>
      <w:r w:rsidRPr="00174EE3">
        <w:rPr>
          <w:rFonts w:ascii="Arial" w:hAnsi="Arial" w:cs="Arial"/>
          <w:color w:val="010000"/>
          <w:sz w:val="20"/>
        </w:rPr>
        <w:t>Total number of shares registered for offering: 1,997,998 shares</w:t>
      </w:r>
    </w:p>
    <w:p w14:paraId="44790A8A" w14:textId="77777777" w:rsidR="005B62E1" w:rsidRPr="00174EE3" w:rsidRDefault="00FD423A" w:rsidP="00FD423A">
      <w:pPr>
        <w:numPr>
          <w:ilvl w:val="0"/>
          <w:numId w:val="2"/>
        </w:numPr>
        <w:pBdr>
          <w:top w:val="nil"/>
          <w:left w:val="nil"/>
          <w:bottom w:val="nil"/>
          <w:right w:val="nil"/>
          <w:between w:val="nil"/>
        </w:pBdr>
        <w:tabs>
          <w:tab w:val="left" w:pos="270"/>
          <w:tab w:val="left" w:pos="799"/>
        </w:tabs>
        <w:spacing w:after="120" w:line="360" w:lineRule="auto"/>
        <w:rPr>
          <w:rFonts w:ascii="Arial" w:eastAsia="Arial" w:hAnsi="Arial" w:cs="Arial"/>
          <w:color w:val="010000"/>
          <w:sz w:val="20"/>
          <w:szCs w:val="20"/>
        </w:rPr>
      </w:pPr>
      <w:r w:rsidRPr="00174EE3">
        <w:rPr>
          <w:rFonts w:ascii="Arial" w:hAnsi="Arial" w:cs="Arial"/>
          <w:color w:val="010000"/>
          <w:sz w:val="20"/>
        </w:rPr>
        <w:t>Par value: VND 10,000/share</w:t>
      </w:r>
    </w:p>
    <w:p w14:paraId="729630B6" w14:textId="4CF00DFA" w:rsidR="005B62E1" w:rsidRPr="00174EE3" w:rsidRDefault="00FD423A" w:rsidP="00FD423A">
      <w:pPr>
        <w:numPr>
          <w:ilvl w:val="0"/>
          <w:numId w:val="2"/>
        </w:numPr>
        <w:pBdr>
          <w:top w:val="nil"/>
          <w:left w:val="nil"/>
          <w:bottom w:val="nil"/>
          <w:right w:val="nil"/>
          <w:between w:val="nil"/>
        </w:pBdr>
        <w:tabs>
          <w:tab w:val="left" w:pos="270"/>
          <w:tab w:val="left" w:pos="799"/>
        </w:tabs>
        <w:spacing w:after="120" w:line="360" w:lineRule="auto"/>
        <w:rPr>
          <w:rFonts w:ascii="Arial" w:eastAsia="Arial" w:hAnsi="Arial" w:cs="Arial"/>
          <w:color w:val="010000"/>
          <w:sz w:val="20"/>
          <w:szCs w:val="20"/>
        </w:rPr>
      </w:pPr>
      <w:r w:rsidRPr="00174EE3">
        <w:rPr>
          <w:rFonts w:ascii="Arial" w:hAnsi="Arial" w:cs="Arial"/>
          <w:color w:val="010000"/>
          <w:sz w:val="20"/>
        </w:rPr>
        <w:t>Expected total</w:t>
      </w:r>
      <w:r w:rsidR="003858DB" w:rsidRPr="00174EE3">
        <w:rPr>
          <w:rFonts w:ascii="Arial" w:hAnsi="Arial" w:cs="Arial"/>
          <w:color w:val="010000"/>
          <w:sz w:val="20"/>
        </w:rPr>
        <w:t xml:space="preserve"> proceeds</w:t>
      </w:r>
      <w:r w:rsidRPr="00174EE3">
        <w:rPr>
          <w:rFonts w:ascii="Arial" w:hAnsi="Arial" w:cs="Arial"/>
          <w:color w:val="010000"/>
          <w:sz w:val="20"/>
        </w:rPr>
        <w:t>: VND 19,979,980,000</w:t>
      </w:r>
    </w:p>
    <w:p w14:paraId="06D7BB7E" w14:textId="48DF0FE3" w:rsidR="005B62E1" w:rsidRPr="00174EE3" w:rsidRDefault="00FD423A" w:rsidP="00FD423A">
      <w:pPr>
        <w:numPr>
          <w:ilvl w:val="0"/>
          <w:numId w:val="2"/>
        </w:numPr>
        <w:pBdr>
          <w:top w:val="nil"/>
          <w:left w:val="nil"/>
          <w:bottom w:val="nil"/>
          <w:right w:val="nil"/>
          <w:between w:val="nil"/>
        </w:pBdr>
        <w:tabs>
          <w:tab w:val="left" w:pos="270"/>
          <w:tab w:val="left" w:pos="799"/>
        </w:tabs>
        <w:spacing w:after="120" w:line="360" w:lineRule="auto"/>
        <w:rPr>
          <w:rFonts w:ascii="Arial" w:eastAsia="Arial" w:hAnsi="Arial" w:cs="Arial"/>
          <w:color w:val="010000"/>
          <w:sz w:val="20"/>
          <w:szCs w:val="20"/>
        </w:rPr>
      </w:pPr>
      <w:r w:rsidRPr="00174EE3">
        <w:rPr>
          <w:rFonts w:ascii="Arial" w:hAnsi="Arial" w:cs="Arial"/>
          <w:color w:val="010000"/>
          <w:sz w:val="20"/>
        </w:rPr>
        <w:t xml:space="preserve">The results of the issuance </w:t>
      </w:r>
      <w:r w:rsidR="003858DB" w:rsidRPr="00174EE3">
        <w:rPr>
          <w:rFonts w:ascii="Arial" w:hAnsi="Arial" w:cs="Arial"/>
          <w:color w:val="010000"/>
          <w:sz w:val="20"/>
        </w:rPr>
        <w:t>are</w:t>
      </w:r>
      <w:r w:rsidRPr="00174EE3">
        <w:rPr>
          <w:rFonts w:ascii="Arial" w:hAnsi="Arial" w:cs="Arial"/>
          <w:color w:val="010000"/>
          <w:sz w:val="20"/>
        </w:rPr>
        <w:t xml:space="preserve"> as follows:</w:t>
      </w:r>
    </w:p>
    <w:p w14:paraId="1D40908A" w14:textId="77777777" w:rsidR="005B62E1" w:rsidRPr="00174EE3" w:rsidRDefault="00FD423A" w:rsidP="00FD423A">
      <w:pPr>
        <w:numPr>
          <w:ilvl w:val="0"/>
          <w:numId w:val="1"/>
        </w:numPr>
        <w:pBdr>
          <w:top w:val="nil"/>
          <w:left w:val="nil"/>
          <w:bottom w:val="nil"/>
          <w:right w:val="nil"/>
          <w:between w:val="nil"/>
        </w:pBdr>
        <w:tabs>
          <w:tab w:val="left" w:pos="270"/>
        </w:tabs>
        <w:spacing w:after="120" w:line="360" w:lineRule="auto"/>
        <w:ind w:left="0" w:firstLine="0"/>
        <w:rPr>
          <w:rFonts w:ascii="Arial" w:eastAsia="Arial" w:hAnsi="Arial" w:cs="Arial"/>
          <w:color w:val="010000"/>
          <w:sz w:val="20"/>
          <w:szCs w:val="20"/>
        </w:rPr>
      </w:pPr>
      <w:r w:rsidRPr="00174EE3">
        <w:rPr>
          <w:rFonts w:ascii="Arial" w:hAnsi="Arial" w:cs="Arial"/>
          <w:color w:val="010000"/>
          <w:sz w:val="20"/>
        </w:rPr>
        <w:t>Total number of shares issued: 1,997,998 shares</w:t>
      </w:r>
    </w:p>
    <w:p w14:paraId="50F5C7B6" w14:textId="77777777" w:rsidR="005B62E1" w:rsidRPr="00174EE3" w:rsidRDefault="00FD423A" w:rsidP="00FD423A">
      <w:pPr>
        <w:numPr>
          <w:ilvl w:val="0"/>
          <w:numId w:val="1"/>
        </w:numPr>
        <w:pBdr>
          <w:top w:val="nil"/>
          <w:left w:val="nil"/>
          <w:bottom w:val="nil"/>
          <w:right w:val="nil"/>
          <w:between w:val="nil"/>
        </w:pBdr>
        <w:tabs>
          <w:tab w:val="left" w:pos="270"/>
        </w:tabs>
        <w:spacing w:after="120" w:line="360" w:lineRule="auto"/>
        <w:ind w:left="0" w:firstLine="0"/>
        <w:rPr>
          <w:rFonts w:ascii="Arial" w:eastAsia="Arial" w:hAnsi="Arial" w:cs="Arial"/>
          <w:color w:val="010000"/>
          <w:sz w:val="20"/>
          <w:szCs w:val="20"/>
        </w:rPr>
      </w:pPr>
      <w:r w:rsidRPr="00174EE3">
        <w:rPr>
          <w:rFonts w:ascii="Arial" w:hAnsi="Arial" w:cs="Arial"/>
          <w:color w:val="010000"/>
          <w:sz w:val="20"/>
        </w:rPr>
        <w:t>Total proceeds from the offering: VND 19,979,980,000</w:t>
      </w:r>
    </w:p>
    <w:p w14:paraId="7FFB7930" w14:textId="77777777" w:rsidR="005B62E1" w:rsidRPr="00174EE3" w:rsidRDefault="00FD423A" w:rsidP="00FD423A">
      <w:pPr>
        <w:numPr>
          <w:ilvl w:val="0"/>
          <w:numId w:val="1"/>
        </w:numPr>
        <w:pBdr>
          <w:top w:val="nil"/>
          <w:left w:val="nil"/>
          <w:bottom w:val="nil"/>
          <w:right w:val="nil"/>
          <w:between w:val="nil"/>
        </w:pBdr>
        <w:tabs>
          <w:tab w:val="left" w:pos="270"/>
        </w:tabs>
        <w:spacing w:after="120" w:line="360" w:lineRule="auto"/>
        <w:ind w:left="0" w:firstLine="0"/>
        <w:rPr>
          <w:rFonts w:ascii="Arial" w:eastAsia="Arial" w:hAnsi="Arial" w:cs="Arial"/>
          <w:color w:val="010000"/>
          <w:sz w:val="20"/>
          <w:szCs w:val="20"/>
        </w:rPr>
      </w:pPr>
      <w:r w:rsidRPr="00174EE3">
        <w:rPr>
          <w:rFonts w:ascii="Arial" w:hAnsi="Arial" w:cs="Arial"/>
          <w:color w:val="010000"/>
          <w:sz w:val="20"/>
        </w:rPr>
        <w:t>Total costs related to the issuance: VND 202,680,000.</w:t>
      </w:r>
    </w:p>
    <w:p w14:paraId="6D65321A" w14:textId="77777777" w:rsidR="005B62E1" w:rsidRPr="00174EE3" w:rsidRDefault="00FD423A" w:rsidP="00FD423A">
      <w:pPr>
        <w:numPr>
          <w:ilvl w:val="0"/>
          <w:numId w:val="1"/>
        </w:numPr>
        <w:pBdr>
          <w:top w:val="nil"/>
          <w:left w:val="nil"/>
          <w:bottom w:val="nil"/>
          <w:right w:val="nil"/>
          <w:between w:val="nil"/>
        </w:pBdr>
        <w:tabs>
          <w:tab w:val="left" w:pos="270"/>
        </w:tabs>
        <w:spacing w:after="120" w:line="360" w:lineRule="auto"/>
        <w:ind w:left="0" w:firstLine="0"/>
        <w:rPr>
          <w:rFonts w:ascii="Arial" w:eastAsia="Arial" w:hAnsi="Arial" w:cs="Arial"/>
          <w:color w:val="010000"/>
          <w:sz w:val="20"/>
          <w:szCs w:val="20"/>
        </w:rPr>
      </w:pPr>
      <w:r w:rsidRPr="00174EE3">
        <w:rPr>
          <w:rFonts w:ascii="Arial" w:hAnsi="Arial" w:cs="Arial"/>
          <w:color w:val="010000"/>
          <w:sz w:val="20"/>
        </w:rPr>
        <w:t>Total net proceeds from the offering: VND 19,777,300,000.</w:t>
      </w:r>
    </w:p>
    <w:p w14:paraId="5E3FFF76" w14:textId="77777777" w:rsidR="005B62E1" w:rsidRPr="00174EE3" w:rsidRDefault="00FD423A" w:rsidP="00FD423A">
      <w:pPr>
        <w:keepNext/>
        <w:numPr>
          <w:ilvl w:val="0"/>
          <w:numId w:val="3"/>
        </w:numPr>
        <w:pBdr>
          <w:top w:val="nil"/>
          <w:left w:val="nil"/>
          <w:bottom w:val="nil"/>
          <w:right w:val="nil"/>
          <w:between w:val="nil"/>
        </w:pBdr>
        <w:tabs>
          <w:tab w:val="left" w:pos="270"/>
          <w:tab w:val="left" w:pos="483"/>
        </w:tabs>
        <w:spacing w:after="120" w:line="360" w:lineRule="auto"/>
        <w:rPr>
          <w:rFonts w:ascii="Arial" w:eastAsia="Arial" w:hAnsi="Arial" w:cs="Arial"/>
          <w:color w:val="010000"/>
          <w:sz w:val="20"/>
          <w:szCs w:val="20"/>
        </w:rPr>
      </w:pPr>
      <w:r w:rsidRPr="00174EE3">
        <w:rPr>
          <w:rFonts w:ascii="Arial" w:hAnsi="Arial" w:cs="Arial"/>
          <w:color w:val="010000"/>
          <w:sz w:val="20"/>
        </w:rPr>
        <w:t>Plan to use capital after adjustment:</w:t>
      </w:r>
    </w:p>
    <w:p w14:paraId="583840FC" w14:textId="7B09B496" w:rsidR="005B62E1" w:rsidRPr="00174EE3" w:rsidRDefault="00FD423A" w:rsidP="00FD423A">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174EE3">
        <w:rPr>
          <w:rFonts w:ascii="Arial" w:hAnsi="Arial" w:cs="Arial"/>
          <w:color w:val="010000"/>
          <w:sz w:val="20"/>
        </w:rPr>
        <w:t xml:space="preserve">Amend the capital utilization plan </w:t>
      </w:r>
      <w:r w:rsidR="003858DB" w:rsidRPr="00174EE3">
        <w:rPr>
          <w:rFonts w:ascii="Arial" w:hAnsi="Arial" w:cs="Arial"/>
          <w:color w:val="010000"/>
          <w:sz w:val="20"/>
        </w:rPr>
        <w:t>for items that were</w:t>
      </w:r>
      <w:r w:rsidRPr="00174EE3">
        <w:rPr>
          <w:rFonts w:ascii="Arial" w:hAnsi="Arial" w:cs="Arial"/>
          <w:color w:val="010000"/>
          <w:sz w:val="20"/>
        </w:rPr>
        <w:t xml:space="preserve"> allocate</w:t>
      </w:r>
      <w:r w:rsidR="003858DB" w:rsidRPr="00174EE3">
        <w:rPr>
          <w:rFonts w:ascii="Arial" w:hAnsi="Arial" w:cs="Arial"/>
          <w:color w:val="010000"/>
          <w:sz w:val="20"/>
        </w:rPr>
        <w:t>d</w:t>
      </w:r>
      <w:r w:rsidRPr="00174EE3">
        <w:rPr>
          <w:rFonts w:ascii="Arial" w:hAnsi="Arial" w:cs="Arial"/>
          <w:color w:val="010000"/>
          <w:sz w:val="20"/>
        </w:rPr>
        <w:t xml:space="preserve"> less than 50% of the proceeds from the issuance </w:t>
      </w:r>
      <w:r w:rsidR="003858DB" w:rsidRPr="00174EE3">
        <w:rPr>
          <w:rFonts w:ascii="Arial" w:hAnsi="Arial" w:cs="Arial"/>
          <w:color w:val="010000"/>
          <w:sz w:val="20"/>
        </w:rPr>
        <w:t>for</w:t>
      </w:r>
      <w:r w:rsidRPr="00174EE3">
        <w:rPr>
          <w:rFonts w:ascii="Arial" w:hAnsi="Arial" w:cs="Arial"/>
          <w:color w:val="010000"/>
          <w:sz w:val="20"/>
        </w:rPr>
        <w:t xml:space="preserve"> supplement</w:t>
      </w:r>
      <w:r w:rsidR="003858DB" w:rsidRPr="00174EE3">
        <w:rPr>
          <w:rFonts w:ascii="Arial" w:hAnsi="Arial" w:cs="Arial"/>
          <w:color w:val="010000"/>
          <w:sz w:val="20"/>
        </w:rPr>
        <w:t>ing</w:t>
      </w:r>
      <w:r w:rsidRPr="00174EE3">
        <w:rPr>
          <w:rFonts w:ascii="Arial" w:hAnsi="Arial" w:cs="Arial"/>
          <w:color w:val="010000"/>
          <w:sz w:val="20"/>
        </w:rPr>
        <w:t xml:space="preserve"> working capital </w:t>
      </w:r>
      <w:r w:rsidR="003858DB" w:rsidRPr="00174EE3">
        <w:rPr>
          <w:rFonts w:ascii="Arial" w:hAnsi="Arial" w:cs="Arial"/>
          <w:color w:val="010000"/>
          <w:sz w:val="20"/>
        </w:rPr>
        <w:t>to serve</w:t>
      </w:r>
      <w:r w:rsidRPr="00174EE3">
        <w:rPr>
          <w:rFonts w:ascii="Arial" w:hAnsi="Arial" w:cs="Arial"/>
          <w:color w:val="010000"/>
          <w:sz w:val="20"/>
        </w:rPr>
        <w:t xml:space="preserve"> the educational business operations, as follows:</w:t>
      </w:r>
    </w:p>
    <w:tbl>
      <w:tblPr>
        <w:tblStyle w:val="a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703"/>
        <w:gridCol w:w="3457"/>
        <w:gridCol w:w="1672"/>
        <w:gridCol w:w="3184"/>
      </w:tblGrid>
      <w:tr w:rsidR="005B62E1" w:rsidRPr="00174EE3" w14:paraId="081906F8" w14:textId="77777777" w:rsidTr="00FD423A">
        <w:tc>
          <w:tcPr>
            <w:tcW w:w="390" w:type="pct"/>
            <w:shd w:val="clear" w:color="auto" w:fill="auto"/>
            <w:tcMar>
              <w:top w:w="0" w:type="dxa"/>
              <w:bottom w:w="0" w:type="dxa"/>
            </w:tcMar>
            <w:vAlign w:val="center"/>
          </w:tcPr>
          <w:p w14:paraId="0121EBB4" w14:textId="77777777" w:rsidR="005B62E1" w:rsidRPr="00174EE3" w:rsidRDefault="00FD423A" w:rsidP="00FD423A">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sidRPr="00174EE3">
              <w:rPr>
                <w:rFonts w:ascii="Arial" w:hAnsi="Arial" w:cs="Arial"/>
                <w:color w:val="010000"/>
                <w:sz w:val="20"/>
              </w:rPr>
              <w:lastRenderedPageBreak/>
              <w:t>No.</w:t>
            </w:r>
          </w:p>
        </w:tc>
        <w:tc>
          <w:tcPr>
            <w:tcW w:w="1917" w:type="pct"/>
            <w:shd w:val="clear" w:color="auto" w:fill="auto"/>
            <w:tcMar>
              <w:top w:w="0" w:type="dxa"/>
              <w:bottom w:w="0" w:type="dxa"/>
            </w:tcMar>
            <w:vAlign w:val="center"/>
          </w:tcPr>
          <w:p w14:paraId="0D5BF7F0" w14:textId="77777777" w:rsidR="005B62E1" w:rsidRPr="00174EE3" w:rsidRDefault="00FD423A" w:rsidP="00FD423A">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sidRPr="00174EE3">
              <w:rPr>
                <w:rFonts w:ascii="Arial" w:hAnsi="Arial" w:cs="Arial"/>
                <w:color w:val="010000"/>
                <w:sz w:val="20"/>
              </w:rPr>
              <w:t>Allocation for educational activities</w:t>
            </w:r>
          </w:p>
        </w:tc>
        <w:tc>
          <w:tcPr>
            <w:tcW w:w="927" w:type="pct"/>
            <w:shd w:val="clear" w:color="auto" w:fill="auto"/>
            <w:tcMar>
              <w:top w:w="0" w:type="dxa"/>
              <w:bottom w:w="0" w:type="dxa"/>
            </w:tcMar>
            <w:vAlign w:val="center"/>
          </w:tcPr>
          <w:p w14:paraId="1C4377BA" w14:textId="77777777" w:rsidR="005B62E1" w:rsidRPr="00174EE3" w:rsidRDefault="00FD423A" w:rsidP="00FD423A">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sidRPr="00174EE3">
              <w:rPr>
                <w:rFonts w:ascii="Arial" w:hAnsi="Arial" w:cs="Arial"/>
                <w:color w:val="010000"/>
                <w:sz w:val="20"/>
              </w:rPr>
              <w:t>Expected amount</w:t>
            </w:r>
          </w:p>
          <w:p w14:paraId="6354C8C3" w14:textId="77777777" w:rsidR="005B62E1" w:rsidRPr="00174EE3" w:rsidRDefault="00FD423A" w:rsidP="00FD423A">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sidRPr="00174EE3">
              <w:rPr>
                <w:rFonts w:ascii="Arial" w:hAnsi="Arial" w:cs="Arial"/>
                <w:color w:val="010000"/>
                <w:sz w:val="20"/>
              </w:rPr>
              <w:t>(VND)</w:t>
            </w:r>
          </w:p>
        </w:tc>
        <w:tc>
          <w:tcPr>
            <w:tcW w:w="1766" w:type="pct"/>
            <w:shd w:val="clear" w:color="auto" w:fill="auto"/>
            <w:tcMar>
              <w:top w:w="0" w:type="dxa"/>
              <w:bottom w:w="0" w:type="dxa"/>
            </w:tcMar>
            <w:vAlign w:val="center"/>
          </w:tcPr>
          <w:p w14:paraId="46A6CD26" w14:textId="77777777" w:rsidR="005B62E1" w:rsidRPr="00174EE3" w:rsidRDefault="00FD423A" w:rsidP="00FD423A">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sidRPr="00174EE3">
              <w:rPr>
                <w:rFonts w:ascii="Arial" w:hAnsi="Arial" w:cs="Arial"/>
                <w:color w:val="010000"/>
                <w:sz w:val="20"/>
              </w:rPr>
              <w:t>Expected execution time:</w:t>
            </w:r>
          </w:p>
        </w:tc>
      </w:tr>
      <w:tr w:rsidR="005B62E1" w:rsidRPr="00174EE3" w14:paraId="0D7687DD" w14:textId="77777777" w:rsidTr="00FD423A">
        <w:tc>
          <w:tcPr>
            <w:tcW w:w="390" w:type="pct"/>
            <w:shd w:val="clear" w:color="auto" w:fill="auto"/>
            <w:tcMar>
              <w:top w:w="0" w:type="dxa"/>
              <w:bottom w:w="0" w:type="dxa"/>
            </w:tcMar>
            <w:vAlign w:val="center"/>
          </w:tcPr>
          <w:p w14:paraId="432D1B9B" w14:textId="77777777" w:rsidR="005B62E1" w:rsidRPr="00174EE3" w:rsidRDefault="00FD423A" w:rsidP="00FD423A">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sidRPr="00174EE3">
              <w:rPr>
                <w:rFonts w:ascii="Arial" w:hAnsi="Arial" w:cs="Arial"/>
                <w:bCs/>
                <w:color w:val="010000"/>
                <w:sz w:val="20"/>
              </w:rPr>
              <w:t>1</w:t>
            </w:r>
          </w:p>
        </w:tc>
        <w:tc>
          <w:tcPr>
            <w:tcW w:w="1917" w:type="pct"/>
            <w:shd w:val="clear" w:color="auto" w:fill="auto"/>
            <w:tcMar>
              <w:top w:w="0" w:type="dxa"/>
              <w:bottom w:w="0" w:type="dxa"/>
            </w:tcMar>
            <w:vAlign w:val="center"/>
          </w:tcPr>
          <w:p w14:paraId="3488D609" w14:textId="77777777" w:rsidR="005B62E1" w:rsidRPr="00174EE3" w:rsidRDefault="00FD423A" w:rsidP="00FD423A">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174EE3">
              <w:rPr>
                <w:rFonts w:ascii="Arial" w:hAnsi="Arial" w:cs="Arial"/>
                <w:color w:val="010000"/>
                <w:sz w:val="20"/>
              </w:rPr>
              <w:t>Labor expenses</w:t>
            </w:r>
          </w:p>
        </w:tc>
        <w:tc>
          <w:tcPr>
            <w:tcW w:w="927" w:type="pct"/>
            <w:shd w:val="clear" w:color="auto" w:fill="auto"/>
            <w:tcMar>
              <w:top w:w="0" w:type="dxa"/>
              <w:bottom w:w="0" w:type="dxa"/>
            </w:tcMar>
            <w:vAlign w:val="center"/>
          </w:tcPr>
          <w:p w14:paraId="0087F11D" w14:textId="77777777" w:rsidR="005B62E1" w:rsidRPr="00174EE3" w:rsidRDefault="00FD423A" w:rsidP="00FD423A">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sidRPr="00174EE3">
              <w:rPr>
                <w:rFonts w:ascii="Arial" w:hAnsi="Arial" w:cs="Arial"/>
                <w:bCs/>
                <w:color w:val="010000"/>
                <w:sz w:val="20"/>
              </w:rPr>
              <w:t>1,000,000,000</w:t>
            </w:r>
          </w:p>
        </w:tc>
        <w:tc>
          <w:tcPr>
            <w:tcW w:w="1766" w:type="pct"/>
            <w:vMerge w:val="restart"/>
            <w:shd w:val="clear" w:color="auto" w:fill="auto"/>
            <w:tcMar>
              <w:top w:w="0" w:type="dxa"/>
              <w:bottom w:w="0" w:type="dxa"/>
            </w:tcMar>
            <w:vAlign w:val="center"/>
          </w:tcPr>
          <w:p w14:paraId="7A3990D7" w14:textId="77777777" w:rsidR="005B62E1" w:rsidRPr="00174EE3" w:rsidRDefault="00FD423A" w:rsidP="00FD423A">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sidRPr="00174EE3">
              <w:rPr>
                <w:rFonts w:ascii="Arial" w:hAnsi="Arial" w:cs="Arial"/>
                <w:color w:val="010000"/>
                <w:sz w:val="20"/>
              </w:rPr>
              <w:t>From the moment the Board of Directors approves the amendment to the capital utilization plan until the entire allocated amount is utilized.</w:t>
            </w:r>
          </w:p>
        </w:tc>
      </w:tr>
      <w:tr w:rsidR="005B62E1" w:rsidRPr="00174EE3" w14:paraId="65E0FEE5" w14:textId="77777777" w:rsidTr="00FD423A">
        <w:tc>
          <w:tcPr>
            <w:tcW w:w="390" w:type="pct"/>
            <w:shd w:val="clear" w:color="auto" w:fill="auto"/>
            <w:tcMar>
              <w:top w:w="0" w:type="dxa"/>
              <w:bottom w:w="0" w:type="dxa"/>
            </w:tcMar>
            <w:vAlign w:val="center"/>
          </w:tcPr>
          <w:p w14:paraId="1746DCC4" w14:textId="77777777" w:rsidR="005B62E1" w:rsidRPr="00174EE3" w:rsidRDefault="00FD423A" w:rsidP="00FD423A">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sidRPr="00174EE3">
              <w:rPr>
                <w:rFonts w:ascii="Arial" w:hAnsi="Arial" w:cs="Arial"/>
                <w:bCs/>
                <w:color w:val="010000"/>
                <w:sz w:val="20"/>
              </w:rPr>
              <w:t>2</w:t>
            </w:r>
          </w:p>
        </w:tc>
        <w:tc>
          <w:tcPr>
            <w:tcW w:w="1917" w:type="pct"/>
            <w:shd w:val="clear" w:color="auto" w:fill="auto"/>
            <w:tcMar>
              <w:top w:w="0" w:type="dxa"/>
              <w:bottom w:w="0" w:type="dxa"/>
            </w:tcMar>
            <w:vAlign w:val="center"/>
          </w:tcPr>
          <w:p w14:paraId="148FF684" w14:textId="406EEFD4" w:rsidR="005B62E1" w:rsidRPr="00174EE3" w:rsidRDefault="00FD423A" w:rsidP="00FD423A">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174EE3">
              <w:rPr>
                <w:rFonts w:ascii="Arial" w:hAnsi="Arial" w:cs="Arial"/>
                <w:color w:val="010000"/>
                <w:sz w:val="20"/>
              </w:rPr>
              <w:t>Advertising and marketing cost</w:t>
            </w:r>
          </w:p>
        </w:tc>
        <w:tc>
          <w:tcPr>
            <w:tcW w:w="927" w:type="pct"/>
            <w:shd w:val="clear" w:color="auto" w:fill="auto"/>
            <w:tcMar>
              <w:top w:w="0" w:type="dxa"/>
              <w:bottom w:w="0" w:type="dxa"/>
            </w:tcMar>
            <w:vAlign w:val="center"/>
          </w:tcPr>
          <w:p w14:paraId="71F0D8FA" w14:textId="77777777" w:rsidR="005B62E1" w:rsidRPr="00174EE3" w:rsidRDefault="00FD423A" w:rsidP="00FD423A">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sidRPr="00174EE3">
              <w:rPr>
                <w:rFonts w:ascii="Arial" w:hAnsi="Arial" w:cs="Arial"/>
                <w:bCs/>
                <w:color w:val="010000"/>
                <w:sz w:val="20"/>
              </w:rPr>
              <w:t>6,500,000,000</w:t>
            </w:r>
          </w:p>
        </w:tc>
        <w:tc>
          <w:tcPr>
            <w:tcW w:w="1766" w:type="pct"/>
            <w:vMerge/>
            <w:shd w:val="clear" w:color="auto" w:fill="auto"/>
            <w:tcMar>
              <w:top w:w="0" w:type="dxa"/>
              <w:bottom w:w="0" w:type="dxa"/>
            </w:tcMar>
            <w:vAlign w:val="center"/>
          </w:tcPr>
          <w:p w14:paraId="3FC0E369" w14:textId="77777777" w:rsidR="005B62E1" w:rsidRPr="00174EE3" w:rsidRDefault="005B62E1" w:rsidP="00FD423A">
            <w:pPr>
              <w:pBdr>
                <w:top w:val="nil"/>
                <w:left w:val="nil"/>
                <w:bottom w:val="nil"/>
                <w:right w:val="nil"/>
                <w:between w:val="nil"/>
              </w:pBdr>
              <w:spacing w:after="120" w:line="360" w:lineRule="auto"/>
              <w:rPr>
                <w:rFonts w:ascii="Arial" w:eastAsia="Arial" w:hAnsi="Arial" w:cs="Arial"/>
                <w:color w:val="010000"/>
                <w:sz w:val="20"/>
                <w:szCs w:val="20"/>
              </w:rPr>
            </w:pPr>
          </w:p>
        </w:tc>
      </w:tr>
      <w:tr w:rsidR="005B62E1" w:rsidRPr="00174EE3" w14:paraId="186CE7E5" w14:textId="77777777" w:rsidTr="00FD423A">
        <w:tc>
          <w:tcPr>
            <w:tcW w:w="390" w:type="pct"/>
            <w:shd w:val="clear" w:color="auto" w:fill="auto"/>
            <w:tcMar>
              <w:top w:w="0" w:type="dxa"/>
              <w:bottom w:w="0" w:type="dxa"/>
            </w:tcMar>
            <w:vAlign w:val="center"/>
          </w:tcPr>
          <w:p w14:paraId="039F8989" w14:textId="77777777" w:rsidR="005B62E1" w:rsidRPr="00174EE3" w:rsidRDefault="00FD423A" w:rsidP="00FD423A">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sidRPr="00174EE3">
              <w:rPr>
                <w:rFonts w:ascii="Arial" w:hAnsi="Arial" w:cs="Arial"/>
                <w:bCs/>
                <w:color w:val="010000"/>
                <w:sz w:val="20"/>
              </w:rPr>
              <w:t>3</w:t>
            </w:r>
          </w:p>
        </w:tc>
        <w:tc>
          <w:tcPr>
            <w:tcW w:w="1917" w:type="pct"/>
            <w:shd w:val="clear" w:color="auto" w:fill="auto"/>
            <w:tcMar>
              <w:top w:w="0" w:type="dxa"/>
              <w:bottom w:w="0" w:type="dxa"/>
            </w:tcMar>
            <w:vAlign w:val="center"/>
          </w:tcPr>
          <w:p w14:paraId="1A6C074B" w14:textId="77777777" w:rsidR="005B62E1" w:rsidRPr="00174EE3" w:rsidRDefault="00FD423A" w:rsidP="00FD423A">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174EE3">
              <w:rPr>
                <w:rFonts w:ascii="Arial" w:hAnsi="Arial" w:cs="Arial"/>
                <w:color w:val="010000"/>
                <w:sz w:val="20"/>
              </w:rPr>
              <w:t>Costs related to organizing classes, conferences</w:t>
            </w:r>
          </w:p>
        </w:tc>
        <w:tc>
          <w:tcPr>
            <w:tcW w:w="927" w:type="pct"/>
            <w:shd w:val="clear" w:color="auto" w:fill="auto"/>
            <w:tcMar>
              <w:top w:w="0" w:type="dxa"/>
              <w:bottom w:w="0" w:type="dxa"/>
            </w:tcMar>
            <w:vAlign w:val="center"/>
          </w:tcPr>
          <w:p w14:paraId="3D607667" w14:textId="77777777" w:rsidR="005B62E1" w:rsidRPr="00174EE3" w:rsidRDefault="00FD423A" w:rsidP="00FD423A">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sidRPr="00174EE3">
              <w:rPr>
                <w:rFonts w:ascii="Arial" w:hAnsi="Arial" w:cs="Arial"/>
                <w:bCs/>
                <w:color w:val="010000"/>
                <w:sz w:val="20"/>
              </w:rPr>
              <w:t>1,000,000,000</w:t>
            </w:r>
          </w:p>
        </w:tc>
        <w:tc>
          <w:tcPr>
            <w:tcW w:w="1766" w:type="pct"/>
            <w:vMerge/>
            <w:shd w:val="clear" w:color="auto" w:fill="auto"/>
            <w:tcMar>
              <w:top w:w="0" w:type="dxa"/>
              <w:bottom w:w="0" w:type="dxa"/>
            </w:tcMar>
            <w:vAlign w:val="center"/>
          </w:tcPr>
          <w:p w14:paraId="38AB2310" w14:textId="77777777" w:rsidR="005B62E1" w:rsidRPr="00174EE3" w:rsidRDefault="005B62E1" w:rsidP="00FD423A">
            <w:pPr>
              <w:pBdr>
                <w:top w:val="nil"/>
                <w:left w:val="nil"/>
                <w:bottom w:val="nil"/>
                <w:right w:val="nil"/>
                <w:between w:val="nil"/>
              </w:pBdr>
              <w:spacing w:after="120" w:line="360" w:lineRule="auto"/>
              <w:rPr>
                <w:rFonts w:ascii="Arial" w:eastAsia="Arial" w:hAnsi="Arial" w:cs="Arial"/>
                <w:color w:val="010000"/>
                <w:sz w:val="20"/>
                <w:szCs w:val="20"/>
              </w:rPr>
            </w:pPr>
          </w:p>
        </w:tc>
      </w:tr>
      <w:tr w:rsidR="005B62E1" w:rsidRPr="00174EE3" w14:paraId="552F750A" w14:textId="77777777" w:rsidTr="00FD423A">
        <w:tc>
          <w:tcPr>
            <w:tcW w:w="390" w:type="pct"/>
            <w:shd w:val="clear" w:color="auto" w:fill="auto"/>
            <w:tcMar>
              <w:top w:w="0" w:type="dxa"/>
              <w:bottom w:w="0" w:type="dxa"/>
            </w:tcMar>
            <w:vAlign w:val="center"/>
          </w:tcPr>
          <w:p w14:paraId="2508EFD2" w14:textId="77777777" w:rsidR="005B62E1" w:rsidRPr="00174EE3" w:rsidRDefault="00FD423A" w:rsidP="00FD423A">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sidRPr="00174EE3">
              <w:rPr>
                <w:rFonts w:ascii="Arial" w:hAnsi="Arial" w:cs="Arial"/>
                <w:bCs/>
                <w:color w:val="010000"/>
                <w:sz w:val="20"/>
              </w:rPr>
              <w:t>4</w:t>
            </w:r>
          </w:p>
        </w:tc>
        <w:tc>
          <w:tcPr>
            <w:tcW w:w="1917" w:type="pct"/>
            <w:shd w:val="clear" w:color="auto" w:fill="auto"/>
            <w:tcMar>
              <w:top w:w="0" w:type="dxa"/>
              <w:bottom w:w="0" w:type="dxa"/>
            </w:tcMar>
            <w:vAlign w:val="center"/>
          </w:tcPr>
          <w:p w14:paraId="62E50488" w14:textId="724059EE" w:rsidR="005B62E1" w:rsidRPr="00174EE3" w:rsidRDefault="00FD423A" w:rsidP="00FD423A">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174EE3">
              <w:rPr>
                <w:rFonts w:ascii="Arial" w:hAnsi="Arial" w:cs="Arial"/>
                <w:color w:val="010000"/>
                <w:sz w:val="20"/>
              </w:rPr>
              <w:t>Costs for documents, printing</w:t>
            </w:r>
            <w:r w:rsidR="00802E0E" w:rsidRPr="00174EE3">
              <w:rPr>
                <w:rFonts w:ascii="Arial" w:hAnsi="Arial" w:cs="Arial"/>
                <w:color w:val="010000"/>
                <w:sz w:val="20"/>
              </w:rPr>
              <w:t xml:space="preserve"> for</w:t>
            </w:r>
            <w:r w:rsidRPr="00174EE3">
              <w:rPr>
                <w:rFonts w:ascii="Arial" w:hAnsi="Arial" w:cs="Arial"/>
                <w:color w:val="010000"/>
                <w:sz w:val="20"/>
              </w:rPr>
              <w:t xml:space="preserve"> client transactions, and related expenses</w:t>
            </w:r>
          </w:p>
        </w:tc>
        <w:tc>
          <w:tcPr>
            <w:tcW w:w="927" w:type="pct"/>
            <w:shd w:val="clear" w:color="auto" w:fill="auto"/>
            <w:tcMar>
              <w:top w:w="0" w:type="dxa"/>
              <w:bottom w:w="0" w:type="dxa"/>
            </w:tcMar>
            <w:vAlign w:val="center"/>
          </w:tcPr>
          <w:p w14:paraId="06EBCCEC" w14:textId="77777777" w:rsidR="005B62E1" w:rsidRPr="00174EE3" w:rsidRDefault="00FD423A" w:rsidP="00FD423A">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sidRPr="00174EE3">
              <w:rPr>
                <w:rFonts w:ascii="Arial" w:hAnsi="Arial" w:cs="Arial"/>
                <w:bCs/>
                <w:color w:val="010000"/>
                <w:sz w:val="20"/>
              </w:rPr>
              <w:t>1,300,000,000</w:t>
            </w:r>
          </w:p>
        </w:tc>
        <w:tc>
          <w:tcPr>
            <w:tcW w:w="1766" w:type="pct"/>
            <w:vMerge/>
            <w:shd w:val="clear" w:color="auto" w:fill="auto"/>
            <w:tcMar>
              <w:top w:w="0" w:type="dxa"/>
              <w:bottom w:w="0" w:type="dxa"/>
            </w:tcMar>
            <w:vAlign w:val="center"/>
          </w:tcPr>
          <w:p w14:paraId="1F212259" w14:textId="77777777" w:rsidR="005B62E1" w:rsidRPr="00174EE3" w:rsidRDefault="005B62E1" w:rsidP="00FD423A">
            <w:pPr>
              <w:pBdr>
                <w:top w:val="nil"/>
                <w:left w:val="nil"/>
                <w:bottom w:val="nil"/>
                <w:right w:val="nil"/>
                <w:between w:val="nil"/>
              </w:pBdr>
              <w:spacing w:after="120" w:line="360" w:lineRule="auto"/>
              <w:rPr>
                <w:rFonts w:ascii="Arial" w:eastAsia="Arial" w:hAnsi="Arial" w:cs="Arial"/>
                <w:color w:val="010000"/>
                <w:sz w:val="20"/>
                <w:szCs w:val="20"/>
              </w:rPr>
            </w:pPr>
          </w:p>
        </w:tc>
      </w:tr>
      <w:tr w:rsidR="005B62E1" w:rsidRPr="00174EE3" w14:paraId="79197C32" w14:textId="77777777" w:rsidTr="00FD423A">
        <w:tc>
          <w:tcPr>
            <w:tcW w:w="390" w:type="pct"/>
            <w:shd w:val="clear" w:color="auto" w:fill="auto"/>
            <w:tcMar>
              <w:top w:w="0" w:type="dxa"/>
              <w:bottom w:w="0" w:type="dxa"/>
            </w:tcMar>
            <w:vAlign w:val="center"/>
          </w:tcPr>
          <w:p w14:paraId="18A9F021" w14:textId="77777777" w:rsidR="005B62E1" w:rsidRPr="00174EE3" w:rsidRDefault="005B62E1" w:rsidP="00FD423A">
            <w:pPr>
              <w:tabs>
                <w:tab w:val="left" w:pos="270"/>
              </w:tabs>
              <w:spacing w:after="120" w:line="360" w:lineRule="auto"/>
              <w:jc w:val="center"/>
              <w:rPr>
                <w:rFonts w:ascii="Arial" w:eastAsia="Arial" w:hAnsi="Arial" w:cs="Arial"/>
                <w:color w:val="010000"/>
                <w:sz w:val="20"/>
                <w:szCs w:val="20"/>
              </w:rPr>
            </w:pPr>
          </w:p>
        </w:tc>
        <w:tc>
          <w:tcPr>
            <w:tcW w:w="1917" w:type="pct"/>
            <w:shd w:val="clear" w:color="auto" w:fill="auto"/>
            <w:tcMar>
              <w:top w:w="0" w:type="dxa"/>
              <w:bottom w:w="0" w:type="dxa"/>
            </w:tcMar>
            <w:vAlign w:val="center"/>
          </w:tcPr>
          <w:p w14:paraId="4A6DE041" w14:textId="77777777" w:rsidR="005B62E1" w:rsidRPr="00174EE3" w:rsidRDefault="00FD423A" w:rsidP="00FD423A">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174EE3">
              <w:rPr>
                <w:rFonts w:ascii="Arial" w:hAnsi="Arial" w:cs="Arial"/>
                <w:color w:val="010000"/>
                <w:sz w:val="20"/>
              </w:rPr>
              <w:t>Total</w:t>
            </w:r>
          </w:p>
        </w:tc>
        <w:tc>
          <w:tcPr>
            <w:tcW w:w="927" w:type="pct"/>
            <w:shd w:val="clear" w:color="auto" w:fill="auto"/>
            <w:tcMar>
              <w:top w:w="0" w:type="dxa"/>
              <w:bottom w:w="0" w:type="dxa"/>
            </w:tcMar>
            <w:vAlign w:val="center"/>
          </w:tcPr>
          <w:p w14:paraId="7440F547" w14:textId="77777777" w:rsidR="005B62E1" w:rsidRPr="00174EE3" w:rsidRDefault="00FD423A" w:rsidP="00FD423A">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sidRPr="00174EE3">
              <w:rPr>
                <w:rFonts w:ascii="Arial" w:hAnsi="Arial" w:cs="Arial"/>
                <w:color w:val="010000"/>
                <w:sz w:val="20"/>
              </w:rPr>
              <w:t>9,800,000,000</w:t>
            </w:r>
          </w:p>
        </w:tc>
        <w:tc>
          <w:tcPr>
            <w:tcW w:w="1766" w:type="pct"/>
            <w:vMerge/>
            <w:shd w:val="clear" w:color="auto" w:fill="auto"/>
            <w:tcMar>
              <w:top w:w="0" w:type="dxa"/>
              <w:bottom w:w="0" w:type="dxa"/>
            </w:tcMar>
            <w:vAlign w:val="center"/>
          </w:tcPr>
          <w:p w14:paraId="7B0E928F" w14:textId="77777777" w:rsidR="005B62E1" w:rsidRPr="00174EE3" w:rsidRDefault="005B62E1" w:rsidP="00FD423A">
            <w:pPr>
              <w:pBdr>
                <w:top w:val="nil"/>
                <w:left w:val="nil"/>
                <w:bottom w:val="nil"/>
                <w:right w:val="nil"/>
                <w:between w:val="nil"/>
              </w:pBdr>
              <w:spacing w:after="120" w:line="360" w:lineRule="auto"/>
              <w:rPr>
                <w:rFonts w:ascii="Arial" w:eastAsia="Arial" w:hAnsi="Arial" w:cs="Arial"/>
                <w:color w:val="010000"/>
                <w:sz w:val="20"/>
                <w:szCs w:val="20"/>
              </w:rPr>
            </w:pPr>
          </w:p>
        </w:tc>
      </w:tr>
    </w:tbl>
    <w:p w14:paraId="637EE489" w14:textId="77777777" w:rsidR="005B62E1" w:rsidRPr="00174EE3" w:rsidRDefault="00FD423A" w:rsidP="00FD423A">
      <w:pPr>
        <w:keepNext/>
        <w:numPr>
          <w:ilvl w:val="0"/>
          <w:numId w:val="3"/>
        </w:numPr>
        <w:pBdr>
          <w:top w:val="nil"/>
          <w:left w:val="nil"/>
          <w:bottom w:val="nil"/>
          <w:right w:val="nil"/>
          <w:between w:val="nil"/>
        </w:pBdr>
        <w:tabs>
          <w:tab w:val="left" w:pos="270"/>
          <w:tab w:val="left" w:pos="483"/>
        </w:tabs>
        <w:spacing w:after="120" w:line="360" w:lineRule="auto"/>
        <w:rPr>
          <w:rFonts w:ascii="Arial" w:eastAsia="Arial" w:hAnsi="Arial" w:cs="Arial"/>
          <w:color w:val="010000"/>
          <w:sz w:val="20"/>
          <w:szCs w:val="20"/>
        </w:rPr>
      </w:pPr>
      <w:r w:rsidRPr="00174EE3">
        <w:rPr>
          <w:rFonts w:ascii="Arial" w:hAnsi="Arial" w:cs="Arial"/>
          <w:color w:val="010000"/>
          <w:sz w:val="20"/>
        </w:rPr>
        <w:t>Basis and reasons for changing the capital utilization plan:</w:t>
      </w:r>
    </w:p>
    <w:p w14:paraId="16124113" w14:textId="77777777" w:rsidR="005B62E1" w:rsidRPr="00174EE3" w:rsidRDefault="00FD423A" w:rsidP="007A3596">
      <w:pPr>
        <w:keepNext/>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174EE3">
        <w:rPr>
          <w:rFonts w:ascii="Arial" w:hAnsi="Arial" w:cs="Arial"/>
          <w:color w:val="010000"/>
          <w:sz w:val="20"/>
        </w:rPr>
        <w:t>Based for change:</w:t>
      </w:r>
      <w:bookmarkStart w:id="0" w:name="_GoBack"/>
    </w:p>
    <w:p w14:paraId="55573F8E" w14:textId="065F5D7E" w:rsidR="005B62E1" w:rsidRPr="00174EE3" w:rsidRDefault="00FD423A" w:rsidP="007A3596">
      <w:pPr>
        <w:numPr>
          <w:ilvl w:val="0"/>
          <w:numId w:val="2"/>
        </w:num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174EE3">
        <w:rPr>
          <w:rFonts w:ascii="Arial" w:hAnsi="Arial" w:cs="Arial"/>
          <w:color w:val="010000"/>
          <w:sz w:val="20"/>
        </w:rPr>
        <w:t xml:space="preserve">Pursuant to </w:t>
      </w:r>
      <w:r w:rsidR="00802E0E" w:rsidRPr="00174EE3">
        <w:rPr>
          <w:rFonts w:ascii="Arial" w:hAnsi="Arial" w:cs="Arial"/>
          <w:color w:val="010000"/>
          <w:sz w:val="20"/>
        </w:rPr>
        <w:t xml:space="preserve">Section 2 Article 9 of </w:t>
      </w:r>
      <w:r w:rsidRPr="00174EE3">
        <w:rPr>
          <w:rFonts w:ascii="Arial" w:hAnsi="Arial" w:cs="Arial"/>
          <w:color w:val="010000"/>
          <w:sz w:val="20"/>
        </w:rPr>
        <w:t>Decree No. 155/2020/ND-CP dated December 31, 2020</w:t>
      </w:r>
      <w:r w:rsidR="00802E0E" w:rsidRPr="00174EE3">
        <w:rPr>
          <w:rFonts w:ascii="Arial" w:hAnsi="Arial" w:cs="Arial"/>
          <w:color w:val="010000"/>
          <w:sz w:val="20"/>
        </w:rPr>
        <w:t xml:space="preserve"> </w:t>
      </w:r>
      <w:r w:rsidRPr="00174EE3">
        <w:rPr>
          <w:rFonts w:ascii="Arial" w:hAnsi="Arial" w:cs="Arial"/>
          <w:color w:val="010000"/>
          <w:sz w:val="20"/>
        </w:rPr>
        <w:t>of the Government on detailing the implementation of a number of articles of the Law on Securities.</w:t>
      </w:r>
    </w:p>
    <w:p w14:paraId="0F2E19A2" w14:textId="7FB33C15" w:rsidR="005B62E1" w:rsidRPr="00174EE3" w:rsidRDefault="00FD423A" w:rsidP="007A3596">
      <w:pPr>
        <w:numPr>
          <w:ilvl w:val="0"/>
          <w:numId w:val="2"/>
        </w:num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174EE3">
        <w:rPr>
          <w:rFonts w:ascii="Arial" w:hAnsi="Arial" w:cs="Arial"/>
          <w:color w:val="010000"/>
          <w:sz w:val="20"/>
        </w:rPr>
        <w:t xml:space="preserve">At the Extraordinary General </w:t>
      </w:r>
      <w:r w:rsidR="00802E0E" w:rsidRPr="00174EE3">
        <w:rPr>
          <w:rFonts w:ascii="Arial" w:hAnsi="Arial" w:cs="Arial"/>
          <w:color w:val="010000"/>
          <w:sz w:val="20"/>
        </w:rPr>
        <w:t>Mandate</w:t>
      </w:r>
      <w:r w:rsidRPr="00174EE3">
        <w:rPr>
          <w:rFonts w:ascii="Arial" w:hAnsi="Arial" w:cs="Arial"/>
          <w:color w:val="010000"/>
          <w:sz w:val="20"/>
        </w:rPr>
        <w:t xml:space="preserve"> No. 04/2022/NQ-DHDCDBTVLA on September 14, 2022, Proposal No. 112/2022/</w:t>
      </w:r>
      <w:proofErr w:type="spellStart"/>
      <w:r w:rsidRPr="00174EE3">
        <w:rPr>
          <w:rFonts w:ascii="Arial" w:hAnsi="Arial" w:cs="Arial"/>
          <w:color w:val="010000"/>
          <w:sz w:val="20"/>
        </w:rPr>
        <w:t>TTr</w:t>
      </w:r>
      <w:proofErr w:type="spellEnd"/>
      <w:r w:rsidRPr="00174EE3">
        <w:rPr>
          <w:rFonts w:ascii="Arial" w:hAnsi="Arial" w:cs="Arial"/>
          <w:color w:val="010000"/>
          <w:sz w:val="20"/>
        </w:rPr>
        <w:t>-HDQTVLA dated August 15, 2022</w:t>
      </w:r>
      <w:r w:rsidR="00802E0E" w:rsidRPr="00174EE3">
        <w:rPr>
          <w:rFonts w:ascii="Arial" w:hAnsi="Arial" w:cs="Arial"/>
          <w:color w:val="010000"/>
          <w:sz w:val="20"/>
        </w:rPr>
        <w:t xml:space="preserve"> on</w:t>
      </w:r>
      <w:r w:rsidRPr="00174EE3">
        <w:rPr>
          <w:rFonts w:ascii="Arial" w:hAnsi="Arial" w:cs="Arial"/>
          <w:color w:val="010000"/>
          <w:sz w:val="20"/>
        </w:rPr>
        <w:t xml:space="preserve"> the additional issuance of shares to existing shareholders for increasing the charter capital was approved. The Board of Directors was authorized by the General Meeting of Shareholders to amend the utilization plan to align with the actual situation and ensure compliance with legal provisions.</w:t>
      </w:r>
    </w:p>
    <w:p w14:paraId="769A16AB" w14:textId="77777777" w:rsidR="005B62E1" w:rsidRPr="00174EE3" w:rsidRDefault="00FD423A" w:rsidP="007A3596">
      <w:pPr>
        <w:keepNext/>
        <w:pBdr>
          <w:top w:val="nil"/>
          <w:left w:val="nil"/>
          <w:bottom w:val="nil"/>
          <w:right w:val="nil"/>
          <w:between w:val="nil"/>
        </w:pBdr>
        <w:tabs>
          <w:tab w:val="left" w:pos="270"/>
          <w:tab w:val="left" w:pos="9048"/>
        </w:tabs>
        <w:spacing w:after="120" w:line="360" w:lineRule="auto"/>
        <w:jc w:val="both"/>
        <w:rPr>
          <w:rFonts w:ascii="Arial" w:eastAsia="Arial" w:hAnsi="Arial" w:cs="Arial"/>
          <w:color w:val="010000"/>
          <w:sz w:val="20"/>
          <w:szCs w:val="20"/>
        </w:rPr>
      </w:pPr>
      <w:r w:rsidRPr="00174EE3">
        <w:rPr>
          <w:rFonts w:ascii="Arial" w:hAnsi="Arial" w:cs="Arial"/>
          <w:color w:val="010000"/>
          <w:sz w:val="20"/>
        </w:rPr>
        <w:t>Reason for change:</w:t>
      </w:r>
    </w:p>
    <w:p w14:paraId="10648E84" w14:textId="52B3762F" w:rsidR="005B62E1" w:rsidRPr="00174EE3" w:rsidRDefault="00802E0E" w:rsidP="007A3596">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174EE3">
        <w:rPr>
          <w:rFonts w:ascii="Arial" w:hAnsi="Arial" w:cs="Arial"/>
          <w:color w:val="010000"/>
          <w:sz w:val="20"/>
        </w:rPr>
        <w:t>T</w:t>
      </w:r>
      <w:r w:rsidR="00FD423A" w:rsidRPr="00174EE3">
        <w:rPr>
          <w:rFonts w:ascii="Arial" w:hAnsi="Arial" w:cs="Arial"/>
          <w:color w:val="010000"/>
          <w:sz w:val="20"/>
        </w:rPr>
        <w:t xml:space="preserve">he prolonged impact of the </w:t>
      </w:r>
      <w:r w:rsidRPr="00174EE3">
        <w:rPr>
          <w:rFonts w:ascii="Arial" w:hAnsi="Arial" w:cs="Arial"/>
          <w:color w:val="010000"/>
          <w:sz w:val="20"/>
        </w:rPr>
        <w:t xml:space="preserve">COVID-19 pandemic, </w:t>
      </w:r>
      <w:r w:rsidR="00FD423A" w:rsidRPr="00174EE3">
        <w:rPr>
          <w:rFonts w:ascii="Arial" w:hAnsi="Arial" w:cs="Arial"/>
          <w:color w:val="010000"/>
          <w:sz w:val="20"/>
        </w:rPr>
        <w:t>the world economic and political situation has had a strong impact on our country's economic growth and production and business development</w:t>
      </w:r>
      <w:r w:rsidRPr="00174EE3">
        <w:rPr>
          <w:rFonts w:ascii="Arial" w:hAnsi="Arial" w:cs="Arial"/>
          <w:color w:val="010000"/>
          <w:sz w:val="20"/>
        </w:rPr>
        <w:t xml:space="preserve">, </w:t>
      </w:r>
      <w:r w:rsidR="00FD423A" w:rsidRPr="00174EE3">
        <w:rPr>
          <w:rFonts w:ascii="Arial" w:hAnsi="Arial" w:cs="Arial"/>
          <w:color w:val="010000"/>
          <w:sz w:val="20"/>
        </w:rPr>
        <w:t>especially</w:t>
      </w:r>
      <w:r w:rsidRPr="00174EE3">
        <w:rPr>
          <w:rFonts w:ascii="Arial" w:hAnsi="Arial" w:cs="Arial"/>
          <w:color w:val="010000"/>
          <w:sz w:val="20"/>
        </w:rPr>
        <w:t xml:space="preserve"> in</w:t>
      </w:r>
      <w:r w:rsidR="00FD423A" w:rsidRPr="00174EE3">
        <w:rPr>
          <w:rFonts w:ascii="Arial" w:hAnsi="Arial" w:cs="Arial"/>
          <w:color w:val="010000"/>
          <w:sz w:val="20"/>
        </w:rPr>
        <w:t xml:space="preserve"> the Real Estate sector.</w:t>
      </w:r>
    </w:p>
    <w:p w14:paraId="7CBC231C" w14:textId="269DC44B" w:rsidR="005B62E1" w:rsidRPr="00174EE3" w:rsidRDefault="00FD423A" w:rsidP="007A3596">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174EE3">
        <w:rPr>
          <w:rFonts w:ascii="Arial" w:hAnsi="Arial" w:cs="Arial"/>
          <w:color w:val="010000"/>
          <w:sz w:val="20"/>
        </w:rPr>
        <w:t xml:space="preserve">In 2023, the </w:t>
      </w:r>
      <w:r w:rsidR="00802E0E" w:rsidRPr="00174EE3">
        <w:rPr>
          <w:rFonts w:ascii="Arial" w:hAnsi="Arial" w:cs="Arial"/>
          <w:color w:val="010000"/>
          <w:sz w:val="20"/>
        </w:rPr>
        <w:t xml:space="preserve">Company </w:t>
      </w:r>
      <w:r w:rsidRPr="00174EE3">
        <w:rPr>
          <w:rFonts w:ascii="Arial" w:hAnsi="Arial" w:cs="Arial"/>
          <w:color w:val="010000"/>
          <w:sz w:val="20"/>
        </w:rPr>
        <w:t xml:space="preserve">also reinforced the establishment of classes in Hanoi, Ho Chi Minh City, </w:t>
      </w:r>
      <w:proofErr w:type="spellStart"/>
      <w:r w:rsidRPr="00174EE3">
        <w:rPr>
          <w:rFonts w:ascii="Arial" w:hAnsi="Arial" w:cs="Arial"/>
          <w:color w:val="010000"/>
          <w:sz w:val="20"/>
        </w:rPr>
        <w:t>Phu</w:t>
      </w:r>
      <w:proofErr w:type="spellEnd"/>
      <w:r w:rsidRPr="00174EE3">
        <w:rPr>
          <w:rFonts w:ascii="Arial" w:hAnsi="Arial" w:cs="Arial"/>
          <w:color w:val="010000"/>
          <w:sz w:val="20"/>
        </w:rPr>
        <w:t xml:space="preserve"> </w:t>
      </w:r>
      <w:proofErr w:type="spellStart"/>
      <w:r w:rsidRPr="00174EE3">
        <w:rPr>
          <w:rFonts w:ascii="Arial" w:hAnsi="Arial" w:cs="Arial"/>
          <w:color w:val="010000"/>
          <w:sz w:val="20"/>
        </w:rPr>
        <w:t>Quoc</w:t>
      </w:r>
      <w:proofErr w:type="spellEnd"/>
      <w:r w:rsidRPr="00174EE3">
        <w:rPr>
          <w:rFonts w:ascii="Arial" w:hAnsi="Arial" w:cs="Arial"/>
          <w:color w:val="010000"/>
          <w:sz w:val="20"/>
        </w:rPr>
        <w:t xml:space="preserve">, and several other provinces and cities. However, the number of students decreased significantly compared to 2022, leading to a considerable decline in revenue in 2023, especially in the market in Ho Chi Minh City and </w:t>
      </w:r>
      <w:r w:rsidR="00802E0E" w:rsidRPr="00174EE3">
        <w:rPr>
          <w:rFonts w:ascii="Arial" w:hAnsi="Arial" w:cs="Arial"/>
          <w:color w:val="010000"/>
          <w:sz w:val="20"/>
        </w:rPr>
        <w:t xml:space="preserve">Southern </w:t>
      </w:r>
      <w:r w:rsidRPr="00174EE3">
        <w:rPr>
          <w:rFonts w:ascii="Arial" w:hAnsi="Arial" w:cs="Arial"/>
          <w:color w:val="010000"/>
          <w:sz w:val="20"/>
        </w:rPr>
        <w:t>provinces.</w:t>
      </w:r>
    </w:p>
    <w:p w14:paraId="589BDC1C" w14:textId="51D6B6CB" w:rsidR="005B62E1" w:rsidRPr="00174EE3" w:rsidRDefault="00FD423A" w:rsidP="007A3596">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174EE3">
        <w:rPr>
          <w:rFonts w:ascii="Arial" w:hAnsi="Arial" w:cs="Arial"/>
          <w:color w:val="010000"/>
          <w:sz w:val="20"/>
        </w:rPr>
        <w:t xml:space="preserve">Due to the domestic economic situation in 2023 directly affecting the company's </w:t>
      </w:r>
      <w:r w:rsidR="00802E0E" w:rsidRPr="00174EE3">
        <w:rPr>
          <w:rFonts w:ascii="Arial" w:hAnsi="Arial" w:cs="Arial"/>
          <w:color w:val="010000"/>
          <w:sz w:val="20"/>
        </w:rPr>
        <w:t>education</w:t>
      </w:r>
      <w:r w:rsidRPr="00174EE3">
        <w:rPr>
          <w:rFonts w:ascii="Arial" w:hAnsi="Arial" w:cs="Arial"/>
          <w:color w:val="010000"/>
          <w:sz w:val="20"/>
        </w:rPr>
        <w:t xml:space="preserve"> activities, the working capital for business operations in 2023 and subsequent years was insufficient. Due to the lack of operational capital, the company will miss the opportunity to explore and expand business markets or venture into new sectors in the upcoming years.</w:t>
      </w:r>
    </w:p>
    <w:p w14:paraId="6E581096" w14:textId="5F3CD682" w:rsidR="005B62E1" w:rsidRPr="00174EE3" w:rsidRDefault="00FD423A" w:rsidP="007A3596">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174EE3">
        <w:rPr>
          <w:rFonts w:ascii="Arial" w:hAnsi="Arial" w:cs="Arial"/>
          <w:color w:val="010000"/>
          <w:sz w:val="20"/>
        </w:rPr>
        <w:t>Moreover,</w:t>
      </w:r>
      <w:r w:rsidR="00802E0E" w:rsidRPr="00174EE3">
        <w:rPr>
          <w:rFonts w:ascii="Arial" w:hAnsi="Arial" w:cs="Arial"/>
          <w:color w:val="010000"/>
          <w:sz w:val="20"/>
        </w:rPr>
        <w:t xml:space="preserve"> the changes in the plan</w:t>
      </w:r>
      <w:r w:rsidRPr="00174EE3">
        <w:rPr>
          <w:rFonts w:ascii="Arial" w:hAnsi="Arial" w:cs="Arial"/>
          <w:color w:val="010000"/>
          <w:sz w:val="20"/>
        </w:rPr>
        <w:t xml:space="preserve"> </w:t>
      </w:r>
      <w:r w:rsidR="00802E0E" w:rsidRPr="00174EE3">
        <w:rPr>
          <w:rFonts w:ascii="Arial" w:hAnsi="Arial" w:cs="Arial"/>
          <w:color w:val="010000"/>
          <w:sz w:val="20"/>
        </w:rPr>
        <w:t xml:space="preserve">are because </w:t>
      </w:r>
      <w:r w:rsidRPr="00174EE3">
        <w:rPr>
          <w:rFonts w:ascii="Arial" w:hAnsi="Arial" w:cs="Arial"/>
          <w:color w:val="010000"/>
          <w:sz w:val="20"/>
        </w:rPr>
        <w:t xml:space="preserve">the time taken for procedures related to </w:t>
      </w:r>
      <w:r w:rsidR="00802E0E" w:rsidRPr="00174EE3">
        <w:rPr>
          <w:rFonts w:ascii="Arial" w:hAnsi="Arial" w:cs="Arial"/>
          <w:color w:val="010000"/>
          <w:sz w:val="20"/>
        </w:rPr>
        <w:t xml:space="preserve">dossiers for </w:t>
      </w:r>
      <w:r w:rsidRPr="00174EE3">
        <w:rPr>
          <w:rFonts w:ascii="Arial" w:hAnsi="Arial" w:cs="Arial"/>
          <w:color w:val="010000"/>
          <w:sz w:val="20"/>
        </w:rPr>
        <w:t xml:space="preserve">increasing capital did not </w:t>
      </w:r>
      <w:r w:rsidR="00802E0E" w:rsidRPr="00174EE3">
        <w:rPr>
          <w:rFonts w:ascii="Arial" w:hAnsi="Arial" w:cs="Arial"/>
          <w:color w:val="010000"/>
          <w:sz w:val="20"/>
        </w:rPr>
        <w:t>satisfy</w:t>
      </w:r>
      <w:r w:rsidRPr="00174EE3">
        <w:rPr>
          <w:rFonts w:ascii="Arial" w:hAnsi="Arial" w:cs="Arial"/>
          <w:color w:val="010000"/>
          <w:sz w:val="20"/>
        </w:rPr>
        <w:t xml:space="preserve"> the planned schedule.</w:t>
      </w:r>
    </w:p>
    <w:p w14:paraId="43813258" w14:textId="5BC9F497" w:rsidR="005B62E1" w:rsidRPr="00174EE3" w:rsidRDefault="00FD423A" w:rsidP="007A3596">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174EE3">
        <w:rPr>
          <w:rFonts w:ascii="Arial" w:hAnsi="Arial" w:cs="Arial"/>
          <w:color w:val="010000"/>
          <w:sz w:val="20"/>
        </w:rPr>
        <w:t>Considering the aforementioned actual situation</w:t>
      </w:r>
      <w:r w:rsidR="00D32506" w:rsidRPr="00174EE3">
        <w:rPr>
          <w:rFonts w:ascii="Arial" w:hAnsi="Arial" w:cs="Arial"/>
          <w:color w:val="010000"/>
          <w:sz w:val="20"/>
        </w:rPr>
        <w:t>, t</w:t>
      </w:r>
      <w:r w:rsidRPr="00174EE3">
        <w:rPr>
          <w:rFonts w:ascii="Arial" w:hAnsi="Arial" w:cs="Arial"/>
          <w:color w:val="010000"/>
          <w:sz w:val="20"/>
        </w:rPr>
        <w:t xml:space="preserve">he Board of Directors has assessed that establishing a branch in Ho Chi Minh City after </w:t>
      </w:r>
      <w:r w:rsidR="00D32506" w:rsidRPr="00174EE3">
        <w:rPr>
          <w:rFonts w:ascii="Arial" w:hAnsi="Arial" w:cs="Arial"/>
          <w:color w:val="010000"/>
          <w:sz w:val="20"/>
        </w:rPr>
        <w:t xml:space="preserve">the </w:t>
      </w:r>
      <w:r w:rsidRPr="00174EE3">
        <w:rPr>
          <w:rFonts w:ascii="Arial" w:hAnsi="Arial" w:cs="Arial"/>
          <w:color w:val="010000"/>
          <w:sz w:val="20"/>
        </w:rPr>
        <w:t xml:space="preserve">successful capital issuance is not efficient. Therefore, the Board of Directors unanimously agrees to </w:t>
      </w:r>
      <w:r w:rsidR="00D32506" w:rsidRPr="00174EE3">
        <w:rPr>
          <w:rFonts w:ascii="Arial" w:hAnsi="Arial" w:cs="Arial"/>
          <w:color w:val="010000"/>
          <w:sz w:val="20"/>
        </w:rPr>
        <w:t xml:space="preserve">amend the capital utilization plan for items that were allocated less </w:t>
      </w:r>
      <w:r w:rsidR="00D32506" w:rsidRPr="00174EE3">
        <w:rPr>
          <w:rFonts w:ascii="Arial" w:hAnsi="Arial" w:cs="Arial"/>
          <w:color w:val="010000"/>
          <w:sz w:val="20"/>
        </w:rPr>
        <w:lastRenderedPageBreak/>
        <w:t>than 50% of the proceeds from the issuance for supplementing working capital to serve the educational business operations</w:t>
      </w:r>
      <w:r w:rsidRPr="00174EE3">
        <w:rPr>
          <w:rFonts w:ascii="Arial" w:hAnsi="Arial" w:cs="Arial"/>
          <w:color w:val="010000"/>
          <w:sz w:val="20"/>
        </w:rPr>
        <w:t>. Th</w:t>
      </w:r>
      <w:r w:rsidR="00C5363D" w:rsidRPr="00174EE3">
        <w:rPr>
          <w:rFonts w:ascii="Arial" w:hAnsi="Arial" w:cs="Arial"/>
          <w:color w:val="010000"/>
          <w:sz w:val="20"/>
        </w:rPr>
        <w:t>e changes</w:t>
      </w:r>
      <w:r w:rsidRPr="00174EE3">
        <w:rPr>
          <w:rFonts w:ascii="Arial" w:hAnsi="Arial" w:cs="Arial"/>
          <w:color w:val="010000"/>
          <w:sz w:val="20"/>
        </w:rPr>
        <w:t xml:space="preserve"> will be presented at the upcoming General Meeting of Shareholders in accordance with the regulations.</w:t>
      </w:r>
    </w:p>
    <w:p w14:paraId="4E752A84" w14:textId="77777777" w:rsidR="005B62E1" w:rsidRPr="00174EE3" w:rsidRDefault="00FD423A" w:rsidP="007A3596">
      <w:pPr>
        <w:keepNext/>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174EE3">
        <w:rPr>
          <w:rFonts w:ascii="Arial" w:hAnsi="Arial" w:cs="Arial"/>
          <w:color w:val="010000"/>
          <w:sz w:val="20"/>
        </w:rPr>
        <w:t>Article 2: Authorization:</w:t>
      </w:r>
    </w:p>
    <w:p w14:paraId="7FECEDE7" w14:textId="1E8A3308" w:rsidR="005B62E1" w:rsidRPr="00174EE3" w:rsidRDefault="00FD423A" w:rsidP="007A3596">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174EE3">
        <w:rPr>
          <w:rFonts w:ascii="Arial" w:hAnsi="Arial" w:cs="Arial"/>
          <w:color w:val="010000"/>
          <w:sz w:val="20"/>
        </w:rPr>
        <w:t xml:space="preserve">The Board of Directors authorizes the </w:t>
      </w:r>
      <w:r w:rsidR="00C5363D" w:rsidRPr="00174EE3">
        <w:rPr>
          <w:rFonts w:ascii="Arial" w:hAnsi="Arial" w:cs="Arial"/>
          <w:color w:val="010000"/>
          <w:sz w:val="20"/>
        </w:rPr>
        <w:t>Manager</w:t>
      </w:r>
      <w:r w:rsidRPr="00174EE3">
        <w:rPr>
          <w:rFonts w:ascii="Arial" w:hAnsi="Arial" w:cs="Arial"/>
          <w:color w:val="010000"/>
          <w:sz w:val="20"/>
        </w:rPr>
        <w:t xml:space="preserve"> to perform the necessary works to complete the dossier and other related jobs at the request of the competent state agencies during the dossier appraisal process.</w:t>
      </w:r>
    </w:p>
    <w:p w14:paraId="3F6FC2F6" w14:textId="77777777" w:rsidR="005B62E1" w:rsidRPr="00174EE3" w:rsidRDefault="00FD423A" w:rsidP="007A3596">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174EE3">
        <w:rPr>
          <w:rFonts w:ascii="Arial" w:hAnsi="Arial" w:cs="Arial"/>
          <w:color w:val="010000"/>
          <w:sz w:val="20"/>
        </w:rPr>
        <w:t>Article 3: Terms of enforcement</w:t>
      </w:r>
    </w:p>
    <w:p w14:paraId="3D971D93" w14:textId="77777777" w:rsidR="005B62E1" w:rsidRPr="00174EE3" w:rsidRDefault="00FD423A" w:rsidP="007A3596">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174EE3">
        <w:rPr>
          <w:rFonts w:ascii="Arial" w:hAnsi="Arial" w:cs="Arial"/>
          <w:color w:val="010000"/>
          <w:sz w:val="20"/>
        </w:rPr>
        <w:t>This Resolution takes effect from the date of its signing.</w:t>
      </w:r>
    </w:p>
    <w:p w14:paraId="695671CF" w14:textId="4CF7F158" w:rsidR="005B62E1" w:rsidRPr="00174EE3" w:rsidRDefault="00FD423A" w:rsidP="007A3596">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174EE3">
        <w:rPr>
          <w:rFonts w:ascii="Arial" w:hAnsi="Arial" w:cs="Arial"/>
          <w:color w:val="010000"/>
          <w:sz w:val="20"/>
        </w:rPr>
        <w:t xml:space="preserve">Members of the Board of Directors, </w:t>
      </w:r>
      <w:r w:rsidR="00935930" w:rsidRPr="00174EE3">
        <w:rPr>
          <w:rFonts w:ascii="Arial" w:hAnsi="Arial" w:cs="Arial"/>
          <w:color w:val="010000"/>
          <w:sz w:val="20"/>
        </w:rPr>
        <w:t xml:space="preserve">the </w:t>
      </w:r>
      <w:r w:rsidRPr="00174EE3">
        <w:rPr>
          <w:rFonts w:ascii="Arial" w:hAnsi="Arial" w:cs="Arial"/>
          <w:color w:val="010000"/>
          <w:sz w:val="20"/>
        </w:rPr>
        <w:t>Board of Managers, Departments in the Company and relevant organizations and individuals are responsible for implementing this Resolution in accordance with the provisions of law and the Company’s Charter.</w:t>
      </w:r>
      <w:bookmarkEnd w:id="0"/>
    </w:p>
    <w:sectPr w:rsidR="005B62E1" w:rsidRPr="00174EE3" w:rsidSect="00FD423A">
      <w:pgSz w:w="11906" w:h="16838"/>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F7E86"/>
    <w:multiLevelType w:val="multilevel"/>
    <w:tmpl w:val="57908D10"/>
    <w:lvl w:ilvl="0">
      <w:start w:val="1"/>
      <w:numFmt w:val="bullet"/>
      <w:lvlText w:val="+"/>
      <w:lvlJc w:val="left"/>
      <w:pPr>
        <w:ind w:left="720" w:hanging="360"/>
      </w:pPr>
      <w:rPr>
        <w:b w:val="0"/>
        <w:i w:val="0"/>
        <w:sz w:val="20"/>
        <w:u w:val="none"/>
      </w:rPr>
    </w:lvl>
    <w:lvl w:ilvl="1">
      <w:start w:val="1"/>
      <w:numFmt w:val="bullet"/>
      <w:lvlText w:val="+"/>
      <w:lvlJc w:val="left"/>
      <w:pPr>
        <w:ind w:left="1440" w:hanging="360"/>
      </w:pPr>
      <w:rPr>
        <w:b w:val="0"/>
        <w:i w:val="0"/>
        <w:sz w:val="20"/>
        <w:u w:val="none"/>
      </w:rPr>
    </w:lvl>
    <w:lvl w:ilvl="2">
      <w:start w:val="1"/>
      <w:numFmt w:val="bullet"/>
      <w:lvlText w:val="+"/>
      <w:lvlJc w:val="left"/>
      <w:pPr>
        <w:ind w:left="2160" w:hanging="360"/>
      </w:pPr>
      <w:rPr>
        <w:b w:val="0"/>
        <w:i w:val="0"/>
        <w:sz w:val="20"/>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6A36749"/>
    <w:multiLevelType w:val="multilevel"/>
    <w:tmpl w:val="2146E21C"/>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4"/>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33EA52D1"/>
    <w:multiLevelType w:val="multilevel"/>
    <w:tmpl w:val="C2326FDC"/>
    <w:lvl w:ilvl="0">
      <w:start w:val="1"/>
      <w:numFmt w:val="decimal"/>
      <w:lvlText w:val="1.%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2E1"/>
    <w:rsid w:val="00174EE3"/>
    <w:rsid w:val="003858DB"/>
    <w:rsid w:val="00594CF8"/>
    <w:rsid w:val="005B62E1"/>
    <w:rsid w:val="005B6DB5"/>
    <w:rsid w:val="007A3596"/>
    <w:rsid w:val="00802E0E"/>
    <w:rsid w:val="00935930"/>
    <w:rsid w:val="00C5363D"/>
    <w:rsid w:val="00D32506"/>
    <w:rsid w:val="00FD423A"/>
    <w:rsid w:val="00FF21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278482"/>
  <w15:docId w15:val="{EBF64A3F-EDC5-4D91-813A-99A1E6202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wTdVNmETg+8Nv6AJhLjR3MQF3qw==">CgMxLjA4AHIhMW1XWHdkMjBMcUE2ZWEwVWlWTTBIODU5SGhkRnVoQ1dD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634</TotalTime>
  <Pages>3</Pages>
  <Words>838</Words>
  <Characters>4781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14</cp:revision>
  <dcterms:created xsi:type="dcterms:W3CDTF">2024-01-04T08:56:00Z</dcterms:created>
  <dcterms:modified xsi:type="dcterms:W3CDTF">2024-01-05T04:19:00Z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9b5aae87c28512fd02190dd7539d0f6db05c7e86ab2cd1ce10f4d841cfec0595</vt:lpwstr>
  </property>
</Properties>
</file>