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00E64" w:rsidRPr="007C48EC" w:rsidRDefault="006B23D0" w:rsidP="00AD04C4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7C48EC">
        <w:rPr>
          <w:rFonts w:ascii="Arial" w:hAnsi="Arial" w:cs="Arial"/>
          <w:b/>
          <w:color w:val="010000"/>
          <w:sz w:val="20"/>
        </w:rPr>
        <w:t xml:space="preserve">MTG: Board Resolution </w:t>
      </w:r>
    </w:p>
    <w:p w14:paraId="00000002" w14:textId="78A7922A" w:rsidR="00300E64" w:rsidRPr="007C48EC" w:rsidRDefault="006B23D0" w:rsidP="00AD04C4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C48EC">
        <w:rPr>
          <w:rFonts w:ascii="Arial" w:hAnsi="Arial" w:cs="Arial"/>
          <w:color w:val="010000"/>
          <w:sz w:val="20"/>
        </w:rPr>
        <w:t xml:space="preserve">On January 03, 2024, MT Gas Joint Stock Company announced Resolution No. 01/2024/HDQT.NQ-MT GAS on approving the timeline of private </w:t>
      </w:r>
      <w:r w:rsidR="007C48EC" w:rsidRPr="007C48EC">
        <w:rPr>
          <w:rFonts w:ascii="Arial" w:hAnsi="Arial" w:cs="Arial"/>
          <w:color w:val="010000"/>
          <w:sz w:val="20"/>
        </w:rPr>
        <w:t xml:space="preserve">placement </w:t>
      </w:r>
      <w:r w:rsidRPr="007C48EC">
        <w:rPr>
          <w:rFonts w:ascii="Arial" w:hAnsi="Arial" w:cs="Arial"/>
          <w:color w:val="010000"/>
          <w:sz w:val="20"/>
        </w:rPr>
        <w:t xml:space="preserve">to investors as follows: </w:t>
      </w:r>
    </w:p>
    <w:p w14:paraId="00000003" w14:textId="23C32B3F" w:rsidR="00300E64" w:rsidRPr="007C48EC" w:rsidRDefault="006B23D0" w:rsidP="00AD04C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C48EC">
        <w:rPr>
          <w:rFonts w:ascii="Arial" w:hAnsi="Arial" w:cs="Arial"/>
          <w:color w:val="010000"/>
          <w:sz w:val="20"/>
        </w:rPr>
        <w:t>Article 1. The Board of Directors agreed on the timeline for the</w:t>
      </w:r>
      <w:r w:rsidR="007C48EC" w:rsidRPr="007C48EC">
        <w:rPr>
          <w:rFonts w:ascii="Arial" w:hAnsi="Arial" w:cs="Arial"/>
          <w:color w:val="010000"/>
          <w:sz w:val="20"/>
        </w:rPr>
        <w:t xml:space="preserve"> private placement</w:t>
      </w:r>
      <w:r w:rsidRPr="007C48EC">
        <w:rPr>
          <w:rFonts w:ascii="Arial" w:hAnsi="Arial" w:cs="Arial"/>
          <w:color w:val="010000"/>
          <w:sz w:val="20"/>
        </w:rPr>
        <w:t xml:space="preserve"> of MT Gas Joint Stock Company to investors listed in the Strategic Investors list, as approved in the Extraordinary General Mandate 2023 of MT Gas Joint Stock Company, No. 02/2023/NQ-DHDCD-</w:t>
      </w:r>
      <w:proofErr w:type="spellStart"/>
      <w:r w:rsidRPr="007C48EC">
        <w:rPr>
          <w:rFonts w:ascii="Arial" w:hAnsi="Arial" w:cs="Arial"/>
          <w:color w:val="010000"/>
          <w:sz w:val="20"/>
        </w:rPr>
        <w:t>MTGas</w:t>
      </w:r>
      <w:proofErr w:type="spellEnd"/>
      <w:r w:rsidRPr="007C48EC">
        <w:rPr>
          <w:rFonts w:ascii="Arial" w:hAnsi="Arial" w:cs="Arial"/>
          <w:color w:val="010000"/>
          <w:sz w:val="20"/>
        </w:rPr>
        <w:t xml:space="preserve"> dated August 14, 2023. The shares will be </w:t>
      </w:r>
      <w:r w:rsidR="003007FA">
        <w:rPr>
          <w:rFonts w:ascii="Arial" w:hAnsi="Arial" w:cs="Arial"/>
          <w:color w:val="010000"/>
          <w:sz w:val="20"/>
        </w:rPr>
        <w:t>offered from January 5, 2024 through</w:t>
      </w:r>
      <w:bookmarkStart w:id="0" w:name="_GoBack"/>
      <w:bookmarkEnd w:id="0"/>
      <w:r w:rsidRPr="007C48EC">
        <w:rPr>
          <w:rFonts w:ascii="Arial" w:hAnsi="Arial" w:cs="Arial"/>
          <w:color w:val="010000"/>
          <w:sz w:val="20"/>
        </w:rPr>
        <w:t xml:space="preserve"> January 16, 2024. </w:t>
      </w:r>
    </w:p>
    <w:p w14:paraId="00000004" w14:textId="4D95AA84" w:rsidR="00300E64" w:rsidRPr="007C48EC" w:rsidRDefault="006B23D0" w:rsidP="00AD04C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C48EC">
        <w:rPr>
          <w:rFonts w:ascii="Arial" w:hAnsi="Arial" w:cs="Arial"/>
          <w:color w:val="010000"/>
          <w:sz w:val="20"/>
        </w:rPr>
        <w:t xml:space="preserve">Article 4: This </w:t>
      </w:r>
      <w:r w:rsidR="00AD04C4">
        <w:rPr>
          <w:rFonts w:ascii="Arial" w:hAnsi="Arial" w:cs="Arial"/>
          <w:color w:val="010000"/>
          <w:sz w:val="20"/>
        </w:rPr>
        <w:t xml:space="preserve">Board </w:t>
      </w:r>
      <w:r w:rsidRPr="007C48EC">
        <w:rPr>
          <w:rFonts w:ascii="Arial" w:hAnsi="Arial" w:cs="Arial"/>
          <w:color w:val="010000"/>
          <w:sz w:val="20"/>
        </w:rPr>
        <w:t>Resolution takes effect from the date of its signing.</w:t>
      </w:r>
    </w:p>
    <w:p w14:paraId="00000005" w14:textId="527067DA" w:rsidR="00300E64" w:rsidRPr="007C48EC" w:rsidRDefault="006B23D0" w:rsidP="00AD04C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C48EC">
        <w:rPr>
          <w:rFonts w:ascii="Arial" w:hAnsi="Arial" w:cs="Arial"/>
          <w:color w:val="010000"/>
          <w:sz w:val="20"/>
        </w:rPr>
        <w:t xml:space="preserve">Members of the Board of Directors </w:t>
      </w:r>
      <w:r w:rsidR="007C48EC" w:rsidRPr="007C48EC">
        <w:rPr>
          <w:rFonts w:ascii="Arial" w:hAnsi="Arial" w:cs="Arial"/>
          <w:color w:val="010000"/>
          <w:sz w:val="20"/>
        </w:rPr>
        <w:t>supervise</w:t>
      </w:r>
      <w:r w:rsidRPr="007C48EC">
        <w:rPr>
          <w:rFonts w:ascii="Arial" w:hAnsi="Arial" w:cs="Arial"/>
          <w:color w:val="010000"/>
          <w:sz w:val="20"/>
        </w:rPr>
        <w:t xml:space="preserve"> and </w:t>
      </w:r>
      <w:r w:rsidR="007C48EC" w:rsidRPr="007C48EC">
        <w:rPr>
          <w:rFonts w:ascii="Arial" w:hAnsi="Arial" w:cs="Arial"/>
          <w:color w:val="010000"/>
          <w:sz w:val="20"/>
        </w:rPr>
        <w:t>inspect</w:t>
      </w:r>
      <w:r w:rsidRPr="007C48EC">
        <w:rPr>
          <w:rFonts w:ascii="Arial" w:hAnsi="Arial" w:cs="Arial"/>
          <w:color w:val="010000"/>
          <w:sz w:val="20"/>
        </w:rPr>
        <w:t xml:space="preserve"> the implementation; The </w:t>
      </w:r>
      <w:r w:rsidR="00AD04C4">
        <w:rPr>
          <w:rFonts w:ascii="Arial" w:hAnsi="Arial" w:cs="Arial"/>
          <w:color w:val="010000"/>
          <w:sz w:val="20"/>
        </w:rPr>
        <w:t xml:space="preserve">Executive Board </w:t>
      </w:r>
      <w:r w:rsidRPr="007C48EC">
        <w:rPr>
          <w:rFonts w:ascii="Arial" w:hAnsi="Arial" w:cs="Arial"/>
          <w:color w:val="010000"/>
          <w:sz w:val="20"/>
        </w:rPr>
        <w:t>of the Company is responsible for directing relevant departments and individuals based on the Board Resolution to implement.</w:t>
      </w:r>
    </w:p>
    <w:sectPr w:rsidR="00300E64" w:rsidRPr="007C48EC" w:rsidSect="006B23D0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E64"/>
    <w:rsid w:val="003007FA"/>
    <w:rsid w:val="00300E64"/>
    <w:rsid w:val="006B23D0"/>
    <w:rsid w:val="007C48EC"/>
    <w:rsid w:val="009E286B"/>
    <w:rsid w:val="00AD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BD1DA0"/>
  <w15:docId w15:val="{1057F275-D31C-4668-BC00-C13ED3E2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4pnkEi3DULaTeecSe9XWY7MDSQ==">CgMxLjA4AHIhMWJObGEzZ0pVSjFlamRFSmpOTEVwaFdCSU1qa2llZWFk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2024-01-08T04:13:00Z</dcterms:created>
  <dcterms:modified xsi:type="dcterms:W3CDTF">2024-01-08T04:13:00Z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04289020cf4e8f985cefe742e1ce79d4ef97dfec04a9c99643cbbac19e98bb4e</vt:lpwstr>
  </property>
</Properties>
</file>