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48982" w14:textId="77777777" w:rsidR="00773E9D" w:rsidRPr="00B72995" w:rsidRDefault="00D5443A" w:rsidP="00AE1036">
      <w:pPr>
        <w:pBdr>
          <w:top w:val="nil"/>
          <w:left w:val="nil"/>
          <w:bottom w:val="nil"/>
          <w:right w:val="nil"/>
          <w:between w:val="nil"/>
        </w:pBdr>
        <w:tabs>
          <w:tab w:val="left" w:pos="3211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B72995">
        <w:rPr>
          <w:rFonts w:ascii="Arial" w:hAnsi="Arial" w:cs="Arial"/>
          <w:b/>
          <w:color w:val="010000"/>
          <w:sz w:val="20"/>
        </w:rPr>
        <w:t>BAF123020: Board Resolution</w:t>
      </w:r>
      <w:bookmarkStart w:id="0" w:name="_GoBack"/>
      <w:bookmarkEnd w:id="0"/>
    </w:p>
    <w:p w14:paraId="1EAC199E" w14:textId="52562D0C" w:rsidR="00773E9D" w:rsidRPr="00B72995" w:rsidRDefault="00D5443A" w:rsidP="00AE103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2995">
        <w:rPr>
          <w:rFonts w:ascii="Arial" w:hAnsi="Arial" w:cs="Arial"/>
          <w:color w:val="010000"/>
          <w:sz w:val="20"/>
        </w:rPr>
        <w:t>On January 03, 2024, BAF Viet Nam Agriculture Joint Stock Company announced Resolution No. 01/NQ-HDQT on approving contracts/transactions with PDMR and affiliated persons</w:t>
      </w:r>
      <w:r w:rsidR="00AF482B" w:rsidRPr="00B72995">
        <w:rPr>
          <w:rFonts w:ascii="Arial" w:hAnsi="Arial" w:cs="Arial"/>
          <w:color w:val="010000"/>
          <w:sz w:val="20"/>
        </w:rPr>
        <w:t xml:space="preserve"> that </w:t>
      </w:r>
      <w:r w:rsidR="00B72995" w:rsidRPr="00B72995">
        <w:rPr>
          <w:rFonts w:ascii="Arial" w:hAnsi="Arial" w:cs="Arial"/>
          <w:color w:val="010000"/>
          <w:sz w:val="20"/>
        </w:rPr>
        <w:t>require</w:t>
      </w:r>
      <w:r w:rsidR="00AF482B" w:rsidRPr="00B72995">
        <w:rPr>
          <w:rFonts w:ascii="Arial" w:hAnsi="Arial" w:cs="Arial"/>
          <w:color w:val="010000"/>
          <w:sz w:val="20"/>
        </w:rPr>
        <w:t xml:space="preserve"> the approval of</w:t>
      </w:r>
      <w:r w:rsidRPr="00B72995">
        <w:rPr>
          <w:rFonts w:ascii="Arial" w:hAnsi="Arial" w:cs="Arial"/>
          <w:color w:val="010000"/>
          <w:sz w:val="20"/>
        </w:rPr>
        <w:t xml:space="preserve"> the Company’s Board of Directors as follows:</w:t>
      </w:r>
    </w:p>
    <w:p w14:paraId="4B5F90A0" w14:textId="0F3C68D1" w:rsidR="00773E9D" w:rsidRPr="00B72995" w:rsidRDefault="00D5443A" w:rsidP="00AE1036">
      <w:pPr>
        <w:pBdr>
          <w:top w:val="nil"/>
          <w:left w:val="nil"/>
          <w:bottom w:val="nil"/>
          <w:right w:val="nil"/>
          <w:between w:val="nil"/>
        </w:pBdr>
        <w:tabs>
          <w:tab w:val="right" w:pos="933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2995">
        <w:rPr>
          <w:rFonts w:ascii="Arial" w:hAnsi="Arial" w:cs="Arial"/>
          <w:color w:val="010000"/>
          <w:sz w:val="20"/>
        </w:rPr>
        <w:t xml:space="preserve">Article 1: The Company’s Board of Directors approves </w:t>
      </w:r>
      <w:r w:rsidR="00B72995" w:rsidRPr="00B72995">
        <w:rPr>
          <w:rFonts w:ascii="Arial" w:hAnsi="Arial" w:cs="Arial"/>
          <w:color w:val="010000"/>
          <w:sz w:val="20"/>
        </w:rPr>
        <w:t>signing</w:t>
      </w:r>
      <w:r w:rsidRPr="00B72995">
        <w:rPr>
          <w:rFonts w:ascii="Arial" w:hAnsi="Arial" w:cs="Arial"/>
          <w:color w:val="010000"/>
          <w:sz w:val="20"/>
        </w:rPr>
        <w:t xml:space="preserve"> and implement</w:t>
      </w:r>
      <w:r w:rsidR="00B72995" w:rsidRPr="00B72995">
        <w:rPr>
          <w:rFonts w:ascii="Arial" w:hAnsi="Arial" w:cs="Arial"/>
          <w:color w:val="010000"/>
          <w:sz w:val="20"/>
        </w:rPr>
        <w:t>ing</w:t>
      </w:r>
      <w:r w:rsidRPr="00B72995">
        <w:rPr>
          <w:rFonts w:ascii="Arial" w:hAnsi="Arial" w:cs="Arial"/>
          <w:color w:val="010000"/>
          <w:sz w:val="20"/>
        </w:rPr>
        <w:t xml:space="preserve"> the contracts and transactions between BAF Viet Nam Agriculture Joint Stock Company</w:t>
      </w:r>
      <w:r w:rsidR="00B72995" w:rsidRPr="00B72995">
        <w:rPr>
          <w:rFonts w:ascii="Arial" w:hAnsi="Arial" w:cs="Arial"/>
          <w:color w:val="010000"/>
          <w:sz w:val="20"/>
        </w:rPr>
        <w:t xml:space="preserve"> (BAF)</w:t>
      </w:r>
      <w:r w:rsidRPr="00B72995">
        <w:rPr>
          <w:rFonts w:ascii="Arial" w:hAnsi="Arial" w:cs="Arial"/>
          <w:color w:val="010000"/>
          <w:sz w:val="20"/>
        </w:rPr>
        <w:t xml:space="preserve"> and </w:t>
      </w:r>
      <w:r w:rsidR="00B72995" w:rsidRPr="00B72995">
        <w:rPr>
          <w:rFonts w:ascii="Arial" w:hAnsi="Arial" w:cs="Arial"/>
          <w:color w:val="010000"/>
          <w:sz w:val="20"/>
        </w:rPr>
        <w:t>BAF</w:t>
      </w:r>
      <w:r w:rsidRPr="00B72995">
        <w:rPr>
          <w:rFonts w:ascii="Arial" w:hAnsi="Arial" w:cs="Arial"/>
          <w:color w:val="010000"/>
          <w:sz w:val="20"/>
        </w:rPr>
        <w:t xml:space="preserve">’s affiliated persons; or between BAF </w:t>
      </w:r>
      <w:r w:rsidR="00B72995" w:rsidRPr="00B72995">
        <w:rPr>
          <w:rFonts w:ascii="Arial" w:hAnsi="Arial" w:cs="Arial"/>
          <w:color w:val="010000"/>
          <w:sz w:val="20"/>
        </w:rPr>
        <w:t>and</w:t>
      </w:r>
      <w:r w:rsidRPr="00B72995">
        <w:rPr>
          <w:rFonts w:ascii="Arial" w:hAnsi="Arial" w:cs="Arial"/>
          <w:color w:val="010000"/>
          <w:sz w:val="20"/>
        </w:rPr>
        <w:t xml:space="preserve"> </w:t>
      </w:r>
      <w:r w:rsidR="00B72995" w:rsidRPr="00B72995">
        <w:rPr>
          <w:rFonts w:ascii="Arial" w:hAnsi="Arial" w:cs="Arial"/>
          <w:color w:val="010000"/>
          <w:sz w:val="20"/>
        </w:rPr>
        <w:t xml:space="preserve">BAF’s PDMR, </w:t>
      </w:r>
      <w:r w:rsidRPr="00B72995">
        <w:rPr>
          <w:rFonts w:ascii="Arial" w:hAnsi="Arial" w:cs="Arial"/>
          <w:color w:val="010000"/>
          <w:sz w:val="20"/>
        </w:rPr>
        <w:t>and these persons’ affiliated persons</w:t>
      </w:r>
      <w:r w:rsidR="00B72995" w:rsidRPr="00B72995">
        <w:rPr>
          <w:rFonts w:ascii="Arial" w:hAnsi="Arial" w:cs="Arial"/>
          <w:color w:val="010000"/>
          <w:sz w:val="20"/>
        </w:rPr>
        <w:t>,</w:t>
      </w:r>
      <w:r w:rsidRPr="00B72995">
        <w:rPr>
          <w:rFonts w:ascii="Arial" w:hAnsi="Arial" w:cs="Arial"/>
          <w:color w:val="010000"/>
          <w:sz w:val="20"/>
        </w:rPr>
        <w:t xml:space="preserve"> arising in 2024, in particular:</w:t>
      </w:r>
      <w:r w:rsidRPr="00B72995">
        <w:rPr>
          <w:rFonts w:ascii="Arial" w:hAnsi="Arial" w:cs="Arial"/>
          <w:color w:val="010000"/>
          <w:sz w:val="20"/>
        </w:rPr>
        <w:tab/>
      </w:r>
    </w:p>
    <w:p w14:paraId="2C3C15E1" w14:textId="77777777" w:rsidR="00773E9D" w:rsidRPr="00B72995" w:rsidRDefault="00D5443A" w:rsidP="00AE10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2995">
        <w:rPr>
          <w:rFonts w:ascii="Arial" w:hAnsi="Arial" w:cs="Arial"/>
          <w:color w:val="010000"/>
          <w:sz w:val="20"/>
        </w:rPr>
        <w:t>Expected value of each contract and transaction: Less than 35% of the Company's total asset value recorded in the most recent Financial Statements.</w:t>
      </w:r>
    </w:p>
    <w:p w14:paraId="182024B8" w14:textId="77777777" w:rsidR="00773E9D" w:rsidRPr="00B72995" w:rsidRDefault="00D5443A" w:rsidP="00AE10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2995">
        <w:rPr>
          <w:rFonts w:ascii="Arial" w:hAnsi="Arial" w:cs="Arial"/>
          <w:color w:val="010000"/>
          <w:sz w:val="20"/>
        </w:rPr>
        <w:t>Type of contract and transaction: Contracts and transactions according to regulations in Appendix 01 attached with this Resolution.</w:t>
      </w:r>
    </w:p>
    <w:p w14:paraId="242D615D" w14:textId="38DB5D97" w:rsidR="00773E9D" w:rsidRPr="00B72995" w:rsidRDefault="00D5443A" w:rsidP="00AE103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2995">
        <w:rPr>
          <w:rFonts w:ascii="Arial" w:hAnsi="Arial" w:cs="Arial"/>
          <w:color w:val="010000"/>
          <w:sz w:val="20"/>
        </w:rPr>
        <w:t>‎‎Article 2. The Board of Directors assigns the General Manager to take responsibility for signing and implementing the contracts and transactions between BAF</w:t>
      </w:r>
      <w:r w:rsidR="00B72995" w:rsidRPr="00B72995">
        <w:rPr>
          <w:rFonts w:ascii="Arial" w:hAnsi="Arial" w:cs="Arial"/>
          <w:color w:val="010000"/>
          <w:sz w:val="20"/>
        </w:rPr>
        <w:t xml:space="preserve"> and BAF’s affiliated persons; or between BAF and BAF’s PDMR, and these persons’ affiliated persons</w:t>
      </w:r>
      <w:r w:rsidRPr="00B72995">
        <w:rPr>
          <w:rFonts w:ascii="Arial" w:hAnsi="Arial" w:cs="Arial"/>
          <w:color w:val="010000"/>
          <w:sz w:val="20"/>
        </w:rPr>
        <w:t xml:space="preserve"> according to regulations in Article 1 of this Resolution.</w:t>
      </w:r>
    </w:p>
    <w:p w14:paraId="7BFD014D" w14:textId="77777777" w:rsidR="00773E9D" w:rsidRPr="00B72995" w:rsidRDefault="00D5443A" w:rsidP="00AE103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2995">
        <w:rPr>
          <w:rFonts w:ascii="Arial" w:hAnsi="Arial" w:cs="Arial"/>
          <w:color w:val="010000"/>
          <w:sz w:val="20"/>
        </w:rPr>
        <w:t>‎‎Article 3. Terms of enforcement</w:t>
      </w:r>
    </w:p>
    <w:p w14:paraId="3427E2FB" w14:textId="77777777" w:rsidR="00773E9D" w:rsidRPr="00B72995" w:rsidRDefault="00D5443A" w:rsidP="00AE10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2995">
        <w:rPr>
          <w:rFonts w:ascii="Arial" w:hAnsi="Arial" w:cs="Arial"/>
          <w:color w:val="010000"/>
          <w:sz w:val="20"/>
        </w:rPr>
        <w:t>This Board Resolution takes effect from the date of its signing to December 31, 2024.</w:t>
      </w:r>
    </w:p>
    <w:p w14:paraId="793B8255" w14:textId="32B49F75" w:rsidR="00773E9D" w:rsidRPr="00B72995" w:rsidRDefault="00D5443A" w:rsidP="00AE10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2995">
        <w:rPr>
          <w:rFonts w:ascii="Arial" w:hAnsi="Arial" w:cs="Arial"/>
          <w:color w:val="010000"/>
          <w:sz w:val="20"/>
        </w:rPr>
        <w:t xml:space="preserve">Members of the Board of Directors, the General Manager, </w:t>
      </w:r>
      <w:r w:rsidR="00B72995" w:rsidRPr="00B72995">
        <w:rPr>
          <w:rFonts w:ascii="Arial" w:hAnsi="Arial" w:cs="Arial"/>
          <w:color w:val="010000"/>
          <w:sz w:val="20"/>
        </w:rPr>
        <w:t xml:space="preserve">Supervisors </w:t>
      </w:r>
      <w:r w:rsidRPr="00B72995">
        <w:rPr>
          <w:rFonts w:ascii="Arial" w:hAnsi="Arial" w:cs="Arial"/>
          <w:color w:val="010000"/>
          <w:sz w:val="20"/>
        </w:rPr>
        <w:t>and related departments, units, and individuals are responsible for implementing this Resolution./.</w:t>
      </w:r>
    </w:p>
    <w:sectPr w:rsidR="00773E9D" w:rsidRPr="00B72995" w:rsidSect="00D5443A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33B71"/>
    <w:multiLevelType w:val="multilevel"/>
    <w:tmpl w:val="DC100766"/>
    <w:lvl w:ilvl="0">
      <w:start w:val="1"/>
      <w:numFmt w:val="decimal"/>
      <w:lvlText w:val="3.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778290F"/>
    <w:multiLevelType w:val="multilevel"/>
    <w:tmpl w:val="CCFA1F6E"/>
    <w:lvl w:ilvl="0">
      <w:start w:val="1"/>
      <w:numFmt w:val="decimal"/>
      <w:lvlText w:val="1.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9D"/>
    <w:rsid w:val="006E62CD"/>
    <w:rsid w:val="00773E9D"/>
    <w:rsid w:val="00AE1036"/>
    <w:rsid w:val="00AF482B"/>
    <w:rsid w:val="00B72995"/>
    <w:rsid w:val="00D5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8CF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d13D2j0esh3FmBCepJeBzmIH8Q==">CgMxLjA4AHIhMVdsTUM4bWlBNXpnMGQ0aHA0UEp3WHFoc2xzTGVUdHhy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6</cp:revision>
  <dcterms:created xsi:type="dcterms:W3CDTF">2024-01-08T03:32:00Z</dcterms:created>
  <dcterms:modified xsi:type="dcterms:W3CDTF">2024-01-09T03:42:00Z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49dad91cb66cac459f2b07988eac5b72c63b037de3704b411e24ee786986c0d4</vt:lpwstr>
  </property>
</Properties>
</file>