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257F" w14:textId="77777777" w:rsidR="00BC0A00" w:rsidRPr="0093046C" w:rsidRDefault="00BC0A00" w:rsidP="00632FA1">
      <w:pP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b/>
          <w:bCs/>
          <w:color w:val="010000"/>
          <w:sz w:val="20"/>
          <w:szCs w:val="32"/>
        </w:rPr>
      </w:pPr>
      <w:bookmarkStart w:id="0" w:name="_GoBack"/>
      <w:bookmarkEnd w:id="0"/>
      <w:r w:rsidRPr="0093046C">
        <w:rPr>
          <w:rFonts w:ascii="Arial" w:hAnsi="Arial" w:cs="Arial"/>
          <w:b/>
          <w:color w:val="010000"/>
          <w:sz w:val="20"/>
        </w:rPr>
        <w:t>TIN: Board Resolution</w:t>
      </w:r>
    </w:p>
    <w:p w14:paraId="66D255D2" w14:textId="0D205D60" w:rsidR="00BC0A00" w:rsidRPr="0093046C" w:rsidRDefault="00BC0A00" w:rsidP="00632FA1">
      <w:pP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bCs/>
          <w:color w:val="010000"/>
          <w:sz w:val="20"/>
          <w:szCs w:val="32"/>
        </w:rPr>
      </w:pPr>
      <w:r w:rsidRPr="0093046C">
        <w:rPr>
          <w:rFonts w:ascii="Arial" w:hAnsi="Arial" w:cs="Arial"/>
          <w:color w:val="010000"/>
          <w:sz w:val="20"/>
        </w:rPr>
        <w:t xml:space="preserve">On January 05, 2024, VietCredit Finance Joint Stock Company announced Resolution No. 14/2024/VietCredit-NQ </w:t>
      </w:r>
      <w:r w:rsidR="00632FA1" w:rsidRPr="0093046C">
        <w:rPr>
          <w:rFonts w:ascii="Arial" w:hAnsi="Arial" w:cs="Arial"/>
          <w:color w:val="010000"/>
          <w:sz w:val="20"/>
        </w:rPr>
        <w:t xml:space="preserve">on the record date for the collection of shareholders' opinions via a ballot on changing the head office address </w:t>
      </w:r>
      <w:r w:rsidRPr="0093046C">
        <w:rPr>
          <w:rFonts w:ascii="Arial" w:hAnsi="Arial" w:cs="Arial"/>
          <w:color w:val="010000"/>
          <w:sz w:val="20"/>
        </w:rPr>
        <w:t>as follows:</w:t>
      </w:r>
    </w:p>
    <w:p w14:paraId="2E334D94" w14:textId="77777777" w:rsidR="001546FD" w:rsidRPr="0093046C" w:rsidRDefault="005A38CC" w:rsidP="00632FA1">
      <w:pPr>
        <w:pStyle w:val="BodyText"/>
        <w:tabs>
          <w:tab w:val="left" w:pos="360"/>
          <w:tab w:val="left" w:pos="432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‎‎Article 1. Approve the collection of shareholders' opinions via a ballot as follows:</w:t>
      </w:r>
    </w:p>
    <w:p w14:paraId="0133FD03" w14:textId="0C10DB33" w:rsidR="001546FD" w:rsidRPr="0093046C" w:rsidRDefault="005A38CC" w:rsidP="00632FA1">
      <w:pPr>
        <w:pStyle w:val="BodyText"/>
        <w:numPr>
          <w:ilvl w:val="0"/>
          <w:numId w:val="1"/>
        </w:numPr>
        <w:tabs>
          <w:tab w:val="left" w:pos="360"/>
          <w:tab w:val="left" w:pos="432"/>
          <w:tab w:val="left" w:pos="1340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The record date</w:t>
      </w:r>
      <w:r w:rsidR="002D141A" w:rsidRPr="0093046C">
        <w:rPr>
          <w:color w:val="010000"/>
          <w:sz w:val="20"/>
        </w:rPr>
        <w:t xml:space="preserve"> for</w:t>
      </w:r>
      <w:r w:rsidRPr="0093046C">
        <w:rPr>
          <w:color w:val="010000"/>
          <w:sz w:val="20"/>
        </w:rPr>
        <w:t xml:space="preserve"> the list of shareholders to collect shareholders' opinions via a ballot is: January 19, 2024</w:t>
      </w:r>
    </w:p>
    <w:p w14:paraId="427E1230" w14:textId="77777777" w:rsidR="001546FD" w:rsidRPr="0093046C" w:rsidRDefault="005A38CC" w:rsidP="00632FA1">
      <w:pPr>
        <w:pStyle w:val="BodyText"/>
        <w:numPr>
          <w:ilvl w:val="0"/>
          <w:numId w:val="1"/>
        </w:numPr>
        <w:tabs>
          <w:tab w:val="left" w:pos="360"/>
          <w:tab w:val="left" w:pos="432"/>
          <w:tab w:val="left" w:pos="1355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Execution time: In Q1/2024</w:t>
      </w:r>
    </w:p>
    <w:p w14:paraId="798C9AD2" w14:textId="7DB5E474" w:rsidR="001546FD" w:rsidRPr="0093046C" w:rsidRDefault="005A38CC" w:rsidP="00632FA1">
      <w:pPr>
        <w:pStyle w:val="BodyText"/>
        <w:numPr>
          <w:ilvl w:val="0"/>
          <w:numId w:val="1"/>
        </w:numPr>
        <w:tabs>
          <w:tab w:val="left" w:pos="360"/>
          <w:tab w:val="left" w:pos="432"/>
          <w:tab w:val="left" w:pos="1355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Location of receiving shareholders’ opinions via a ballot:</w:t>
      </w:r>
    </w:p>
    <w:p w14:paraId="221C585C" w14:textId="77777777" w:rsidR="001546FD" w:rsidRPr="0093046C" w:rsidRDefault="005A38CC" w:rsidP="00632FA1">
      <w:pPr>
        <w:pStyle w:val="BodyText"/>
        <w:tabs>
          <w:tab w:val="left" w:pos="360"/>
          <w:tab w:val="left" w:pos="432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Head office: 17 Floor, Mipec Tower, No. 229, Tay Son Street, Nga Tu So Ward, Dong Da District, Ha Noi</w:t>
      </w:r>
    </w:p>
    <w:p w14:paraId="347694D1" w14:textId="77777777" w:rsidR="001546FD" w:rsidRPr="0093046C" w:rsidRDefault="005A38CC" w:rsidP="00632FA1">
      <w:pPr>
        <w:pStyle w:val="BodyText"/>
        <w:numPr>
          <w:ilvl w:val="0"/>
          <w:numId w:val="1"/>
        </w:numPr>
        <w:tabs>
          <w:tab w:val="left" w:pos="360"/>
          <w:tab w:val="left" w:pos="432"/>
          <w:tab w:val="left" w:pos="1358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Contents for collection of shareholders’ opinions via a ballot: Approve the change in head office address of the Company;</w:t>
      </w:r>
    </w:p>
    <w:p w14:paraId="4437F622" w14:textId="358AA33F" w:rsidR="001546FD" w:rsidRPr="0093046C" w:rsidRDefault="005A38CC" w:rsidP="00632FA1">
      <w:pPr>
        <w:pStyle w:val="BodyText"/>
        <w:tabs>
          <w:tab w:val="left" w:pos="360"/>
          <w:tab w:val="left" w:pos="432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Article 2: Assign the Chair of the Board of Directors base</w:t>
      </w:r>
      <w:r w:rsidR="002D141A" w:rsidRPr="0093046C">
        <w:rPr>
          <w:color w:val="010000"/>
          <w:sz w:val="20"/>
        </w:rPr>
        <w:t>d</w:t>
      </w:r>
      <w:r w:rsidRPr="0093046C">
        <w:rPr>
          <w:color w:val="010000"/>
          <w:sz w:val="20"/>
        </w:rPr>
        <w:t xml:space="preserve"> on the actual situation, to change the record date (if necessary), determine the implementation time, complete the General Meeting of Shareholders' proposal, and handle procedures to </w:t>
      </w:r>
      <w:r w:rsidR="002D141A" w:rsidRPr="0093046C">
        <w:rPr>
          <w:color w:val="010000"/>
          <w:sz w:val="20"/>
        </w:rPr>
        <w:t xml:space="preserve">collect </w:t>
      </w:r>
      <w:r w:rsidRPr="0093046C">
        <w:rPr>
          <w:color w:val="010000"/>
          <w:sz w:val="20"/>
        </w:rPr>
        <w:t>shareholders' opinions in writing as regulated by the law.</w:t>
      </w:r>
    </w:p>
    <w:p w14:paraId="31EA58E2" w14:textId="070A65DE" w:rsidR="00BC0A00" w:rsidRPr="0093046C" w:rsidRDefault="005A38CC" w:rsidP="00632FA1">
      <w:pPr>
        <w:pStyle w:val="BodyText"/>
        <w:tabs>
          <w:tab w:val="left" w:pos="360"/>
          <w:tab w:val="left" w:pos="432"/>
        </w:tabs>
        <w:spacing w:after="120" w:line="360" w:lineRule="auto"/>
        <w:rPr>
          <w:color w:val="010000"/>
          <w:sz w:val="20"/>
        </w:rPr>
      </w:pPr>
      <w:r w:rsidRPr="0093046C">
        <w:rPr>
          <w:color w:val="010000"/>
          <w:sz w:val="20"/>
        </w:rPr>
        <w:t>‎‎Article 3. This Resolution takes effect from the date of its signing. Members of the Board of Directors, the Executive Board and related departments/units</w:t>
      </w:r>
      <w:r w:rsidR="006B1A9A" w:rsidRPr="0093046C">
        <w:rPr>
          <w:color w:val="010000"/>
          <w:sz w:val="20"/>
        </w:rPr>
        <w:t>/centers</w:t>
      </w:r>
      <w:r w:rsidRPr="0093046C">
        <w:rPr>
          <w:color w:val="010000"/>
          <w:sz w:val="20"/>
        </w:rPr>
        <w:t xml:space="preserve"> are responsible for the implementation of this Board Resolution.</w:t>
      </w:r>
    </w:p>
    <w:sectPr w:rsidR="00BC0A00" w:rsidRPr="0093046C" w:rsidSect="00632FA1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73E90" w14:textId="77777777" w:rsidR="0090656D" w:rsidRDefault="0090656D">
      <w:r>
        <w:separator/>
      </w:r>
    </w:p>
  </w:endnote>
  <w:endnote w:type="continuationSeparator" w:id="0">
    <w:p w14:paraId="216C627A" w14:textId="77777777" w:rsidR="0090656D" w:rsidRDefault="0090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6618" w14:textId="77777777" w:rsidR="0090656D" w:rsidRDefault="0090656D"/>
  </w:footnote>
  <w:footnote w:type="continuationSeparator" w:id="0">
    <w:p w14:paraId="1844FBCD" w14:textId="77777777" w:rsidR="0090656D" w:rsidRDefault="00906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6002"/>
    <w:multiLevelType w:val="multilevel"/>
    <w:tmpl w:val="A384AA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64A55"/>
    <w:multiLevelType w:val="multilevel"/>
    <w:tmpl w:val="6B5E94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sz w:val="20"/>
      </w:rPr>
    </w:lvl>
    <w:lvl w:ilvl="2">
      <w:numFmt w:val="decimal"/>
      <w:lvlText w:val=""/>
      <w:lvlJc w:val="left"/>
      <w:rPr>
        <w:rFonts w:ascii="Arial" w:hAnsi="Arial" w:cs="Arial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D"/>
    <w:rsid w:val="00132323"/>
    <w:rsid w:val="001546FD"/>
    <w:rsid w:val="001F00BA"/>
    <w:rsid w:val="002D141A"/>
    <w:rsid w:val="003479DE"/>
    <w:rsid w:val="005A38CC"/>
    <w:rsid w:val="00632FA1"/>
    <w:rsid w:val="006B1A9A"/>
    <w:rsid w:val="00704A84"/>
    <w:rsid w:val="0090656D"/>
    <w:rsid w:val="0093046C"/>
    <w:rsid w:val="00952BE1"/>
    <w:rsid w:val="009C4BD2"/>
    <w:rsid w:val="00B13E76"/>
    <w:rsid w:val="00B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A83E4"/>
  <w15:docId w15:val="{7E60157A-8A78-4FD5-8CD8-A13649B9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6484"/>
      <w:sz w:val="32"/>
      <w:szCs w:val="3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24" w:lineRule="auto"/>
      <w:ind w:left="400" w:firstLine="20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88" w:lineRule="auto"/>
      <w:ind w:left="1100" w:firstLine="500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center"/>
    </w:pPr>
    <w:rPr>
      <w:rFonts w:ascii="Times New Roman" w:eastAsia="Times New Roman" w:hAnsi="Times New Roman" w:cs="Times New Roman"/>
      <w:color w:val="CB648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2024-01-09T03:30:00Z</dcterms:created>
  <dcterms:modified xsi:type="dcterms:W3CDTF">2024-01-09T03:30:00Z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2382adf9994a8a99a71b5495a107665f55f7eda37586032edd325d25cc5c70b4</vt:lpwstr>
  </property>
</Properties>
</file>