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FE50" w14:textId="77777777" w:rsidR="003242FB" w:rsidRPr="00D46E2B" w:rsidRDefault="003242FB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  <w:szCs w:val="32"/>
        </w:rPr>
      </w:pPr>
      <w:r w:rsidRPr="00D46E2B">
        <w:rPr>
          <w:rFonts w:ascii="Arial" w:hAnsi="Arial" w:cs="Arial"/>
          <w:b/>
          <w:color w:val="010000"/>
          <w:sz w:val="20"/>
        </w:rPr>
        <w:t>DMN: Board Resolution</w:t>
      </w:r>
    </w:p>
    <w:p w14:paraId="64B00445" w14:textId="7374BC6A" w:rsidR="00002FC5" w:rsidRPr="00D46E2B" w:rsidRDefault="00002FC5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 xml:space="preserve">On September 25, 2024, </w:t>
      </w:r>
      <w:proofErr w:type="spellStart"/>
      <w:r w:rsidRPr="00D46E2B">
        <w:rPr>
          <w:rFonts w:ascii="Arial" w:hAnsi="Arial" w:cs="Arial"/>
          <w:color w:val="010000"/>
          <w:sz w:val="20"/>
        </w:rPr>
        <w:t>Domenal</w:t>
      </w:r>
      <w:proofErr w:type="spellEnd"/>
      <w:r w:rsidRPr="00D46E2B">
        <w:rPr>
          <w:rFonts w:ascii="Arial" w:hAnsi="Arial" w:cs="Arial"/>
          <w:color w:val="010000"/>
          <w:sz w:val="20"/>
        </w:rPr>
        <w:t xml:space="preserve"> Joint Stock Company announced Resolution </w:t>
      </w:r>
      <w:r w:rsidR="00E669FB" w:rsidRPr="00D46E2B">
        <w:rPr>
          <w:rFonts w:ascii="Arial" w:hAnsi="Arial" w:cs="Arial"/>
          <w:color w:val="010000"/>
          <w:sz w:val="20"/>
        </w:rPr>
        <w:t xml:space="preserve">No. </w:t>
      </w:r>
      <w:r w:rsidRPr="00D46E2B">
        <w:rPr>
          <w:rFonts w:ascii="Arial" w:hAnsi="Arial" w:cs="Arial"/>
          <w:color w:val="010000"/>
          <w:sz w:val="20"/>
        </w:rPr>
        <w:t>10/2024/NQ-HDQT as follows:</w:t>
      </w:r>
    </w:p>
    <w:p w14:paraId="72B7A02C" w14:textId="55BA43E7" w:rsidR="007635B4" w:rsidRPr="00D46E2B" w:rsidRDefault="00FF3D55" w:rsidP="00E669FB">
      <w:pPr>
        <w:pStyle w:val="Chthchbng0"/>
        <w:tabs>
          <w:tab w:val="left" w:pos="432"/>
        </w:tabs>
        <w:spacing w:after="120" w:line="360" w:lineRule="auto"/>
        <w:jc w:val="left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>Article 1: Approve the business plan 2024- 202</w:t>
      </w:r>
      <w:r w:rsidR="00E669FB" w:rsidRPr="00D46E2B">
        <w:rPr>
          <w:rFonts w:ascii="Arial" w:hAnsi="Arial" w:cs="Arial"/>
          <w:color w:val="010000"/>
          <w:sz w:val="20"/>
        </w:rPr>
        <w:t>5</w:t>
      </w:r>
      <w:r w:rsidRPr="00D46E2B">
        <w:rPr>
          <w:rFonts w:ascii="Arial" w:hAnsi="Arial" w:cs="Arial"/>
          <w:color w:val="010000"/>
          <w:sz w:val="20"/>
        </w:rPr>
        <w:t xml:space="preserve"> with the following main targets: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4826"/>
        <w:gridCol w:w="2640"/>
      </w:tblGrid>
      <w:tr w:rsidR="007635B4" w:rsidRPr="00D46E2B" w14:paraId="72B7A030" w14:textId="77777777" w:rsidTr="00E669FB">
        <w:tc>
          <w:tcPr>
            <w:tcW w:w="860" w:type="pct"/>
            <w:shd w:val="clear" w:color="auto" w:fill="auto"/>
            <w:vAlign w:val="center"/>
          </w:tcPr>
          <w:p w14:paraId="72B7A02D" w14:textId="076FC550" w:rsidR="007635B4" w:rsidRPr="00D46E2B" w:rsidRDefault="00E669FB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2E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2F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Amount (Million VND)</w:t>
            </w:r>
          </w:p>
        </w:tc>
      </w:tr>
      <w:tr w:rsidR="007635B4" w:rsidRPr="00D46E2B" w14:paraId="72B7A034" w14:textId="77777777" w:rsidTr="00E669FB">
        <w:tc>
          <w:tcPr>
            <w:tcW w:w="860" w:type="pct"/>
            <w:shd w:val="clear" w:color="auto" w:fill="auto"/>
            <w:vAlign w:val="center"/>
          </w:tcPr>
          <w:p w14:paraId="72B7A031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32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Planned net revenue in 2024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33" w14:textId="554609E5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800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7635B4" w:rsidRPr="00D46E2B" w14:paraId="72B7A038" w14:textId="77777777" w:rsidTr="00E669FB">
        <w:tc>
          <w:tcPr>
            <w:tcW w:w="860" w:type="pct"/>
            <w:shd w:val="clear" w:color="auto" w:fill="auto"/>
            <w:vAlign w:val="center"/>
          </w:tcPr>
          <w:p w14:paraId="72B7A035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02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36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Planned depreciation in 2024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37" w14:textId="5DD8362F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6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7635B4" w:rsidRPr="00D46E2B" w14:paraId="72B7A03C" w14:textId="77777777" w:rsidTr="00E669FB">
        <w:tc>
          <w:tcPr>
            <w:tcW w:w="860" w:type="pct"/>
            <w:shd w:val="clear" w:color="auto" w:fill="auto"/>
            <w:vAlign w:val="center"/>
          </w:tcPr>
          <w:p w14:paraId="72B7A039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03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3A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Profit before tax in 2024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3B" w14:textId="022C2B48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23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7635B4" w:rsidRPr="00D46E2B" w14:paraId="72B7A040" w14:textId="77777777" w:rsidTr="00E669FB">
        <w:tc>
          <w:tcPr>
            <w:tcW w:w="860" w:type="pct"/>
            <w:shd w:val="clear" w:color="auto" w:fill="auto"/>
            <w:vAlign w:val="center"/>
          </w:tcPr>
          <w:p w14:paraId="72B7A03D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04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3E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Necessary expenses for production and business in 2024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3F" w14:textId="546347A1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771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7635B4" w:rsidRPr="00D46E2B" w14:paraId="72B7A044" w14:textId="77777777" w:rsidTr="00E669FB">
        <w:tc>
          <w:tcPr>
            <w:tcW w:w="860" w:type="pct"/>
            <w:shd w:val="clear" w:color="auto" w:fill="auto"/>
            <w:vAlign w:val="center"/>
          </w:tcPr>
          <w:p w14:paraId="72B7A041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05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2B7A042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Expected working capital turnover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72B7A043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2.5</w:t>
            </w:r>
          </w:p>
        </w:tc>
      </w:tr>
      <w:tr w:rsidR="007635B4" w:rsidRPr="00D46E2B" w14:paraId="72B7A048" w14:textId="77777777" w:rsidTr="00E669FB">
        <w:tc>
          <w:tcPr>
            <w:tcW w:w="860" w:type="pct"/>
            <w:shd w:val="clear" w:color="auto" w:fill="auto"/>
            <w:vAlign w:val="center"/>
          </w:tcPr>
          <w:p w14:paraId="72B7A045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06</w:t>
            </w:r>
          </w:p>
        </w:tc>
        <w:tc>
          <w:tcPr>
            <w:tcW w:w="2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7A046" w14:textId="77777777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Working capital demand in the year (From October 1, 2024 to September 30, 2025)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7A047" w14:textId="7BF92E10" w:rsidR="007635B4" w:rsidRPr="00D46E2B" w:rsidRDefault="00FF3D55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308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400</w:t>
            </w:r>
          </w:p>
        </w:tc>
      </w:tr>
      <w:tr w:rsidR="00B15A8D" w:rsidRPr="00D46E2B" w14:paraId="72B7A04E" w14:textId="77777777" w:rsidTr="00E669FB">
        <w:tc>
          <w:tcPr>
            <w:tcW w:w="860" w:type="pct"/>
            <w:vMerge w:val="restart"/>
            <w:shd w:val="clear" w:color="auto" w:fill="auto"/>
            <w:vAlign w:val="center"/>
          </w:tcPr>
          <w:p w14:paraId="72B7A049" w14:textId="77777777" w:rsidR="00B15A8D" w:rsidRPr="00D46E2B" w:rsidRDefault="00B15A8D" w:rsidP="00E669FB">
            <w:pP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2676" w:type="pct"/>
            <w:tcBorders>
              <w:bottom w:val="nil"/>
            </w:tcBorders>
            <w:shd w:val="clear" w:color="auto" w:fill="auto"/>
            <w:vAlign w:val="center"/>
          </w:tcPr>
          <w:p w14:paraId="72B7A04B" w14:textId="1EF102D7" w:rsidR="00B15A8D" w:rsidRPr="00D46E2B" w:rsidRDefault="00B15A8D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In which: - Working capital loan demand</w:t>
            </w:r>
          </w:p>
        </w:tc>
        <w:tc>
          <w:tcPr>
            <w:tcW w:w="1464" w:type="pct"/>
            <w:tcBorders>
              <w:bottom w:val="nil"/>
            </w:tcBorders>
            <w:shd w:val="clear" w:color="auto" w:fill="auto"/>
            <w:vAlign w:val="center"/>
          </w:tcPr>
          <w:p w14:paraId="72B7A04D" w14:textId="56F4A7C1" w:rsidR="00B15A8D" w:rsidRPr="00D46E2B" w:rsidRDefault="00B15A8D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180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  <w:tr w:rsidR="00B15A8D" w:rsidRPr="00D46E2B" w14:paraId="4F01B380" w14:textId="77777777" w:rsidTr="00E669FB">
        <w:tc>
          <w:tcPr>
            <w:tcW w:w="860" w:type="pct"/>
            <w:vMerge/>
            <w:shd w:val="clear" w:color="auto" w:fill="auto"/>
            <w:vAlign w:val="center"/>
          </w:tcPr>
          <w:p w14:paraId="6A3AFC3A" w14:textId="77777777" w:rsidR="00B15A8D" w:rsidRPr="00D46E2B" w:rsidRDefault="00B15A8D" w:rsidP="00E669FB">
            <w:pPr>
              <w:tabs>
                <w:tab w:val="left" w:pos="432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2676" w:type="pct"/>
            <w:tcBorders>
              <w:top w:val="nil"/>
            </w:tcBorders>
            <w:shd w:val="clear" w:color="auto" w:fill="auto"/>
            <w:vAlign w:val="center"/>
          </w:tcPr>
          <w:p w14:paraId="73EB1C84" w14:textId="7BEA17C4" w:rsidR="00B15A8D" w:rsidRPr="00D46E2B" w:rsidRDefault="00B15A8D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- Own capital, mobilized capital, other capital</w:t>
            </w:r>
          </w:p>
        </w:tc>
        <w:tc>
          <w:tcPr>
            <w:tcW w:w="1464" w:type="pct"/>
            <w:tcBorders>
              <w:top w:val="nil"/>
            </w:tcBorders>
            <w:shd w:val="clear" w:color="auto" w:fill="auto"/>
            <w:vAlign w:val="center"/>
          </w:tcPr>
          <w:p w14:paraId="1DB1F49C" w14:textId="2A88379E" w:rsidR="00B15A8D" w:rsidRPr="00D46E2B" w:rsidRDefault="00B15A8D" w:rsidP="00E669FB">
            <w:pPr>
              <w:pStyle w:val="Khc0"/>
              <w:tabs>
                <w:tab w:val="left" w:pos="432"/>
              </w:tabs>
              <w:spacing w:after="120" w:line="360" w:lineRule="auto"/>
              <w:ind w:firstLine="0"/>
              <w:rPr>
                <w:rFonts w:ascii="Arial" w:hAnsi="Arial" w:cs="Arial"/>
                <w:color w:val="010000"/>
                <w:sz w:val="20"/>
              </w:rPr>
            </w:pPr>
            <w:r w:rsidRPr="00D46E2B">
              <w:rPr>
                <w:rFonts w:ascii="Arial" w:hAnsi="Arial" w:cs="Arial"/>
                <w:color w:val="010000"/>
                <w:sz w:val="20"/>
              </w:rPr>
              <w:t>128</w:t>
            </w:r>
            <w:r w:rsidR="008B72D0" w:rsidRPr="00D46E2B">
              <w:rPr>
                <w:rFonts w:ascii="Arial" w:hAnsi="Arial" w:cs="Arial"/>
                <w:color w:val="010000"/>
                <w:sz w:val="20"/>
              </w:rPr>
              <w:t>,</w:t>
            </w:r>
            <w:r w:rsidRPr="00D46E2B">
              <w:rPr>
                <w:rFonts w:ascii="Arial" w:hAnsi="Arial" w:cs="Arial"/>
                <w:color w:val="010000"/>
                <w:sz w:val="20"/>
              </w:rPr>
              <w:t>400</w:t>
            </w:r>
          </w:p>
        </w:tc>
      </w:tr>
    </w:tbl>
    <w:p w14:paraId="72B7A050" w14:textId="77777777" w:rsidR="007635B4" w:rsidRPr="00D46E2B" w:rsidRDefault="00FF3D55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>Article 2: Loan</w:t>
      </w:r>
    </w:p>
    <w:p w14:paraId="72B7A051" w14:textId="0D0C4A60" w:rsidR="007635B4" w:rsidRPr="00D46E2B" w:rsidRDefault="00FF3D55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 xml:space="preserve">Approve short-term loans from credit </w:t>
      </w:r>
      <w:r w:rsidR="00E669FB" w:rsidRPr="00D46E2B">
        <w:rPr>
          <w:rFonts w:ascii="Arial" w:hAnsi="Arial" w:cs="Arial"/>
          <w:color w:val="010000"/>
          <w:sz w:val="20"/>
        </w:rPr>
        <w:t>organizations</w:t>
      </w:r>
      <w:r w:rsidRPr="00D46E2B">
        <w:rPr>
          <w:rFonts w:ascii="Arial" w:hAnsi="Arial" w:cs="Arial"/>
          <w:color w:val="010000"/>
          <w:sz w:val="20"/>
        </w:rPr>
        <w:t xml:space="preserve"> to supplement working capital to serve production and business activities according to actual needs at each time. The total short-term debt at any given time is a maximum of: VND180,000,000,000</w:t>
      </w:r>
      <w:r w:rsidR="00977C72" w:rsidRPr="00D46E2B">
        <w:rPr>
          <w:rFonts w:ascii="Arial" w:hAnsi="Arial" w:cs="Arial"/>
          <w:color w:val="010000"/>
          <w:sz w:val="20"/>
        </w:rPr>
        <w:t>.</w:t>
      </w:r>
      <w:r w:rsidRPr="00D46E2B">
        <w:rPr>
          <w:rFonts w:ascii="Arial" w:hAnsi="Arial" w:cs="Arial"/>
          <w:color w:val="010000"/>
          <w:sz w:val="20"/>
        </w:rPr>
        <w:t xml:space="preserve"> The maximum short-term loan term of each loan is 12 months. </w:t>
      </w:r>
      <w:r w:rsidR="00820FBB" w:rsidRPr="00D46E2B">
        <w:rPr>
          <w:rFonts w:ascii="Arial" w:hAnsi="Arial" w:cs="Arial"/>
          <w:color w:val="010000"/>
          <w:sz w:val="20"/>
        </w:rPr>
        <w:t>The l</w:t>
      </w:r>
      <w:r w:rsidRPr="00D46E2B">
        <w:rPr>
          <w:rFonts w:ascii="Arial" w:hAnsi="Arial" w:cs="Arial"/>
          <w:color w:val="010000"/>
          <w:sz w:val="20"/>
        </w:rPr>
        <w:t xml:space="preserve">oan interest rate is </w:t>
      </w:r>
      <w:r w:rsidR="008B72D0" w:rsidRPr="00D46E2B">
        <w:rPr>
          <w:rFonts w:ascii="Arial" w:hAnsi="Arial" w:cs="Arial"/>
          <w:color w:val="010000"/>
          <w:sz w:val="20"/>
        </w:rPr>
        <w:t>approved</w:t>
      </w:r>
      <w:r w:rsidRPr="00D46E2B">
        <w:rPr>
          <w:rFonts w:ascii="Arial" w:hAnsi="Arial" w:cs="Arial"/>
          <w:color w:val="010000"/>
          <w:sz w:val="20"/>
        </w:rPr>
        <w:t xml:space="preserve"> </w:t>
      </w:r>
      <w:r w:rsidR="00820FBB" w:rsidRPr="00D46E2B">
        <w:rPr>
          <w:rFonts w:ascii="Arial" w:hAnsi="Arial" w:cs="Arial"/>
          <w:color w:val="010000"/>
          <w:sz w:val="20"/>
        </w:rPr>
        <w:t xml:space="preserve">by </w:t>
      </w:r>
      <w:r w:rsidRPr="00D46E2B">
        <w:rPr>
          <w:rFonts w:ascii="Arial" w:hAnsi="Arial" w:cs="Arial"/>
          <w:color w:val="010000"/>
          <w:sz w:val="20"/>
        </w:rPr>
        <w:t xml:space="preserve">credit </w:t>
      </w:r>
      <w:r w:rsidR="008B72D0" w:rsidRPr="00D46E2B">
        <w:rPr>
          <w:rFonts w:ascii="Arial" w:hAnsi="Arial" w:cs="Arial"/>
          <w:color w:val="010000"/>
          <w:sz w:val="20"/>
        </w:rPr>
        <w:t xml:space="preserve">organizations </w:t>
      </w:r>
      <w:r w:rsidRPr="00D46E2B">
        <w:rPr>
          <w:rFonts w:ascii="Arial" w:hAnsi="Arial" w:cs="Arial"/>
          <w:color w:val="010000"/>
          <w:sz w:val="20"/>
        </w:rPr>
        <w:t xml:space="preserve">at each time of </w:t>
      </w:r>
      <w:r w:rsidR="008B72D0" w:rsidRPr="00D46E2B">
        <w:rPr>
          <w:rFonts w:ascii="Arial" w:hAnsi="Arial" w:cs="Arial"/>
          <w:color w:val="010000"/>
          <w:sz w:val="20"/>
        </w:rPr>
        <w:t>loaning</w:t>
      </w:r>
      <w:r w:rsidRPr="00D46E2B">
        <w:rPr>
          <w:rFonts w:ascii="Arial" w:hAnsi="Arial" w:cs="Arial"/>
          <w:color w:val="010000"/>
          <w:sz w:val="20"/>
        </w:rPr>
        <w:t>.</w:t>
      </w:r>
    </w:p>
    <w:p w14:paraId="72B7A052" w14:textId="77777777" w:rsidR="007635B4" w:rsidRPr="00D46E2B" w:rsidRDefault="00FF3D55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72B7A05B" w14:textId="703D42C7" w:rsidR="007635B4" w:rsidRPr="00D46E2B" w:rsidRDefault="00FF3D55" w:rsidP="00E669FB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D46E2B">
        <w:rPr>
          <w:rFonts w:ascii="Arial" w:hAnsi="Arial" w:cs="Arial"/>
          <w:color w:val="010000"/>
          <w:sz w:val="20"/>
        </w:rPr>
        <w:t>Article 4: The General Manager, the Manager, relevant units, Mr. Nguyen Thanh Ha, and relevant individuals are responsible for implementing this Resolution.</w:t>
      </w:r>
    </w:p>
    <w:sectPr w:rsidR="007635B4" w:rsidRPr="00D46E2B" w:rsidSect="00E669FB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9AD9" w14:textId="77777777" w:rsidR="00231AFA" w:rsidRDefault="00231AFA">
      <w:r>
        <w:separator/>
      </w:r>
    </w:p>
  </w:endnote>
  <w:endnote w:type="continuationSeparator" w:id="0">
    <w:p w14:paraId="403112D6" w14:textId="77777777" w:rsidR="00231AFA" w:rsidRDefault="002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28C8" w14:textId="77777777" w:rsidR="00231AFA" w:rsidRDefault="00231AFA"/>
  </w:footnote>
  <w:footnote w:type="continuationSeparator" w:id="0">
    <w:p w14:paraId="3B0572DE" w14:textId="77777777" w:rsidR="00231AFA" w:rsidRDefault="00231A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1E19"/>
    <w:multiLevelType w:val="multilevel"/>
    <w:tmpl w:val="AB7C5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487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B4"/>
    <w:rsid w:val="00002FC5"/>
    <w:rsid w:val="00047D2C"/>
    <w:rsid w:val="00214C3B"/>
    <w:rsid w:val="00231AFA"/>
    <w:rsid w:val="003242FB"/>
    <w:rsid w:val="007635B4"/>
    <w:rsid w:val="00783A90"/>
    <w:rsid w:val="00820FBB"/>
    <w:rsid w:val="008B72D0"/>
    <w:rsid w:val="00977C72"/>
    <w:rsid w:val="00B15A8D"/>
    <w:rsid w:val="00D46E2B"/>
    <w:rsid w:val="00E669FB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7A021"/>
  <w15:docId w15:val="{1D4ACFCA-F11F-4960-8925-92DF0AA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hthchbng0">
    <w:name w:val="Chú thích bảng"/>
    <w:basedOn w:val="Normal"/>
    <w:link w:val="Chthchbng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left="1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13</cp:revision>
  <dcterms:created xsi:type="dcterms:W3CDTF">2024-09-30T03:39:00Z</dcterms:created>
  <dcterms:modified xsi:type="dcterms:W3CDTF">2024-09-30T10:19:00Z</dcterms:modified>
</cp:coreProperties>
</file>