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C6092" w:rsidRPr="008E49B0" w:rsidRDefault="008E49B0" w:rsidP="00744E18">
      <w:pPr>
        <w:pBdr>
          <w:top w:val="nil"/>
          <w:left w:val="nil"/>
          <w:bottom w:val="nil"/>
          <w:right w:val="nil"/>
          <w:between w:val="nil"/>
        </w:pBdr>
        <w:tabs>
          <w:tab w:val="left" w:pos="540"/>
        </w:tabs>
        <w:spacing w:after="120" w:line="360" w:lineRule="auto"/>
        <w:jc w:val="both"/>
        <w:rPr>
          <w:rFonts w:ascii="Arial" w:eastAsia="Arial" w:hAnsi="Arial" w:cs="Arial"/>
          <w:b/>
          <w:color w:val="010000"/>
          <w:sz w:val="20"/>
          <w:szCs w:val="20"/>
        </w:rPr>
      </w:pPr>
      <w:bookmarkStart w:id="0" w:name="_GoBack"/>
      <w:r w:rsidRPr="008E49B0">
        <w:rPr>
          <w:rFonts w:ascii="Arial" w:hAnsi="Arial" w:cs="Arial"/>
          <w:b/>
          <w:bCs/>
          <w:color w:val="010000"/>
          <w:sz w:val="20"/>
        </w:rPr>
        <w:t>LPB123016:</w:t>
      </w:r>
      <w:r w:rsidRPr="008E49B0">
        <w:rPr>
          <w:rFonts w:ascii="Arial" w:hAnsi="Arial" w:cs="Arial"/>
          <w:b/>
          <w:color w:val="010000"/>
          <w:sz w:val="20"/>
        </w:rPr>
        <w:t xml:space="preserve"> Board Resolution</w:t>
      </w:r>
    </w:p>
    <w:p w14:paraId="00000002" w14:textId="50A5AF26" w:rsidR="003C6092" w:rsidRPr="008E49B0" w:rsidRDefault="008E49B0" w:rsidP="00744E18">
      <w:p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8E49B0">
        <w:rPr>
          <w:rFonts w:ascii="Arial" w:hAnsi="Arial" w:cs="Arial"/>
          <w:color w:val="010000"/>
          <w:sz w:val="20"/>
        </w:rPr>
        <w:t xml:space="preserve">On September 26, 2024, LienViet Post Joint Stock Commercial Bank </w:t>
      </w:r>
      <w:proofErr w:type="gramStart"/>
      <w:r w:rsidRPr="008E49B0">
        <w:rPr>
          <w:rFonts w:ascii="Arial" w:hAnsi="Arial" w:cs="Arial"/>
          <w:color w:val="010000"/>
          <w:sz w:val="20"/>
        </w:rPr>
        <w:t>announced</w:t>
      </w:r>
      <w:proofErr w:type="gramEnd"/>
      <w:r w:rsidRPr="008E49B0">
        <w:rPr>
          <w:rFonts w:ascii="Arial" w:hAnsi="Arial" w:cs="Arial"/>
          <w:color w:val="010000"/>
          <w:sz w:val="20"/>
        </w:rPr>
        <w:t xml:space="preserve"> Resolution </w:t>
      </w:r>
      <w:r w:rsidR="001507DF" w:rsidRPr="008E49B0">
        <w:rPr>
          <w:rFonts w:ascii="Arial" w:hAnsi="Arial" w:cs="Arial"/>
          <w:color w:val="010000"/>
          <w:sz w:val="20"/>
        </w:rPr>
        <w:t xml:space="preserve">No. </w:t>
      </w:r>
      <w:r w:rsidRPr="008E49B0">
        <w:rPr>
          <w:rFonts w:ascii="Arial" w:hAnsi="Arial" w:cs="Arial"/>
          <w:color w:val="010000"/>
          <w:sz w:val="20"/>
        </w:rPr>
        <w:t>3344/2024/NQ-HDQT on approving the Registration Dossier for the public offering of bonds of LienViet Post Joint Stock Commercial Bank in 2024</w:t>
      </w:r>
      <w:r w:rsidR="001507DF" w:rsidRPr="008E49B0">
        <w:rPr>
          <w:rFonts w:ascii="Arial" w:hAnsi="Arial" w:cs="Arial"/>
          <w:color w:val="010000"/>
          <w:sz w:val="20"/>
        </w:rPr>
        <w:t>,</w:t>
      </w:r>
      <w:r w:rsidRPr="008E49B0">
        <w:rPr>
          <w:rFonts w:ascii="Arial" w:hAnsi="Arial" w:cs="Arial"/>
          <w:color w:val="010000"/>
          <w:sz w:val="20"/>
        </w:rPr>
        <w:t xml:space="preserve"> as follows:</w:t>
      </w:r>
    </w:p>
    <w:p w14:paraId="00000003" w14:textId="77777777" w:rsidR="003C6092" w:rsidRPr="008E49B0" w:rsidRDefault="008E49B0" w:rsidP="00744E18">
      <w:p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8E49B0">
        <w:rPr>
          <w:rFonts w:ascii="Arial" w:hAnsi="Arial" w:cs="Arial"/>
          <w:color w:val="010000"/>
          <w:sz w:val="20"/>
        </w:rPr>
        <w:t>‎‎Article 1. Approve the Registration Dossier for the public offering of bonds of LienViet Post Joint Stock Commercial Bank in 2024 according to the attached Appendix.</w:t>
      </w:r>
    </w:p>
    <w:p w14:paraId="00000004" w14:textId="77777777" w:rsidR="003C6092" w:rsidRPr="008E49B0" w:rsidRDefault="008E49B0" w:rsidP="00744E18">
      <w:p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bookmarkStart w:id="1" w:name="_heading=h.gjdgxs"/>
      <w:bookmarkEnd w:id="1"/>
      <w:r w:rsidRPr="008E49B0">
        <w:rPr>
          <w:rFonts w:ascii="Arial" w:hAnsi="Arial" w:cs="Arial"/>
          <w:color w:val="010000"/>
          <w:sz w:val="20"/>
        </w:rPr>
        <w:t>‎‎Article 2. Assign the General Manager and/or the Deputy General Manager in charge of Capital Source Division to direct relevant units and individuals to implement the work after being approved by the Board of Directors.</w:t>
      </w:r>
    </w:p>
    <w:p w14:paraId="00000005" w14:textId="7F3D2D40" w:rsidR="003C6092" w:rsidRPr="008E49B0" w:rsidRDefault="008E49B0" w:rsidP="00744E18">
      <w:p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8E49B0">
        <w:rPr>
          <w:rFonts w:ascii="Arial" w:hAnsi="Arial" w:cs="Arial"/>
          <w:color w:val="010000"/>
          <w:sz w:val="20"/>
        </w:rPr>
        <w:t xml:space="preserve">‎‎Article 3. This Resolution takes effect from the date of its signing. The General Manager, the Deputy General Manager in charge of </w:t>
      </w:r>
      <w:r w:rsidR="001507DF" w:rsidRPr="008E49B0">
        <w:rPr>
          <w:rFonts w:ascii="Arial" w:hAnsi="Arial" w:cs="Arial"/>
          <w:color w:val="010000"/>
          <w:sz w:val="20"/>
        </w:rPr>
        <w:t xml:space="preserve">the </w:t>
      </w:r>
      <w:r w:rsidRPr="008E49B0">
        <w:rPr>
          <w:rFonts w:ascii="Arial" w:hAnsi="Arial" w:cs="Arial"/>
          <w:color w:val="010000"/>
          <w:sz w:val="20"/>
        </w:rPr>
        <w:t>Capital Source Division, relevant units, and individuals are responsible for implementing in accordance with the provisions of law and LienViet Post Joint Stock Commercial Bank.</w:t>
      </w:r>
    </w:p>
    <w:p w14:paraId="00000006" w14:textId="77777777" w:rsidR="003C6092" w:rsidRPr="008E49B0" w:rsidRDefault="008E49B0" w:rsidP="00744E18">
      <w:p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8E49B0">
        <w:rPr>
          <w:rFonts w:ascii="Arial" w:hAnsi="Arial" w:cs="Arial"/>
          <w:color w:val="010000"/>
          <w:sz w:val="20"/>
        </w:rPr>
        <w:t>APPENDIX</w:t>
      </w:r>
    </w:p>
    <w:p w14:paraId="00000007" w14:textId="77777777" w:rsidR="003C6092" w:rsidRPr="008E49B0" w:rsidRDefault="008E49B0" w:rsidP="00744E18">
      <w:p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8E49B0">
        <w:rPr>
          <w:rFonts w:ascii="Arial" w:hAnsi="Arial" w:cs="Arial"/>
          <w:color w:val="010000"/>
          <w:sz w:val="20"/>
        </w:rPr>
        <w:t>List of Registration Dossiers for Public Offering of Bonds of LienViet Post Joint Stock Commercial Bank in 2024</w:t>
      </w:r>
    </w:p>
    <w:p w14:paraId="00000008" w14:textId="77777777" w:rsidR="003C6092" w:rsidRPr="008E49B0" w:rsidRDefault="008E49B0" w:rsidP="00744E18">
      <w:pPr>
        <w:numPr>
          <w:ilvl w:val="0"/>
          <w:numId w:val="1"/>
        </w:numPr>
        <w:pBdr>
          <w:top w:val="nil"/>
          <w:left w:val="nil"/>
          <w:bottom w:val="nil"/>
          <w:right w:val="nil"/>
          <w:between w:val="nil"/>
        </w:pBdr>
        <w:tabs>
          <w:tab w:val="left" w:pos="540"/>
          <w:tab w:val="left" w:pos="1041"/>
        </w:tabs>
        <w:spacing w:after="120" w:line="360" w:lineRule="auto"/>
        <w:jc w:val="both"/>
        <w:rPr>
          <w:rFonts w:ascii="Arial" w:eastAsia="Arial" w:hAnsi="Arial" w:cs="Arial"/>
          <w:color w:val="010000"/>
          <w:sz w:val="20"/>
          <w:szCs w:val="20"/>
        </w:rPr>
      </w:pPr>
      <w:r w:rsidRPr="008E49B0">
        <w:rPr>
          <w:rFonts w:ascii="Arial" w:hAnsi="Arial" w:cs="Arial"/>
          <w:color w:val="010000"/>
          <w:sz w:val="20"/>
        </w:rPr>
        <w:t>Registration Certificate of public offering of bonds.</w:t>
      </w:r>
    </w:p>
    <w:p w14:paraId="00000009" w14:textId="4B546908" w:rsidR="003C6092" w:rsidRPr="008E49B0" w:rsidRDefault="008E49B0" w:rsidP="00744E18">
      <w:pPr>
        <w:numPr>
          <w:ilvl w:val="0"/>
          <w:numId w:val="1"/>
        </w:numPr>
        <w:pBdr>
          <w:top w:val="nil"/>
          <w:left w:val="nil"/>
          <w:bottom w:val="nil"/>
          <w:right w:val="nil"/>
          <w:between w:val="nil"/>
        </w:pBdr>
        <w:tabs>
          <w:tab w:val="left" w:pos="540"/>
          <w:tab w:val="left" w:pos="1064"/>
        </w:tabs>
        <w:spacing w:after="120" w:line="360" w:lineRule="auto"/>
        <w:jc w:val="both"/>
        <w:rPr>
          <w:rFonts w:ascii="Arial" w:eastAsia="Arial" w:hAnsi="Arial" w:cs="Arial"/>
          <w:color w:val="010000"/>
          <w:sz w:val="20"/>
          <w:szCs w:val="20"/>
        </w:rPr>
      </w:pPr>
      <w:r w:rsidRPr="008E49B0">
        <w:rPr>
          <w:rFonts w:ascii="Arial" w:hAnsi="Arial" w:cs="Arial"/>
          <w:color w:val="010000"/>
          <w:sz w:val="20"/>
        </w:rPr>
        <w:t xml:space="preserve">Business Registration Certificate </w:t>
      </w:r>
      <w:r w:rsidR="001507DF" w:rsidRPr="008E49B0">
        <w:rPr>
          <w:rFonts w:ascii="Arial" w:hAnsi="Arial" w:cs="Arial"/>
          <w:color w:val="010000"/>
          <w:sz w:val="20"/>
        </w:rPr>
        <w:t xml:space="preserve">No. </w:t>
      </w:r>
      <w:r w:rsidRPr="008E49B0">
        <w:rPr>
          <w:rFonts w:ascii="Arial" w:hAnsi="Arial" w:cs="Arial"/>
          <w:color w:val="010000"/>
          <w:sz w:val="20"/>
        </w:rPr>
        <w:t>6403000058 first issued by Department of Planning and Investment of Hau Giang Province on April 3, 2008;</w:t>
      </w:r>
    </w:p>
    <w:p w14:paraId="0000000A" w14:textId="554FA19B" w:rsidR="003C6092" w:rsidRPr="008E49B0" w:rsidRDefault="008E49B0" w:rsidP="00744E18">
      <w:pPr>
        <w:numPr>
          <w:ilvl w:val="0"/>
          <w:numId w:val="1"/>
        </w:numPr>
        <w:pBdr>
          <w:top w:val="nil"/>
          <w:left w:val="nil"/>
          <w:bottom w:val="nil"/>
          <w:right w:val="nil"/>
          <w:between w:val="nil"/>
        </w:pBdr>
        <w:tabs>
          <w:tab w:val="left" w:pos="540"/>
          <w:tab w:val="left" w:pos="1064"/>
        </w:tabs>
        <w:spacing w:after="120" w:line="360" w:lineRule="auto"/>
        <w:jc w:val="both"/>
        <w:rPr>
          <w:rFonts w:ascii="Arial" w:eastAsia="Arial" w:hAnsi="Arial" w:cs="Arial"/>
          <w:color w:val="010000"/>
          <w:sz w:val="20"/>
          <w:szCs w:val="20"/>
        </w:rPr>
      </w:pPr>
      <w:r w:rsidRPr="008E49B0">
        <w:rPr>
          <w:rFonts w:ascii="Arial" w:hAnsi="Arial" w:cs="Arial"/>
          <w:color w:val="010000"/>
          <w:sz w:val="20"/>
        </w:rPr>
        <w:t xml:space="preserve">Business Registration Certificate </w:t>
      </w:r>
      <w:r w:rsidR="001507DF" w:rsidRPr="008E49B0">
        <w:rPr>
          <w:rFonts w:ascii="Arial" w:hAnsi="Arial" w:cs="Arial"/>
          <w:color w:val="010000"/>
          <w:sz w:val="20"/>
        </w:rPr>
        <w:t xml:space="preserve">No. </w:t>
      </w:r>
      <w:r w:rsidRPr="008E49B0">
        <w:rPr>
          <w:rFonts w:ascii="Arial" w:hAnsi="Arial" w:cs="Arial"/>
          <w:color w:val="010000"/>
          <w:sz w:val="20"/>
        </w:rPr>
        <w:t>6300048638 issued for the 30th change by Hanoi Authority for Planning and Investment on December 29, 2023;</w:t>
      </w:r>
    </w:p>
    <w:p w14:paraId="0000000B" w14:textId="524774D2" w:rsidR="003C6092" w:rsidRPr="008E49B0" w:rsidRDefault="00F4789F" w:rsidP="00744E18">
      <w:pPr>
        <w:numPr>
          <w:ilvl w:val="0"/>
          <w:numId w:val="1"/>
        </w:numPr>
        <w:pBdr>
          <w:top w:val="nil"/>
          <w:left w:val="nil"/>
          <w:bottom w:val="nil"/>
          <w:right w:val="nil"/>
          <w:between w:val="nil"/>
        </w:pBdr>
        <w:tabs>
          <w:tab w:val="left" w:pos="540"/>
          <w:tab w:val="left" w:pos="1064"/>
        </w:tabs>
        <w:spacing w:after="120" w:line="360" w:lineRule="auto"/>
        <w:jc w:val="both"/>
        <w:rPr>
          <w:rFonts w:ascii="Arial" w:eastAsia="Arial" w:hAnsi="Arial" w:cs="Arial"/>
          <w:color w:val="010000"/>
          <w:sz w:val="20"/>
          <w:szCs w:val="20"/>
        </w:rPr>
      </w:pPr>
      <w:r w:rsidRPr="008E49B0">
        <w:rPr>
          <w:rFonts w:ascii="Arial" w:hAnsi="Arial" w:cs="Arial"/>
          <w:color w:val="010000"/>
          <w:sz w:val="20"/>
        </w:rPr>
        <w:t xml:space="preserve">License for Establishment and Operations </w:t>
      </w:r>
      <w:r w:rsidR="001507DF" w:rsidRPr="008E49B0">
        <w:rPr>
          <w:rFonts w:ascii="Arial" w:hAnsi="Arial" w:cs="Arial"/>
          <w:color w:val="010000"/>
          <w:sz w:val="20"/>
        </w:rPr>
        <w:t xml:space="preserve">No. </w:t>
      </w:r>
      <w:r w:rsidR="008E49B0" w:rsidRPr="008E49B0">
        <w:rPr>
          <w:rFonts w:ascii="Arial" w:hAnsi="Arial" w:cs="Arial"/>
          <w:color w:val="010000"/>
          <w:sz w:val="20"/>
        </w:rPr>
        <w:t>91/GP-NHNN dated March 28, 2008 of the State Bank of Vietnam;</w:t>
      </w:r>
    </w:p>
    <w:p w14:paraId="0000000C" w14:textId="1A277CCB" w:rsidR="003C6092" w:rsidRPr="008E49B0" w:rsidRDefault="008E49B0" w:rsidP="00744E18">
      <w:pPr>
        <w:numPr>
          <w:ilvl w:val="0"/>
          <w:numId w:val="1"/>
        </w:numPr>
        <w:pBdr>
          <w:top w:val="nil"/>
          <w:left w:val="nil"/>
          <w:bottom w:val="nil"/>
          <w:right w:val="nil"/>
          <w:between w:val="nil"/>
        </w:pBdr>
        <w:tabs>
          <w:tab w:val="left" w:pos="540"/>
          <w:tab w:val="left" w:pos="1073"/>
        </w:tabs>
        <w:spacing w:after="120" w:line="360" w:lineRule="auto"/>
        <w:jc w:val="both"/>
        <w:rPr>
          <w:rFonts w:ascii="Arial" w:eastAsia="Arial" w:hAnsi="Arial" w:cs="Arial"/>
          <w:color w:val="010000"/>
          <w:sz w:val="20"/>
          <w:szCs w:val="20"/>
        </w:rPr>
      </w:pPr>
      <w:r w:rsidRPr="008E49B0">
        <w:rPr>
          <w:rFonts w:ascii="Arial" w:hAnsi="Arial" w:cs="Arial"/>
          <w:color w:val="010000"/>
          <w:sz w:val="20"/>
        </w:rPr>
        <w:t xml:space="preserve">Decision </w:t>
      </w:r>
      <w:r w:rsidR="001507DF" w:rsidRPr="008E49B0">
        <w:rPr>
          <w:rFonts w:ascii="Arial" w:hAnsi="Arial" w:cs="Arial"/>
          <w:color w:val="010000"/>
          <w:sz w:val="20"/>
        </w:rPr>
        <w:t xml:space="preserve">No. </w:t>
      </w:r>
      <w:r w:rsidRPr="008E49B0">
        <w:rPr>
          <w:rFonts w:ascii="Arial" w:hAnsi="Arial" w:cs="Arial"/>
          <w:color w:val="010000"/>
          <w:sz w:val="20"/>
        </w:rPr>
        <w:t xml:space="preserve">2486/QD-NHNN dated December 28, 2023 of the State Bank of Vietnam on amending the contents of the </w:t>
      </w:r>
      <w:r w:rsidR="00F4789F" w:rsidRPr="008E49B0">
        <w:rPr>
          <w:rFonts w:ascii="Arial" w:hAnsi="Arial" w:cs="Arial"/>
          <w:color w:val="010000"/>
          <w:sz w:val="20"/>
        </w:rPr>
        <w:t xml:space="preserve">License for Establishment and Operations </w:t>
      </w:r>
      <w:r w:rsidRPr="008E49B0">
        <w:rPr>
          <w:rFonts w:ascii="Arial" w:hAnsi="Arial" w:cs="Arial"/>
          <w:color w:val="010000"/>
          <w:sz w:val="20"/>
        </w:rPr>
        <w:t>of LienViet Post Joint Stock Commercial Bank;</w:t>
      </w:r>
    </w:p>
    <w:p w14:paraId="0000000D" w14:textId="3FEFB459" w:rsidR="003C6092" w:rsidRPr="008E49B0" w:rsidRDefault="008E49B0" w:rsidP="00744E18">
      <w:pPr>
        <w:numPr>
          <w:ilvl w:val="0"/>
          <w:numId w:val="1"/>
        </w:numPr>
        <w:pBdr>
          <w:top w:val="nil"/>
          <w:left w:val="nil"/>
          <w:bottom w:val="nil"/>
          <w:right w:val="nil"/>
          <w:between w:val="nil"/>
        </w:pBdr>
        <w:tabs>
          <w:tab w:val="left" w:pos="540"/>
          <w:tab w:val="left" w:pos="1070"/>
        </w:tabs>
        <w:spacing w:after="120" w:line="360" w:lineRule="auto"/>
        <w:jc w:val="both"/>
        <w:rPr>
          <w:rFonts w:ascii="Arial" w:eastAsia="Arial" w:hAnsi="Arial" w:cs="Arial"/>
          <w:color w:val="010000"/>
          <w:sz w:val="20"/>
          <w:szCs w:val="20"/>
        </w:rPr>
      </w:pPr>
      <w:r w:rsidRPr="008E49B0">
        <w:rPr>
          <w:rFonts w:ascii="Arial" w:hAnsi="Arial" w:cs="Arial"/>
          <w:color w:val="010000"/>
          <w:sz w:val="20"/>
        </w:rPr>
        <w:t xml:space="preserve">Decision </w:t>
      </w:r>
      <w:r w:rsidR="001507DF" w:rsidRPr="008E49B0">
        <w:rPr>
          <w:rFonts w:ascii="Arial" w:hAnsi="Arial" w:cs="Arial"/>
          <w:color w:val="010000"/>
          <w:sz w:val="20"/>
        </w:rPr>
        <w:t xml:space="preserve">No. </w:t>
      </w:r>
      <w:r w:rsidRPr="008E49B0">
        <w:rPr>
          <w:rFonts w:ascii="Arial" w:hAnsi="Arial" w:cs="Arial"/>
          <w:color w:val="010000"/>
          <w:sz w:val="20"/>
        </w:rPr>
        <w:t xml:space="preserve">423/QD-TTGSNH2 dated July 15, 2024 of the State Bank of Vietnam on amending the contents of the </w:t>
      </w:r>
      <w:r w:rsidR="00F4789F" w:rsidRPr="008E49B0">
        <w:rPr>
          <w:rFonts w:ascii="Arial" w:hAnsi="Arial" w:cs="Arial"/>
          <w:color w:val="010000"/>
          <w:sz w:val="20"/>
        </w:rPr>
        <w:t xml:space="preserve">License for Establishment and Operations </w:t>
      </w:r>
      <w:r w:rsidRPr="008E49B0">
        <w:rPr>
          <w:rFonts w:ascii="Arial" w:hAnsi="Arial" w:cs="Arial"/>
          <w:color w:val="010000"/>
          <w:sz w:val="20"/>
        </w:rPr>
        <w:t>of LienViet Post Joint Stock Commercial Bank;</w:t>
      </w:r>
    </w:p>
    <w:p w14:paraId="0000000E" w14:textId="77777777" w:rsidR="003C6092" w:rsidRPr="008E49B0" w:rsidRDefault="008E49B0" w:rsidP="00744E18">
      <w:pPr>
        <w:numPr>
          <w:ilvl w:val="0"/>
          <w:numId w:val="1"/>
        </w:numPr>
        <w:pBdr>
          <w:top w:val="nil"/>
          <w:left w:val="nil"/>
          <w:bottom w:val="nil"/>
          <w:right w:val="nil"/>
          <w:between w:val="nil"/>
        </w:pBdr>
        <w:tabs>
          <w:tab w:val="left" w:pos="540"/>
          <w:tab w:val="left" w:pos="1067"/>
        </w:tabs>
        <w:spacing w:after="120" w:line="360" w:lineRule="auto"/>
        <w:jc w:val="both"/>
        <w:rPr>
          <w:rFonts w:ascii="Arial" w:eastAsia="Arial" w:hAnsi="Arial" w:cs="Arial"/>
          <w:color w:val="010000"/>
          <w:sz w:val="20"/>
          <w:szCs w:val="20"/>
        </w:rPr>
      </w:pPr>
      <w:r w:rsidRPr="008E49B0">
        <w:rPr>
          <w:rFonts w:ascii="Arial" w:hAnsi="Arial" w:cs="Arial"/>
          <w:color w:val="010000"/>
          <w:sz w:val="20"/>
        </w:rPr>
        <w:t>Charter of LienViet Post Joint Stock Commercial Bank in 2024 taking effect from July 1, 2024;</w:t>
      </w:r>
    </w:p>
    <w:p w14:paraId="0000000F" w14:textId="77777777" w:rsidR="003C6092" w:rsidRPr="008E49B0" w:rsidRDefault="008E49B0" w:rsidP="00744E18">
      <w:pPr>
        <w:numPr>
          <w:ilvl w:val="0"/>
          <w:numId w:val="1"/>
        </w:numPr>
        <w:pBdr>
          <w:top w:val="nil"/>
          <w:left w:val="nil"/>
          <w:bottom w:val="nil"/>
          <w:right w:val="nil"/>
          <w:between w:val="nil"/>
        </w:pBdr>
        <w:tabs>
          <w:tab w:val="left" w:pos="540"/>
          <w:tab w:val="left" w:pos="1073"/>
        </w:tabs>
        <w:spacing w:after="120" w:line="360" w:lineRule="auto"/>
        <w:jc w:val="both"/>
        <w:rPr>
          <w:rFonts w:ascii="Arial" w:eastAsia="Arial" w:hAnsi="Arial" w:cs="Arial"/>
          <w:color w:val="010000"/>
          <w:sz w:val="20"/>
          <w:szCs w:val="20"/>
        </w:rPr>
      </w:pPr>
      <w:r w:rsidRPr="008E49B0">
        <w:rPr>
          <w:rFonts w:ascii="Arial" w:hAnsi="Arial" w:cs="Arial"/>
          <w:color w:val="010000"/>
          <w:sz w:val="20"/>
        </w:rPr>
        <w:t>The Decision dated July 25, 2024 of LienViet Post Joint Stock Commercial Bank on amending the name of the Bank in the Charter of LienViet Post Joint Stock Commercial Bank;</w:t>
      </w:r>
    </w:p>
    <w:p w14:paraId="00000010" w14:textId="77777777" w:rsidR="003C6092" w:rsidRPr="008E49B0" w:rsidRDefault="008E49B0" w:rsidP="00744E18">
      <w:pPr>
        <w:numPr>
          <w:ilvl w:val="0"/>
          <w:numId w:val="1"/>
        </w:numPr>
        <w:pBdr>
          <w:top w:val="nil"/>
          <w:left w:val="nil"/>
          <w:bottom w:val="nil"/>
          <w:right w:val="nil"/>
          <w:between w:val="nil"/>
        </w:pBdr>
        <w:tabs>
          <w:tab w:val="left" w:pos="540"/>
          <w:tab w:val="left" w:pos="1070"/>
        </w:tabs>
        <w:spacing w:after="120" w:line="360" w:lineRule="auto"/>
        <w:jc w:val="both"/>
        <w:rPr>
          <w:rFonts w:ascii="Arial" w:eastAsia="Arial" w:hAnsi="Arial" w:cs="Arial"/>
          <w:color w:val="010000"/>
          <w:sz w:val="20"/>
          <w:szCs w:val="20"/>
        </w:rPr>
      </w:pPr>
      <w:r w:rsidRPr="008E49B0">
        <w:rPr>
          <w:rFonts w:ascii="Arial" w:hAnsi="Arial" w:cs="Arial"/>
          <w:color w:val="010000"/>
          <w:sz w:val="20"/>
        </w:rPr>
        <w:t>The Prospectus for the public offering of bonds of LienViet Post Joint Stock Commercial Bank in 2024 dated September 18, 2024;</w:t>
      </w:r>
    </w:p>
    <w:p w14:paraId="00000011" w14:textId="5BBEDD42" w:rsidR="003C6092" w:rsidRPr="008E49B0" w:rsidRDefault="008E49B0" w:rsidP="00744E18">
      <w:pPr>
        <w:numPr>
          <w:ilvl w:val="0"/>
          <w:numId w:val="1"/>
        </w:numPr>
        <w:pBdr>
          <w:top w:val="nil"/>
          <w:left w:val="nil"/>
          <w:bottom w:val="nil"/>
          <w:right w:val="nil"/>
          <w:between w:val="nil"/>
        </w:pBdr>
        <w:tabs>
          <w:tab w:val="left" w:pos="540"/>
          <w:tab w:val="left" w:pos="1184"/>
        </w:tabs>
        <w:spacing w:after="120" w:line="360" w:lineRule="auto"/>
        <w:jc w:val="both"/>
        <w:rPr>
          <w:rFonts w:ascii="Arial" w:eastAsia="Arial" w:hAnsi="Arial" w:cs="Arial"/>
          <w:color w:val="010000"/>
          <w:sz w:val="20"/>
          <w:szCs w:val="20"/>
        </w:rPr>
      </w:pPr>
      <w:r w:rsidRPr="008E49B0">
        <w:rPr>
          <w:rFonts w:ascii="Arial" w:hAnsi="Arial" w:cs="Arial"/>
          <w:color w:val="010000"/>
          <w:sz w:val="20"/>
        </w:rPr>
        <w:t xml:space="preserve">Excerpt from Resolution </w:t>
      </w:r>
      <w:r w:rsidR="001507DF" w:rsidRPr="008E49B0">
        <w:rPr>
          <w:rFonts w:ascii="Arial" w:hAnsi="Arial" w:cs="Arial"/>
          <w:color w:val="010000"/>
          <w:sz w:val="20"/>
        </w:rPr>
        <w:t xml:space="preserve">No. </w:t>
      </w:r>
      <w:r w:rsidRPr="008E49B0">
        <w:rPr>
          <w:rFonts w:ascii="Arial" w:hAnsi="Arial" w:cs="Arial"/>
          <w:color w:val="010000"/>
          <w:sz w:val="20"/>
        </w:rPr>
        <w:t xml:space="preserve">2248A/2024/NQ-HDQT dated July 22, 2024 of the Board of Directors </w:t>
      </w:r>
      <w:r w:rsidRPr="008E49B0">
        <w:rPr>
          <w:rFonts w:ascii="Arial" w:hAnsi="Arial" w:cs="Arial"/>
          <w:color w:val="010000"/>
          <w:sz w:val="20"/>
        </w:rPr>
        <w:lastRenderedPageBreak/>
        <w:t>of LienViet Post Joint Stock Commercial Bank on approving the public issuance of bonds to increase Tier 2 capital of LienViet Post Joint Stock Commercial Bank in 2024 and selecting the Issuance Consulting Organization, Issuing Agency, and Initial Registration and Depository Agency;</w:t>
      </w:r>
    </w:p>
    <w:p w14:paraId="00000012" w14:textId="2886E5D5" w:rsidR="003C6092" w:rsidRPr="008E49B0" w:rsidRDefault="008E49B0" w:rsidP="00744E18">
      <w:pPr>
        <w:numPr>
          <w:ilvl w:val="0"/>
          <w:numId w:val="1"/>
        </w:numPr>
        <w:pBdr>
          <w:top w:val="nil"/>
          <w:left w:val="nil"/>
          <w:bottom w:val="nil"/>
          <w:right w:val="nil"/>
          <w:between w:val="nil"/>
        </w:pBdr>
        <w:tabs>
          <w:tab w:val="left" w:pos="540"/>
          <w:tab w:val="left" w:pos="1190"/>
        </w:tabs>
        <w:spacing w:after="120" w:line="360" w:lineRule="auto"/>
        <w:jc w:val="both"/>
        <w:rPr>
          <w:rFonts w:ascii="Arial" w:eastAsia="Arial" w:hAnsi="Arial" w:cs="Arial"/>
          <w:color w:val="010000"/>
          <w:sz w:val="20"/>
          <w:szCs w:val="20"/>
        </w:rPr>
      </w:pPr>
      <w:r w:rsidRPr="008E49B0">
        <w:rPr>
          <w:rFonts w:ascii="Arial" w:hAnsi="Arial" w:cs="Arial"/>
          <w:color w:val="010000"/>
          <w:sz w:val="20"/>
        </w:rPr>
        <w:t xml:space="preserve">Resolution </w:t>
      </w:r>
      <w:r w:rsidR="001507DF" w:rsidRPr="008E49B0">
        <w:rPr>
          <w:rFonts w:ascii="Arial" w:hAnsi="Arial" w:cs="Arial"/>
          <w:color w:val="010000"/>
          <w:sz w:val="20"/>
        </w:rPr>
        <w:t xml:space="preserve">No. </w:t>
      </w:r>
      <w:r w:rsidRPr="008E49B0">
        <w:rPr>
          <w:rFonts w:ascii="Arial" w:hAnsi="Arial" w:cs="Arial"/>
          <w:color w:val="010000"/>
          <w:sz w:val="20"/>
        </w:rPr>
        <w:t>3017/2024/NQ-HDQT dated September 10, 2024 of the Board of Directors of LienViet Post Joint Stock Commercial Bank on approving the Issuance Plan, the Plan on using capital and repaying capital obtained from the offering, Registration and listing of bonds to increase Tier 2 capital of LienViet Post Joint Stock Commercial Bank in 2024;</w:t>
      </w:r>
    </w:p>
    <w:p w14:paraId="00000013" w14:textId="77777777" w:rsidR="003C6092" w:rsidRPr="008E49B0" w:rsidRDefault="008E49B0" w:rsidP="00744E18">
      <w:pPr>
        <w:numPr>
          <w:ilvl w:val="0"/>
          <w:numId w:val="1"/>
        </w:numPr>
        <w:pBdr>
          <w:top w:val="nil"/>
          <w:left w:val="nil"/>
          <w:bottom w:val="nil"/>
          <w:right w:val="nil"/>
          <w:between w:val="nil"/>
        </w:pBdr>
        <w:tabs>
          <w:tab w:val="left" w:pos="540"/>
          <w:tab w:val="left" w:pos="1184"/>
        </w:tabs>
        <w:spacing w:after="120" w:line="360" w:lineRule="auto"/>
        <w:jc w:val="both"/>
        <w:rPr>
          <w:rFonts w:ascii="Arial" w:eastAsia="Arial" w:hAnsi="Arial" w:cs="Arial"/>
          <w:color w:val="010000"/>
          <w:sz w:val="20"/>
          <w:szCs w:val="20"/>
        </w:rPr>
      </w:pPr>
      <w:r w:rsidRPr="008E49B0">
        <w:rPr>
          <w:rFonts w:ascii="Arial" w:hAnsi="Arial" w:cs="Arial"/>
          <w:color w:val="010000"/>
          <w:sz w:val="20"/>
        </w:rPr>
        <w:t>The Board Resolution of LienViet Post Joint Stock Commercial Bank on approving the Registration Dossier for the public offering of bonds of LienViet Post Joint Stock Commercial Bank in 2024;</w:t>
      </w:r>
    </w:p>
    <w:p w14:paraId="00000014" w14:textId="5F0B2822" w:rsidR="003C6092" w:rsidRPr="008E49B0" w:rsidRDefault="008E49B0" w:rsidP="00744E18">
      <w:pPr>
        <w:numPr>
          <w:ilvl w:val="0"/>
          <w:numId w:val="1"/>
        </w:numPr>
        <w:pBdr>
          <w:top w:val="nil"/>
          <w:left w:val="nil"/>
          <w:bottom w:val="nil"/>
          <w:right w:val="nil"/>
          <w:between w:val="nil"/>
        </w:pBdr>
        <w:tabs>
          <w:tab w:val="left" w:pos="540"/>
          <w:tab w:val="left" w:pos="1184"/>
        </w:tabs>
        <w:spacing w:after="120" w:line="360" w:lineRule="auto"/>
        <w:jc w:val="both"/>
        <w:rPr>
          <w:rFonts w:ascii="Arial" w:eastAsia="Arial" w:hAnsi="Arial" w:cs="Arial"/>
          <w:color w:val="010000"/>
          <w:sz w:val="20"/>
          <w:szCs w:val="20"/>
        </w:rPr>
      </w:pPr>
      <w:r w:rsidRPr="008E49B0">
        <w:rPr>
          <w:rFonts w:ascii="Arial" w:hAnsi="Arial" w:cs="Arial"/>
          <w:color w:val="010000"/>
          <w:sz w:val="20"/>
        </w:rPr>
        <w:t xml:space="preserve">Decision </w:t>
      </w:r>
      <w:r w:rsidR="001507DF" w:rsidRPr="008E49B0">
        <w:rPr>
          <w:rFonts w:ascii="Arial" w:hAnsi="Arial" w:cs="Arial"/>
          <w:color w:val="010000"/>
          <w:sz w:val="20"/>
        </w:rPr>
        <w:t xml:space="preserve">No. </w:t>
      </w:r>
      <w:r w:rsidRPr="008E49B0">
        <w:rPr>
          <w:rFonts w:ascii="Arial" w:hAnsi="Arial" w:cs="Arial"/>
          <w:color w:val="010000"/>
          <w:sz w:val="20"/>
        </w:rPr>
        <w:t>2045/2024/QD-HDQT dated July 4, 2024 of the Chair of the Board of Directors of LienViet Post Joint Stock Commercial Bank on authorizing Mr. Le Minh Tam - Permanent Vice Chair- Independent Member of the Board of Directors;</w:t>
      </w:r>
    </w:p>
    <w:p w14:paraId="00000015" w14:textId="77777777" w:rsidR="003C6092" w:rsidRPr="008E49B0" w:rsidRDefault="008E49B0" w:rsidP="00744E18">
      <w:pPr>
        <w:numPr>
          <w:ilvl w:val="0"/>
          <w:numId w:val="1"/>
        </w:numPr>
        <w:pBdr>
          <w:top w:val="nil"/>
          <w:left w:val="nil"/>
          <w:bottom w:val="nil"/>
          <w:right w:val="nil"/>
          <w:between w:val="nil"/>
        </w:pBdr>
        <w:tabs>
          <w:tab w:val="left" w:pos="540"/>
          <w:tab w:val="left" w:pos="1187"/>
        </w:tabs>
        <w:spacing w:after="120" w:line="360" w:lineRule="auto"/>
        <w:jc w:val="both"/>
        <w:rPr>
          <w:rFonts w:ascii="Arial" w:eastAsia="Arial" w:hAnsi="Arial" w:cs="Arial"/>
          <w:color w:val="010000"/>
          <w:sz w:val="20"/>
          <w:szCs w:val="20"/>
        </w:rPr>
      </w:pPr>
      <w:r w:rsidRPr="008E49B0">
        <w:rPr>
          <w:rFonts w:ascii="Arial" w:hAnsi="Arial" w:cs="Arial"/>
          <w:color w:val="010000"/>
          <w:sz w:val="20"/>
        </w:rPr>
        <w:t>The Audited Financial Statements 2022;</w:t>
      </w:r>
    </w:p>
    <w:p w14:paraId="00000016" w14:textId="77777777" w:rsidR="003C6092" w:rsidRPr="008E49B0" w:rsidRDefault="008E49B0" w:rsidP="00744E18">
      <w:pPr>
        <w:numPr>
          <w:ilvl w:val="0"/>
          <w:numId w:val="1"/>
        </w:numPr>
        <w:pBdr>
          <w:top w:val="nil"/>
          <w:left w:val="nil"/>
          <w:bottom w:val="nil"/>
          <w:right w:val="nil"/>
          <w:between w:val="nil"/>
        </w:pBdr>
        <w:tabs>
          <w:tab w:val="left" w:pos="540"/>
          <w:tab w:val="left" w:pos="1167"/>
        </w:tabs>
        <w:spacing w:after="120" w:line="360" w:lineRule="auto"/>
        <w:jc w:val="both"/>
        <w:rPr>
          <w:rFonts w:ascii="Arial" w:eastAsia="Arial" w:hAnsi="Arial" w:cs="Arial"/>
          <w:color w:val="010000"/>
          <w:sz w:val="20"/>
          <w:szCs w:val="20"/>
        </w:rPr>
      </w:pPr>
      <w:r w:rsidRPr="008E49B0">
        <w:rPr>
          <w:rFonts w:ascii="Arial" w:hAnsi="Arial" w:cs="Arial"/>
          <w:color w:val="010000"/>
          <w:sz w:val="20"/>
        </w:rPr>
        <w:t>The Power of Attorney on signing the Audit Report of the Financial Statements 2022 of KPMG Company Limited;</w:t>
      </w:r>
    </w:p>
    <w:p w14:paraId="00000017" w14:textId="77777777" w:rsidR="003C6092" w:rsidRPr="008E49B0" w:rsidRDefault="008E49B0" w:rsidP="00744E18">
      <w:pPr>
        <w:numPr>
          <w:ilvl w:val="0"/>
          <w:numId w:val="1"/>
        </w:numPr>
        <w:pBdr>
          <w:top w:val="nil"/>
          <w:left w:val="nil"/>
          <w:bottom w:val="nil"/>
          <w:right w:val="nil"/>
          <w:between w:val="nil"/>
        </w:pBdr>
        <w:tabs>
          <w:tab w:val="left" w:pos="540"/>
          <w:tab w:val="left" w:pos="1164"/>
        </w:tabs>
        <w:spacing w:after="120" w:line="360" w:lineRule="auto"/>
        <w:jc w:val="both"/>
        <w:rPr>
          <w:rFonts w:ascii="Arial" w:eastAsia="Arial" w:hAnsi="Arial" w:cs="Arial"/>
          <w:color w:val="010000"/>
          <w:sz w:val="20"/>
          <w:szCs w:val="20"/>
        </w:rPr>
      </w:pPr>
      <w:r w:rsidRPr="008E49B0">
        <w:rPr>
          <w:rFonts w:ascii="Arial" w:hAnsi="Arial" w:cs="Arial"/>
          <w:color w:val="010000"/>
          <w:sz w:val="20"/>
        </w:rPr>
        <w:t xml:space="preserve">The Audited Financial Statements 2023; </w:t>
      </w:r>
    </w:p>
    <w:p w14:paraId="00000018" w14:textId="77777777" w:rsidR="003C6092" w:rsidRPr="008E49B0" w:rsidRDefault="008E49B0" w:rsidP="00744E18">
      <w:pPr>
        <w:numPr>
          <w:ilvl w:val="0"/>
          <w:numId w:val="1"/>
        </w:numPr>
        <w:pBdr>
          <w:top w:val="nil"/>
          <w:left w:val="nil"/>
          <w:bottom w:val="nil"/>
          <w:right w:val="nil"/>
          <w:between w:val="nil"/>
        </w:pBdr>
        <w:tabs>
          <w:tab w:val="left" w:pos="540"/>
          <w:tab w:val="left" w:pos="1178"/>
        </w:tabs>
        <w:spacing w:after="120" w:line="360" w:lineRule="auto"/>
        <w:jc w:val="both"/>
        <w:rPr>
          <w:rFonts w:ascii="Arial" w:eastAsia="Arial" w:hAnsi="Arial" w:cs="Arial"/>
          <w:color w:val="010000"/>
          <w:sz w:val="20"/>
          <w:szCs w:val="20"/>
        </w:rPr>
      </w:pPr>
      <w:r w:rsidRPr="008E49B0">
        <w:rPr>
          <w:rFonts w:ascii="Arial" w:hAnsi="Arial" w:cs="Arial"/>
          <w:color w:val="010000"/>
          <w:sz w:val="20"/>
        </w:rPr>
        <w:t>The Power of Attorney on signing the Audit Report of the Financial Statements 2023 of Deloitte Vietnam Company Limited;</w:t>
      </w:r>
    </w:p>
    <w:p w14:paraId="00000019" w14:textId="506A88FA" w:rsidR="003C6092" w:rsidRPr="008E49B0" w:rsidRDefault="008E49B0" w:rsidP="00744E18">
      <w:pPr>
        <w:numPr>
          <w:ilvl w:val="0"/>
          <w:numId w:val="1"/>
        </w:numPr>
        <w:pBdr>
          <w:top w:val="nil"/>
          <w:left w:val="nil"/>
          <w:bottom w:val="nil"/>
          <w:right w:val="nil"/>
          <w:between w:val="nil"/>
        </w:pBdr>
        <w:tabs>
          <w:tab w:val="left" w:pos="540"/>
          <w:tab w:val="left" w:pos="1184"/>
        </w:tabs>
        <w:spacing w:after="120" w:line="360" w:lineRule="auto"/>
        <w:jc w:val="both"/>
        <w:rPr>
          <w:rFonts w:ascii="Arial" w:eastAsia="Arial" w:hAnsi="Arial" w:cs="Arial"/>
          <w:color w:val="010000"/>
          <w:sz w:val="20"/>
          <w:szCs w:val="20"/>
        </w:rPr>
      </w:pPr>
      <w:r w:rsidRPr="008E49B0">
        <w:rPr>
          <w:rFonts w:ascii="Arial" w:hAnsi="Arial" w:cs="Arial"/>
          <w:color w:val="010000"/>
          <w:sz w:val="20"/>
        </w:rPr>
        <w:t xml:space="preserve">Official Dispatch </w:t>
      </w:r>
      <w:r w:rsidR="001507DF" w:rsidRPr="008E49B0">
        <w:rPr>
          <w:rFonts w:ascii="Arial" w:hAnsi="Arial" w:cs="Arial"/>
          <w:color w:val="010000"/>
          <w:sz w:val="20"/>
        </w:rPr>
        <w:t xml:space="preserve">No. </w:t>
      </w:r>
      <w:r w:rsidRPr="008E49B0">
        <w:rPr>
          <w:rFonts w:ascii="Arial" w:hAnsi="Arial" w:cs="Arial"/>
          <w:color w:val="010000"/>
          <w:sz w:val="20"/>
        </w:rPr>
        <w:t>14694/2024/LPBank.KTC dated May 29, 2024 of LienViet Post Joint Stock Commercial Bank on the preparation and confirmation of a number of contents in the Audited Financial Statements 2023;</w:t>
      </w:r>
    </w:p>
    <w:p w14:paraId="0000001A" w14:textId="6EA572F1" w:rsidR="003C6092" w:rsidRPr="008E49B0" w:rsidRDefault="008E49B0" w:rsidP="00744E18">
      <w:pPr>
        <w:numPr>
          <w:ilvl w:val="0"/>
          <w:numId w:val="1"/>
        </w:numPr>
        <w:pBdr>
          <w:top w:val="nil"/>
          <w:left w:val="nil"/>
          <w:bottom w:val="nil"/>
          <w:right w:val="nil"/>
          <w:between w:val="nil"/>
        </w:pBdr>
        <w:tabs>
          <w:tab w:val="left" w:pos="540"/>
          <w:tab w:val="left" w:pos="1190"/>
        </w:tabs>
        <w:spacing w:after="120" w:line="360" w:lineRule="auto"/>
        <w:jc w:val="both"/>
        <w:rPr>
          <w:rFonts w:ascii="Arial" w:eastAsia="Arial" w:hAnsi="Arial" w:cs="Arial"/>
          <w:color w:val="010000"/>
          <w:sz w:val="20"/>
          <w:szCs w:val="20"/>
        </w:rPr>
      </w:pPr>
      <w:r w:rsidRPr="008E49B0">
        <w:rPr>
          <w:rFonts w:ascii="Arial" w:hAnsi="Arial" w:cs="Arial"/>
          <w:color w:val="010000"/>
          <w:sz w:val="20"/>
        </w:rPr>
        <w:t xml:space="preserve">Official Dispatch </w:t>
      </w:r>
      <w:r w:rsidR="001507DF" w:rsidRPr="008E49B0">
        <w:rPr>
          <w:rFonts w:ascii="Arial" w:hAnsi="Arial" w:cs="Arial"/>
          <w:color w:val="010000"/>
          <w:sz w:val="20"/>
        </w:rPr>
        <w:t xml:space="preserve">No. </w:t>
      </w:r>
      <w:r w:rsidRPr="008E49B0">
        <w:rPr>
          <w:rFonts w:ascii="Arial" w:hAnsi="Arial" w:cs="Arial"/>
          <w:color w:val="010000"/>
          <w:sz w:val="20"/>
        </w:rPr>
        <w:t xml:space="preserve">445/VN1A-HN-CV dated May 30, 2024 of Deloitte Vietnam Company Limited on responding to Official Dispatch </w:t>
      </w:r>
      <w:r w:rsidR="001507DF" w:rsidRPr="008E49B0">
        <w:rPr>
          <w:rFonts w:ascii="Arial" w:hAnsi="Arial" w:cs="Arial"/>
          <w:color w:val="010000"/>
          <w:sz w:val="20"/>
        </w:rPr>
        <w:t xml:space="preserve">No. </w:t>
      </w:r>
      <w:r w:rsidRPr="008E49B0">
        <w:rPr>
          <w:rFonts w:ascii="Arial" w:hAnsi="Arial" w:cs="Arial"/>
          <w:color w:val="010000"/>
          <w:sz w:val="20"/>
        </w:rPr>
        <w:t>14694/2024/LPBank.KTC;</w:t>
      </w:r>
    </w:p>
    <w:p w14:paraId="0000001B" w14:textId="77777777" w:rsidR="003C6092" w:rsidRPr="008E49B0" w:rsidRDefault="008E49B0" w:rsidP="00744E18">
      <w:pPr>
        <w:numPr>
          <w:ilvl w:val="0"/>
          <w:numId w:val="1"/>
        </w:numPr>
        <w:pBdr>
          <w:top w:val="nil"/>
          <w:left w:val="nil"/>
          <w:bottom w:val="nil"/>
          <w:right w:val="nil"/>
          <w:between w:val="nil"/>
        </w:pBdr>
        <w:tabs>
          <w:tab w:val="left" w:pos="540"/>
          <w:tab w:val="left" w:pos="1208"/>
        </w:tabs>
        <w:spacing w:after="120" w:line="360" w:lineRule="auto"/>
        <w:jc w:val="both"/>
        <w:rPr>
          <w:rFonts w:ascii="Arial" w:eastAsia="Arial" w:hAnsi="Arial" w:cs="Arial"/>
          <w:color w:val="010000"/>
          <w:sz w:val="20"/>
          <w:szCs w:val="20"/>
        </w:rPr>
      </w:pPr>
      <w:r w:rsidRPr="008E49B0">
        <w:rPr>
          <w:rFonts w:ascii="Arial" w:hAnsi="Arial" w:cs="Arial"/>
          <w:color w:val="010000"/>
          <w:sz w:val="20"/>
        </w:rPr>
        <w:t>The Reviewed Semi-annual Financial Statements 2024;</w:t>
      </w:r>
    </w:p>
    <w:p w14:paraId="0000001C" w14:textId="6A39FADD" w:rsidR="003C6092" w:rsidRPr="008E49B0" w:rsidRDefault="008E49B0" w:rsidP="00744E18">
      <w:pPr>
        <w:numPr>
          <w:ilvl w:val="0"/>
          <w:numId w:val="1"/>
        </w:numPr>
        <w:pBdr>
          <w:top w:val="nil"/>
          <w:left w:val="nil"/>
          <w:bottom w:val="nil"/>
          <w:right w:val="nil"/>
          <w:between w:val="nil"/>
        </w:pBdr>
        <w:tabs>
          <w:tab w:val="left" w:pos="540"/>
          <w:tab w:val="left" w:pos="1181"/>
        </w:tabs>
        <w:spacing w:after="120" w:line="360" w:lineRule="auto"/>
        <w:jc w:val="both"/>
        <w:rPr>
          <w:rFonts w:ascii="Arial" w:eastAsia="Arial" w:hAnsi="Arial" w:cs="Arial"/>
          <w:color w:val="010000"/>
          <w:sz w:val="20"/>
          <w:szCs w:val="20"/>
        </w:rPr>
      </w:pPr>
      <w:r w:rsidRPr="008E49B0">
        <w:rPr>
          <w:rFonts w:ascii="Arial" w:hAnsi="Arial" w:cs="Arial"/>
          <w:color w:val="010000"/>
          <w:sz w:val="20"/>
        </w:rPr>
        <w:t>The Power of Attorney on signing the Reviewed Report of the Semi-annual Financial Statements 2024 of Deloitte Vietnam Company Limited;</w:t>
      </w:r>
    </w:p>
    <w:p w14:paraId="0000001D" w14:textId="77777777" w:rsidR="003C6092" w:rsidRPr="008E49B0" w:rsidRDefault="008E49B0" w:rsidP="00744E18">
      <w:pPr>
        <w:numPr>
          <w:ilvl w:val="0"/>
          <w:numId w:val="1"/>
        </w:numPr>
        <w:pBdr>
          <w:top w:val="nil"/>
          <w:left w:val="nil"/>
          <w:bottom w:val="nil"/>
          <w:right w:val="nil"/>
          <w:between w:val="nil"/>
        </w:pBdr>
        <w:tabs>
          <w:tab w:val="left" w:pos="540"/>
          <w:tab w:val="left" w:pos="1181"/>
        </w:tabs>
        <w:spacing w:after="120" w:line="360" w:lineRule="auto"/>
        <w:jc w:val="both"/>
        <w:rPr>
          <w:rFonts w:ascii="Arial" w:eastAsia="Arial" w:hAnsi="Arial" w:cs="Arial"/>
          <w:color w:val="010000"/>
          <w:sz w:val="20"/>
          <w:szCs w:val="20"/>
        </w:rPr>
      </w:pPr>
      <w:r w:rsidRPr="008E49B0">
        <w:rPr>
          <w:rFonts w:ascii="Arial" w:hAnsi="Arial" w:cs="Arial"/>
          <w:color w:val="010000"/>
          <w:sz w:val="20"/>
        </w:rPr>
        <w:t xml:space="preserve">Announcement of the credit rating results of the Issuer on May 8, 2024 of Vietnam Investors Service </w:t>
      </w:r>
      <w:proofErr w:type="gramStart"/>
      <w:r w:rsidRPr="008E49B0">
        <w:rPr>
          <w:rFonts w:ascii="Arial" w:hAnsi="Arial" w:cs="Arial"/>
          <w:color w:val="010000"/>
          <w:sz w:val="20"/>
        </w:rPr>
        <w:t>And</w:t>
      </w:r>
      <w:proofErr w:type="gramEnd"/>
      <w:r w:rsidRPr="008E49B0">
        <w:rPr>
          <w:rFonts w:ascii="Arial" w:hAnsi="Arial" w:cs="Arial"/>
          <w:color w:val="010000"/>
          <w:sz w:val="20"/>
        </w:rPr>
        <w:t xml:space="preserve"> Credit Rating Agency Joint Stock Company;</w:t>
      </w:r>
    </w:p>
    <w:p w14:paraId="0000001E" w14:textId="132ECA4E" w:rsidR="003C6092" w:rsidRPr="008E49B0" w:rsidRDefault="008E49B0" w:rsidP="00744E18">
      <w:pPr>
        <w:numPr>
          <w:ilvl w:val="0"/>
          <w:numId w:val="1"/>
        </w:numPr>
        <w:pBdr>
          <w:top w:val="nil"/>
          <w:left w:val="nil"/>
          <w:bottom w:val="nil"/>
          <w:right w:val="nil"/>
          <w:between w:val="nil"/>
        </w:pBdr>
        <w:tabs>
          <w:tab w:val="left" w:pos="540"/>
          <w:tab w:val="left" w:pos="1184"/>
        </w:tabs>
        <w:spacing w:after="120" w:line="360" w:lineRule="auto"/>
        <w:jc w:val="both"/>
        <w:rPr>
          <w:rFonts w:ascii="Arial" w:eastAsia="Arial" w:hAnsi="Arial" w:cs="Arial"/>
          <w:color w:val="010000"/>
          <w:sz w:val="20"/>
          <w:szCs w:val="20"/>
        </w:rPr>
      </w:pPr>
      <w:r w:rsidRPr="008E49B0">
        <w:rPr>
          <w:rFonts w:ascii="Arial" w:hAnsi="Arial" w:cs="Arial"/>
          <w:color w:val="010000"/>
          <w:sz w:val="20"/>
        </w:rPr>
        <w:t xml:space="preserve">Document </w:t>
      </w:r>
      <w:r w:rsidR="001507DF" w:rsidRPr="008E49B0">
        <w:rPr>
          <w:rFonts w:ascii="Arial" w:hAnsi="Arial" w:cs="Arial"/>
          <w:color w:val="010000"/>
          <w:sz w:val="20"/>
        </w:rPr>
        <w:t xml:space="preserve">No. </w:t>
      </w:r>
      <w:r w:rsidRPr="008E49B0">
        <w:rPr>
          <w:rFonts w:ascii="Arial" w:hAnsi="Arial" w:cs="Arial"/>
          <w:color w:val="010000"/>
          <w:sz w:val="20"/>
        </w:rPr>
        <w:t>26317/2024/LPBank.KNV dated September 12, 2024 of LienViet Post Joint Stock Commercial Bank on committing to meet the offering conditions of the Issuer;</w:t>
      </w:r>
    </w:p>
    <w:p w14:paraId="0000001F" w14:textId="5C377E89" w:rsidR="003C6092" w:rsidRPr="008E49B0" w:rsidRDefault="008E49B0" w:rsidP="00744E18">
      <w:pPr>
        <w:numPr>
          <w:ilvl w:val="0"/>
          <w:numId w:val="1"/>
        </w:numPr>
        <w:pBdr>
          <w:top w:val="nil"/>
          <w:left w:val="nil"/>
          <w:bottom w:val="nil"/>
          <w:right w:val="nil"/>
          <w:between w:val="nil"/>
        </w:pBdr>
        <w:tabs>
          <w:tab w:val="left" w:pos="540"/>
          <w:tab w:val="left" w:pos="1178"/>
        </w:tabs>
        <w:spacing w:after="120" w:line="360" w:lineRule="auto"/>
        <w:jc w:val="both"/>
        <w:rPr>
          <w:rFonts w:ascii="Arial" w:eastAsia="Arial" w:hAnsi="Arial" w:cs="Arial"/>
          <w:color w:val="010000"/>
          <w:sz w:val="20"/>
          <w:szCs w:val="20"/>
        </w:rPr>
      </w:pPr>
      <w:r w:rsidRPr="008E49B0">
        <w:rPr>
          <w:rFonts w:ascii="Arial" w:hAnsi="Arial" w:cs="Arial"/>
          <w:color w:val="010000"/>
          <w:sz w:val="20"/>
        </w:rPr>
        <w:t xml:space="preserve">Document </w:t>
      </w:r>
      <w:r w:rsidR="001507DF" w:rsidRPr="008E49B0">
        <w:rPr>
          <w:rFonts w:ascii="Arial" w:hAnsi="Arial" w:cs="Arial"/>
          <w:color w:val="010000"/>
          <w:sz w:val="20"/>
        </w:rPr>
        <w:t xml:space="preserve">No. </w:t>
      </w:r>
      <w:r w:rsidRPr="008E49B0">
        <w:rPr>
          <w:rFonts w:ascii="Arial" w:hAnsi="Arial" w:cs="Arial"/>
          <w:color w:val="010000"/>
          <w:sz w:val="20"/>
        </w:rPr>
        <w:t>26318/2024/LPBank.KNV dated September 12, 2024 of LienViet Post Joint Stock Commercial Bank on committing to fulfill the obligations for the investors of the Issuer;</w:t>
      </w:r>
    </w:p>
    <w:p w14:paraId="00000020" w14:textId="57FE38B1" w:rsidR="003C6092" w:rsidRPr="008E49B0" w:rsidRDefault="008E49B0" w:rsidP="00744E18">
      <w:pPr>
        <w:numPr>
          <w:ilvl w:val="0"/>
          <w:numId w:val="1"/>
        </w:numPr>
        <w:pBdr>
          <w:top w:val="nil"/>
          <w:left w:val="nil"/>
          <w:bottom w:val="nil"/>
          <w:right w:val="nil"/>
          <w:between w:val="nil"/>
        </w:pBdr>
        <w:tabs>
          <w:tab w:val="left" w:pos="540"/>
          <w:tab w:val="left" w:pos="1184"/>
        </w:tabs>
        <w:spacing w:after="120" w:line="360" w:lineRule="auto"/>
        <w:jc w:val="both"/>
        <w:rPr>
          <w:rFonts w:ascii="Arial" w:eastAsia="Arial" w:hAnsi="Arial" w:cs="Arial"/>
          <w:color w:val="010000"/>
          <w:sz w:val="20"/>
          <w:szCs w:val="20"/>
        </w:rPr>
      </w:pPr>
      <w:r w:rsidRPr="008E49B0">
        <w:rPr>
          <w:rFonts w:ascii="Arial" w:hAnsi="Arial" w:cs="Arial"/>
          <w:color w:val="010000"/>
          <w:sz w:val="20"/>
        </w:rPr>
        <w:t xml:space="preserve">Confirmation Document </w:t>
      </w:r>
      <w:r w:rsidR="001507DF" w:rsidRPr="008E49B0">
        <w:rPr>
          <w:rFonts w:ascii="Arial" w:hAnsi="Arial" w:cs="Arial"/>
          <w:color w:val="010000"/>
          <w:sz w:val="20"/>
        </w:rPr>
        <w:t xml:space="preserve">No. </w:t>
      </w:r>
      <w:r w:rsidRPr="008E49B0">
        <w:rPr>
          <w:rFonts w:ascii="Arial" w:hAnsi="Arial" w:cs="Arial"/>
          <w:color w:val="010000"/>
          <w:sz w:val="20"/>
        </w:rPr>
        <w:t xml:space="preserve">001/DDO.DVKH dated August 21, 2024 of Joint Stock Commercial Bank for Foreign Trade of Vietnam - Dong Do Branch on opening a blocked account to receive money </w:t>
      </w:r>
      <w:r w:rsidRPr="008E49B0">
        <w:rPr>
          <w:rFonts w:ascii="Arial" w:hAnsi="Arial" w:cs="Arial"/>
          <w:color w:val="010000"/>
          <w:sz w:val="20"/>
        </w:rPr>
        <w:lastRenderedPageBreak/>
        <w:t>to buy bonds of the offering;</w:t>
      </w:r>
    </w:p>
    <w:p w14:paraId="00000021" w14:textId="262D628B" w:rsidR="003C6092" w:rsidRPr="008E49B0" w:rsidRDefault="008E49B0" w:rsidP="00744E18">
      <w:pPr>
        <w:numPr>
          <w:ilvl w:val="0"/>
          <w:numId w:val="1"/>
        </w:numPr>
        <w:pBdr>
          <w:top w:val="nil"/>
          <w:left w:val="nil"/>
          <w:bottom w:val="nil"/>
          <w:right w:val="nil"/>
          <w:between w:val="nil"/>
        </w:pBdr>
        <w:tabs>
          <w:tab w:val="left" w:pos="540"/>
          <w:tab w:val="left" w:pos="1184"/>
        </w:tabs>
        <w:spacing w:after="120" w:line="360" w:lineRule="auto"/>
        <w:jc w:val="both"/>
        <w:rPr>
          <w:rFonts w:ascii="Arial" w:eastAsia="Arial" w:hAnsi="Arial" w:cs="Arial"/>
          <w:color w:val="010000"/>
          <w:sz w:val="20"/>
          <w:szCs w:val="20"/>
        </w:rPr>
      </w:pPr>
      <w:r w:rsidRPr="008E49B0">
        <w:rPr>
          <w:rFonts w:ascii="Arial" w:hAnsi="Arial" w:cs="Arial"/>
          <w:color w:val="010000"/>
          <w:sz w:val="20"/>
        </w:rPr>
        <w:t xml:space="preserve">Contract for providing bond issuance consultancy services </w:t>
      </w:r>
      <w:r w:rsidR="001507DF" w:rsidRPr="008E49B0">
        <w:rPr>
          <w:rFonts w:ascii="Arial" w:hAnsi="Arial" w:cs="Arial"/>
          <w:color w:val="010000"/>
          <w:sz w:val="20"/>
        </w:rPr>
        <w:t xml:space="preserve">No. </w:t>
      </w:r>
      <w:r w:rsidRPr="008E49B0">
        <w:rPr>
          <w:rFonts w:ascii="Arial" w:hAnsi="Arial" w:cs="Arial"/>
          <w:color w:val="010000"/>
          <w:sz w:val="20"/>
        </w:rPr>
        <w:t>16092024/HDTV/LPB-SHS/02 dated September 16, 2024 between LienViet Post Joint Stock Commercial Bank and Sai Gon - Hanoi Securities Joint Stock Company;</w:t>
      </w:r>
    </w:p>
    <w:p w14:paraId="00000022" w14:textId="0EC42150" w:rsidR="003C6092" w:rsidRPr="008E49B0" w:rsidRDefault="008E49B0" w:rsidP="00744E18">
      <w:pPr>
        <w:numPr>
          <w:ilvl w:val="0"/>
          <w:numId w:val="1"/>
        </w:numPr>
        <w:pBdr>
          <w:top w:val="nil"/>
          <w:left w:val="nil"/>
          <w:bottom w:val="nil"/>
          <w:right w:val="nil"/>
          <w:between w:val="nil"/>
        </w:pBdr>
        <w:tabs>
          <w:tab w:val="left" w:pos="540"/>
          <w:tab w:val="left" w:pos="1184"/>
        </w:tabs>
        <w:spacing w:after="120" w:line="360" w:lineRule="auto"/>
        <w:jc w:val="both"/>
        <w:rPr>
          <w:rFonts w:ascii="Arial" w:eastAsia="Arial" w:hAnsi="Arial" w:cs="Arial"/>
          <w:color w:val="010000"/>
          <w:sz w:val="20"/>
          <w:szCs w:val="20"/>
        </w:rPr>
      </w:pPr>
      <w:r w:rsidRPr="008E49B0">
        <w:rPr>
          <w:rFonts w:ascii="Arial" w:hAnsi="Arial" w:cs="Arial"/>
          <w:color w:val="010000"/>
          <w:sz w:val="20"/>
        </w:rPr>
        <w:t xml:space="preserve">Bond issuance agency contract </w:t>
      </w:r>
      <w:r w:rsidR="001507DF" w:rsidRPr="008E49B0">
        <w:rPr>
          <w:rFonts w:ascii="Arial" w:hAnsi="Arial" w:cs="Arial"/>
          <w:color w:val="010000"/>
          <w:sz w:val="20"/>
        </w:rPr>
        <w:t xml:space="preserve">No. </w:t>
      </w:r>
      <w:r w:rsidRPr="008E49B0">
        <w:rPr>
          <w:rFonts w:ascii="Arial" w:hAnsi="Arial" w:cs="Arial"/>
          <w:color w:val="010000"/>
          <w:sz w:val="20"/>
        </w:rPr>
        <w:t>16092024/HDDLPH/LPB-LPBS/01 dated September 16, 2024 between LienViet Post Joint Stock Commercial Bank and LPBank Securities Joint Stock Company;</w:t>
      </w:r>
    </w:p>
    <w:p w14:paraId="00000023" w14:textId="24432E63" w:rsidR="003C6092" w:rsidRPr="008E49B0" w:rsidRDefault="008E49B0" w:rsidP="00744E18">
      <w:pPr>
        <w:numPr>
          <w:ilvl w:val="0"/>
          <w:numId w:val="1"/>
        </w:numPr>
        <w:pBdr>
          <w:top w:val="nil"/>
          <w:left w:val="nil"/>
          <w:bottom w:val="nil"/>
          <w:right w:val="nil"/>
          <w:between w:val="nil"/>
        </w:pBdr>
        <w:tabs>
          <w:tab w:val="left" w:pos="540"/>
          <w:tab w:val="left" w:pos="1184"/>
        </w:tabs>
        <w:spacing w:after="120" w:line="360" w:lineRule="auto"/>
        <w:jc w:val="both"/>
        <w:rPr>
          <w:rFonts w:ascii="Arial" w:eastAsia="Arial" w:hAnsi="Arial" w:cs="Arial"/>
          <w:color w:val="010000"/>
          <w:sz w:val="20"/>
          <w:szCs w:val="20"/>
        </w:rPr>
      </w:pPr>
      <w:r w:rsidRPr="008E49B0">
        <w:rPr>
          <w:rFonts w:ascii="Arial" w:hAnsi="Arial" w:cs="Arial"/>
          <w:color w:val="010000"/>
          <w:sz w:val="20"/>
        </w:rPr>
        <w:t xml:space="preserve">Decision </w:t>
      </w:r>
      <w:r w:rsidR="001507DF" w:rsidRPr="008E49B0">
        <w:rPr>
          <w:rFonts w:ascii="Arial" w:hAnsi="Arial" w:cs="Arial"/>
          <w:color w:val="010000"/>
          <w:sz w:val="20"/>
        </w:rPr>
        <w:t xml:space="preserve">No. </w:t>
      </w:r>
      <w:r w:rsidRPr="008E49B0">
        <w:rPr>
          <w:rFonts w:ascii="Arial" w:hAnsi="Arial" w:cs="Arial"/>
          <w:color w:val="010000"/>
          <w:sz w:val="20"/>
        </w:rPr>
        <w:t>17984/2024/QD-LPBank.KVP dated June 18, 2024 of the General Manager of LienViet Post Joint Stock Commercial Bank on authorizing Ms. Nguyen Thi Vui - Manager of the Office Division;</w:t>
      </w:r>
    </w:p>
    <w:p w14:paraId="00000024" w14:textId="727F31CD" w:rsidR="003C6092" w:rsidRPr="008E49B0" w:rsidRDefault="008E49B0" w:rsidP="00744E18">
      <w:pPr>
        <w:numPr>
          <w:ilvl w:val="0"/>
          <w:numId w:val="1"/>
        </w:numPr>
        <w:pBdr>
          <w:top w:val="nil"/>
          <w:left w:val="nil"/>
          <w:bottom w:val="nil"/>
          <w:right w:val="nil"/>
          <w:between w:val="nil"/>
        </w:pBdr>
        <w:tabs>
          <w:tab w:val="left" w:pos="540"/>
          <w:tab w:val="left" w:pos="1190"/>
        </w:tabs>
        <w:spacing w:after="120" w:line="360" w:lineRule="auto"/>
        <w:jc w:val="both"/>
        <w:rPr>
          <w:rFonts w:ascii="Arial" w:eastAsia="Arial" w:hAnsi="Arial" w:cs="Arial"/>
          <w:color w:val="010000"/>
          <w:sz w:val="20"/>
          <w:szCs w:val="20"/>
        </w:rPr>
      </w:pPr>
      <w:r w:rsidRPr="008E49B0">
        <w:rPr>
          <w:rFonts w:ascii="Arial" w:hAnsi="Arial" w:cs="Arial"/>
          <w:color w:val="010000"/>
          <w:sz w:val="20"/>
        </w:rPr>
        <w:t xml:space="preserve">Decision </w:t>
      </w:r>
      <w:r w:rsidR="001507DF" w:rsidRPr="008E49B0">
        <w:rPr>
          <w:rFonts w:ascii="Arial" w:hAnsi="Arial" w:cs="Arial"/>
          <w:color w:val="010000"/>
          <w:sz w:val="20"/>
        </w:rPr>
        <w:t xml:space="preserve">No. </w:t>
      </w:r>
      <w:r w:rsidRPr="008E49B0">
        <w:rPr>
          <w:rFonts w:ascii="Arial" w:hAnsi="Arial" w:cs="Arial"/>
          <w:color w:val="010000"/>
          <w:sz w:val="20"/>
        </w:rPr>
        <w:t xml:space="preserve">9747/2023/QD-LPBank.KNV dated July 12, 2023 of the General Manager of LienViet Post Joint Stock Commercial Bank on the authorization to sign documents, contracts, and vouchers under the business of the Capital Source Division. </w:t>
      </w:r>
      <w:bookmarkEnd w:id="0"/>
    </w:p>
    <w:sectPr w:rsidR="003C6092" w:rsidRPr="008E49B0" w:rsidSect="001507DF">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C2EBA"/>
    <w:multiLevelType w:val="multilevel"/>
    <w:tmpl w:val="93DAA0F0"/>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092"/>
    <w:rsid w:val="001507DF"/>
    <w:rsid w:val="003C6092"/>
    <w:rsid w:val="00744E18"/>
    <w:rsid w:val="008E49B0"/>
    <w:rsid w:val="00F47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67365"/>
  <w15:docId w15:val="{281DFA25-7527-4414-9F8C-6AA8DBBE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strike w:val="0"/>
      <w:color w:val="B92E46"/>
      <w:sz w:val="16"/>
      <w:szCs w:val="16"/>
      <w:u w:val="none"/>
      <w:shd w:val="clear" w:color="auto" w:fill="auto"/>
    </w:rPr>
  </w:style>
  <w:style w:type="character" w:customStyle="1" w:styleId="Bodytext3">
    <w:name w:val="Body text (3)_"/>
    <w:basedOn w:val="DefaultParagraphFont"/>
    <w:link w:val="Bodytext30"/>
    <w:rPr>
      <w:rFonts w:ascii="Arial" w:eastAsia="Arial" w:hAnsi="Arial" w:cs="Arial"/>
      <w:b/>
      <w:bCs/>
      <w:i w:val="0"/>
      <w:iCs w:val="0"/>
      <w:smallCaps w:val="0"/>
      <w:strike w:val="0"/>
      <w:color w:val="B92E46"/>
      <w:w w:val="60"/>
      <w:sz w:val="18"/>
      <w:szCs w:val="18"/>
      <w:u w:val="none"/>
      <w:shd w:val="clear" w:color="auto" w:fill="auto"/>
    </w:rPr>
  </w:style>
  <w:style w:type="character" w:customStyle="1" w:styleId="Heading10">
    <w:name w:val="Heading #1_"/>
    <w:basedOn w:val="DefaultParagraphFont"/>
    <w:link w:val="Heading11"/>
    <w:rPr>
      <w:rFonts w:ascii="Arial" w:eastAsia="Arial" w:hAnsi="Arial" w:cs="Arial"/>
      <w:b/>
      <w:bCs/>
      <w:i w:val="0"/>
      <w:iCs w:val="0"/>
      <w:smallCaps w:val="0"/>
      <w:strike w:val="0"/>
      <w:sz w:val="42"/>
      <w:szCs w:val="42"/>
      <w:u w:val="none"/>
      <w:shd w:val="clear" w:color="auto" w:fill="auto"/>
    </w:rPr>
  </w:style>
  <w:style w:type="paragraph" w:customStyle="1" w:styleId="Bodytext20">
    <w:name w:val="Body text (2)"/>
    <w:basedOn w:val="Normal"/>
    <w:link w:val="Bodytext2"/>
    <w:rPr>
      <w:rFonts w:ascii="Times New Roman" w:eastAsia="Times New Roman" w:hAnsi="Times New Roman" w:cs="Times New Roman"/>
      <w:sz w:val="20"/>
      <w:szCs w:val="20"/>
    </w:rPr>
  </w:style>
  <w:style w:type="paragraph" w:styleId="BodyText">
    <w:name w:val="Body Text"/>
    <w:basedOn w:val="Normal"/>
    <w:link w:val="BodyTextChar"/>
    <w:qFormat/>
    <w:pPr>
      <w:spacing w:line="286" w:lineRule="auto"/>
      <w:ind w:firstLine="400"/>
    </w:pPr>
    <w:rPr>
      <w:rFonts w:ascii="Times New Roman" w:eastAsia="Times New Roman" w:hAnsi="Times New Roman" w:cs="Times New Roman"/>
    </w:rPr>
  </w:style>
  <w:style w:type="paragraph" w:customStyle="1" w:styleId="Bodytext40">
    <w:name w:val="Body text (4)"/>
    <w:basedOn w:val="Normal"/>
    <w:link w:val="Bodytext4"/>
    <w:pPr>
      <w:spacing w:line="175" w:lineRule="auto"/>
      <w:ind w:left="380"/>
      <w:jc w:val="right"/>
    </w:pPr>
    <w:rPr>
      <w:rFonts w:ascii="Arial" w:eastAsia="Arial" w:hAnsi="Arial" w:cs="Arial"/>
      <w:smallCaps/>
      <w:color w:val="B92E46"/>
      <w:sz w:val="16"/>
      <w:szCs w:val="16"/>
    </w:rPr>
  </w:style>
  <w:style w:type="paragraph" w:customStyle="1" w:styleId="Bodytext30">
    <w:name w:val="Body text (3)"/>
    <w:basedOn w:val="Normal"/>
    <w:link w:val="Bodytext3"/>
    <w:pPr>
      <w:spacing w:line="276" w:lineRule="exact"/>
      <w:jc w:val="center"/>
    </w:pPr>
    <w:rPr>
      <w:rFonts w:ascii="Arial" w:eastAsia="Arial" w:hAnsi="Arial" w:cs="Arial"/>
      <w:b/>
      <w:bCs/>
      <w:color w:val="B92E46"/>
      <w:w w:val="60"/>
      <w:sz w:val="18"/>
      <w:szCs w:val="18"/>
    </w:rPr>
  </w:style>
  <w:style w:type="paragraph" w:customStyle="1" w:styleId="Heading11">
    <w:name w:val="Heading #1"/>
    <w:basedOn w:val="Normal"/>
    <w:link w:val="Heading10"/>
    <w:pPr>
      <w:ind w:firstLine="820"/>
      <w:outlineLvl w:val="0"/>
    </w:pPr>
    <w:rPr>
      <w:rFonts w:ascii="Arial" w:eastAsia="Arial" w:hAnsi="Arial" w:cs="Arial"/>
      <w:b/>
      <w:bCs/>
      <w:sz w:val="42"/>
      <w:szCs w:val="4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z0wf7V3NxHcIF/0ShShFIjMgg==">CgMxLjAyCGguZ2pkZ3hzOAByITE3MGQtc2JCc09zWTkwM2VBeHFHblU1dUJZaVRYUk5mQQ==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3</cp:revision>
  <dcterms:created xsi:type="dcterms:W3CDTF">2024-09-30T03:37:00Z</dcterms:created>
  <dcterms:modified xsi:type="dcterms:W3CDTF">2024-10-01T04:29:00Z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58963b3f8921f7a52eb83716058897914a53347b5107d92f7ba824260a736c6c</vt:lpwstr>
  </property>
</Properties>
</file>