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A4772" w:rsidRPr="00AC5822" w:rsidRDefault="00F26FCE" w:rsidP="008976B1">
      <w:pPr>
        <w:keepNext/>
        <w:pBdr>
          <w:top w:val="nil"/>
          <w:left w:val="nil"/>
          <w:bottom w:val="nil"/>
          <w:right w:val="nil"/>
          <w:between w:val="nil"/>
        </w:pBdr>
        <w:tabs>
          <w:tab w:val="left" w:pos="432"/>
        </w:tabs>
        <w:spacing w:after="120" w:line="360" w:lineRule="auto"/>
        <w:rPr>
          <w:rFonts w:ascii="Arial" w:eastAsia="Arial" w:hAnsi="Arial" w:cs="Arial"/>
          <w:b/>
          <w:color w:val="010000"/>
          <w:sz w:val="20"/>
          <w:szCs w:val="20"/>
        </w:rPr>
      </w:pPr>
      <w:bookmarkStart w:id="0" w:name="_GoBack"/>
      <w:bookmarkEnd w:id="0"/>
      <w:r w:rsidRPr="00AC5822">
        <w:rPr>
          <w:rFonts w:ascii="Arial" w:hAnsi="Arial" w:cs="Arial"/>
          <w:b/>
          <w:color w:val="010000"/>
          <w:sz w:val="20"/>
        </w:rPr>
        <w:t>PFL: Board Decision</w:t>
      </w:r>
    </w:p>
    <w:p w14:paraId="00000002" w14:textId="783B6FC1" w:rsidR="00BA4772" w:rsidRPr="00AC5822" w:rsidRDefault="00F26FCE" w:rsidP="008976B1">
      <w:pPr>
        <w:keepNext/>
        <w:pBdr>
          <w:top w:val="nil"/>
          <w:left w:val="nil"/>
          <w:bottom w:val="nil"/>
          <w:right w:val="nil"/>
          <w:between w:val="nil"/>
        </w:pBdr>
        <w:tabs>
          <w:tab w:val="left" w:pos="432"/>
        </w:tabs>
        <w:spacing w:after="120" w:line="360" w:lineRule="auto"/>
        <w:rPr>
          <w:rFonts w:ascii="Arial" w:eastAsia="Arial" w:hAnsi="Arial" w:cs="Arial"/>
          <w:color w:val="010000"/>
          <w:sz w:val="20"/>
          <w:szCs w:val="20"/>
        </w:rPr>
      </w:pPr>
      <w:r w:rsidRPr="00AC5822">
        <w:rPr>
          <w:rFonts w:ascii="Arial" w:hAnsi="Arial" w:cs="Arial"/>
          <w:color w:val="010000"/>
          <w:sz w:val="20"/>
        </w:rPr>
        <w:t xml:space="preserve">On October 8, 2024, Petroleum Dong Do JSC announced Decision </w:t>
      </w:r>
      <w:r w:rsidR="008976B1" w:rsidRPr="00AC5822">
        <w:rPr>
          <w:rFonts w:ascii="Arial" w:hAnsi="Arial" w:cs="Arial"/>
          <w:color w:val="010000"/>
          <w:sz w:val="20"/>
        </w:rPr>
        <w:t xml:space="preserve">No. </w:t>
      </w:r>
      <w:r w:rsidRPr="00AC5822">
        <w:rPr>
          <w:rFonts w:ascii="Arial" w:hAnsi="Arial" w:cs="Arial"/>
          <w:color w:val="010000"/>
          <w:sz w:val="20"/>
        </w:rPr>
        <w:t xml:space="preserve">49/QD-DKDD-HDQT on approving the business plan of the Construction Contract for the construction of </w:t>
      </w:r>
      <w:r w:rsidR="00AC5822" w:rsidRPr="00AC5822">
        <w:rPr>
          <w:rFonts w:ascii="Arial" w:hAnsi="Arial" w:cs="Arial"/>
          <w:color w:val="010000"/>
          <w:sz w:val="20"/>
        </w:rPr>
        <w:t xml:space="preserve">the </w:t>
      </w:r>
      <w:r w:rsidRPr="00AC5822">
        <w:rPr>
          <w:rFonts w:ascii="Arial" w:hAnsi="Arial" w:cs="Arial"/>
          <w:color w:val="010000"/>
          <w:sz w:val="20"/>
        </w:rPr>
        <w:t>slag dump, water collection tower, return water pipeline - Quang Trach I Thermal Power Plant Project signed with PetroVietnam Construction Joint Stock Corporation, as follows:</w:t>
      </w:r>
    </w:p>
    <w:p w14:paraId="00000003" w14:textId="077C3A39" w:rsidR="00BA4772" w:rsidRPr="00AC5822" w:rsidRDefault="00F26FCE" w:rsidP="008976B1">
      <w:pPr>
        <w:pBdr>
          <w:top w:val="nil"/>
          <w:left w:val="nil"/>
          <w:bottom w:val="nil"/>
          <w:right w:val="nil"/>
          <w:between w:val="nil"/>
        </w:pBdr>
        <w:tabs>
          <w:tab w:val="left" w:pos="432"/>
        </w:tabs>
        <w:spacing w:after="120" w:line="360" w:lineRule="auto"/>
        <w:rPr>
          <w:rFonts w:ascii="Arial" w:eastAsia="Arial" w:hAnsi="Arial" w:cs="Arial"/>
          <w:color w:val="010000"/>
          <w:sz w:val="20"/>
          <w:szCs w:val="20"/>
        </w:rPr>
      </w:pPr>
      <w:r w:rsidRPr="00AC5822">
        <w:rPr>
          <w:rFonts w:ascii="Arial" w:hAnsi="Arial" w:cs="Arial"/>
          <w:color w:val="010000"/>
          <w:sz w:val="20"/>
        </w:rPr>
        <w:t>‎‎Article 1. Approve the business plan of the Construction Contract for the cons</w:t>
      </w:r>
      <w:r w:rsidRPr="00AC5822">
        <w:rPr>
          <w:rFonts w:ascii="Arial" w:hAnsi="Arial" w:cs="Arial"/>
          <w:color w:val="010000"/>
          <w:sz w:val="20"/>
        </w:rPr>
        <w:t>truction of</w:t>
      </w:r>
      <w:r w:rsidR="00AC5822" w:rsidRPr="00AC5822">
        <w:rPr>
          <w:rFonts w:ascii="Arial" w:hAnsi="Arial" w:cs="Arial"/>
          <w:color w:val="010000"/>
          <w:sz w:val="20"/>
        </w:rPr>
        <w:t xml:space="preserve"> the</w:t>
      </w:r>
      <w:r w:rsidRPr="00AC5822">
        <w:rPr>
          <w:rFonts w:ascii="Arial" w:hAnsi="Arial" w:cs="Arial"/>
          <w:color w:val="010000"/>
          <w:sz w:val="20"/>
        </w:rPr>
        <w:t xml:space="preserve"> slag dump, water collection tower, return water pipeline - Quang Trach I Thermal Power Plant Project signed with PetroVietnam Construction Joint Stock Corporation as follows:</w:t>
      </w:r>
    </w:p>
    <w:p w14:paraId="00000004" w14:textId="4A8C4BC2" w:rsidR="00BA4772" w:rsidRPr="00AC5822" w:rsidRDefault="00F26FCE" w:rsidP="008976B1">
      <w:pPr>
        <w:keepNext/>
        <w:numPr>
          <w:ilvl w:val="0"/>
          <w:numId w:val="2"/>
        </w:numPr>
        <w:pBdr>
          <w:top w:val="nil"/>
          <w:left w:val="nil"/>
          <w:bottom w:val="nil"/>
          <w:right w:val="nil"/>
          <w:between w:val="nil"/>
        </w:pBdr>
        <w:tabs>
          <w:tab w:val="left" w:pos="432"/>
          <w:tab w:val="left" w:pos="1462"/>
        </w:tabs>
        <w:spacing w:after="120" w:line="360" w:lineRule="auto"/>
        <w:rPr>
          <w:rFonts w:ascii="Arial" w:eastAsia="Arial" w:hAnsi="Arial" w:cs="Arial"/>
          <w:color w:val="010000"/>
          <w:sz w:val="20"/>
          <w:szCs w:val="20"/>
        </w:rPr>
      </w:pPr>
      <w:r w:rsidRPr="00AC5822">
        <w:rPr>
          <w:rFonts w:ascii="Arial" w:hAnsi="Arial" w:cs="Arial"/>
          <w:color w:val="010000"/>
          <w:sz w:val="20"/>
        </w:rPr>
        <w:t xml:space="preserve">Business plan </w:t>
      </w:r>
      <w:r w:rsidR="00050480" w:rsidRPr="00AC5822">
        <w:rPr>
          <w:rFonts w:ascii="Arial" w:hAnsi="Arial" w:cs="Arial"/>
          <w:color w:val="010000"/>
          <w:sz w:val="20"/>
        </w:rPr>
        <w:t>purpose</w:t>
      </w:r>
      <w:r w:rsidRPr="00AC5822">
        <w:rPr>
          <w:rFonts w:ascii="Arial" w:hAnsi="Arial" w:cs="Arial"/>
          <w:color w:val="010000"/>
          <w:sz w:val="20"/>
        </w:rPr>
        <w:t>:</w:t>
      </w:r>
    </w:p>
    <w:p w14:paraId="00000005" w14:textId="77777777" w:rsidR="00BA4772" w:rsidRPr="00AC5822" w:rsidRDefault="00F26FCE" w:rsidP="008976B1">
      <w:pPr>
        <w:pBdr>
          <w:top w:val="nil"/>
          <w:left w:val="nil"/>
          <w:bottom w:val="nil"/>
          <w:right w:val="nil"/>
          <w:between w:val="nil"/>
        </w:pBdr>
        <w:tabs>
          <w:tab w:val="left" w:pos="432"/>
        </w:tabs>
        <w:spacing w:after="120" w:line="360" w:lineRule="auto"/>
        <w:rPr>
          <w:rFonts w:ascii="Arial" w:eastAsia="Arial" w:hAnsi="Arial" w:cs="Arial"/>
          <w:color w:val="010000"/>
          <w:sz w:val="20"/>
          <w:szCs w:val="20"/>
        </w:rPr>
      </w:pPr>
      <w:r w:rsidRPr="00AC5822">
        <w:rPr>
          <w:rFonts w:ascii="Arial" w:hAnsi="Arial" w:cs="Arial"/>
          <w:color w:val="010000"/>
          <w:sz w:val="20"/>
        </w:rPr>
        <w:t>Implement the production and business plan</w:t>
      </w:r>
      <w:r w:rsidRPr="00AC5822">
        <w:rPr>
          <w:rFonts w:ascii="Arial" w:hAnsi="Arial" w:cs="Arial"/>
          <w:color w:val="010000"/>
          <w:sz w:val="20"/>
        </w:rPr>
        <w:t xml:space="preserve"> for 2024, ensure to achieve the proposed business plan targets, build and develop to create job sources, improve management experience, and effectively use machinery, equipment and personnel.</w:t>
      </w:r>
    </w:p>
    <w:p w14:paraId="00000006" w14:textId="77777777" w:rsidR="00BA4772" w:rsidRPr="00AC5822" w:rsidRDefault="00F26FCE" w:rsidP="008976B1">
      <w:pPr>
        <w:keepNext/>
        <w:numPr>
          <w:ilvl w:val="0"/>
          <w:numId w:val="2"/>
        </w:numPr>
        <w:pBdr>
          <w:top w:val="nil"/>
          <w:left w:val="nil"/>
          <w:bottom w:val="nil"/>
          <w:right w:val="nil"/>
          <w:between w:val="nil"/>
        </w:pBdr>
        <w:tabs>
          <w:tab w:val="left" w:pos="432"/>
          <w:tab w:val="left" w:pos="1476"/>
        </w:tabs>
        <w:spacing w:after="120" w:line="360" w:lineRule="auto"/>
        <w:rPr>
          <w:rFonts w:ascii="Arial" w:eastAsia="Arial" w:hAnsi="Arial" w:cs="Arial"/>
          <w:color w:val="010000"/>
          <w:sz w:val="20"/>
          <w:szCs w:val="20"/>
        </w:rPr>
      </w:pPr>
      <w:r w:rsidRPr="00AC5822">
        <w:rPr>
          <w:rFonts w:ascii="Arial" w:hAnsi="Arial" w:cs="Arial"/>
          <w:color w:val="010000"/>
          <w:sz w:val="20"/>
        </w:rPr>
        <w:t>Targets of the business plan:</w:t>
      </w:r>
    </w:p>
    <w:p w14:paraId="00000007" w14:textId="77777777" w:rsidR="00BA4772" w:rsidRPr="00AC5822" w:rsidRDefault="00F26FCE" w:rsidP="008976B1">
      <w:pPr>
        <w:numPr>
          <w:ilvl w:val="0"/>
          <w:numId w:val="1"/>
        </w:numPr>
        <w:pBdr>
          <w:top w:val="nil"/>
          <w:left w:val="nil"/>
          <w:bottom w:val="nil"/>
          <w:right w:val="nil"/>
          <w:between w:val="nil"/>
        </w:pBdr>
        <w:tabs>
          <w:tab w:val="left" w:pos="432"/>
          <w:tab w:val="left" w:pos="1368"/>
        </w:tabs>
        <w:spacing w:after="120" w:line="360" w:lineRule="auto"/>
        <w:rPr>
          <w:rFonts w:ascii="Arial" w:eastAsia="Arial" w:hAnsi="Arial" w:cs="Arial"/>
          <w:color w:val="010000"/>
          <w:sz w:val="20"/>
          <w:szCs w:val="20"/>
        </w:rPr>
      </w:pPr>
      <w:r w:rsidRPr="00AC5822">
        <w:rPr>
          <w:rFonts w:ascii="Arial" w:hAnsi="Arial" w:cs="Arial"/>
          <w:color w:val="010000"/>
          <w:sz w:val="20"/>
        </w:rPr>
        <w:t xml:space="preserve">Net profit: VND875,250,488, </w:t>
      </w:r>
      <w:r w:rsidRPr="00AC5822">
        <w:rPr>
          <w:rFonts w:ascii="Arial" w:hAnsi="Arial" w:cs="Arial"/>
          <w:color w:val="010000"/>
          <w:sz w:val="20"/>
        </w:rPr>
        <w:t>equivalent to 3.1%.</w:t>
      </w:r>
    </w:p>
    <w:p w14:paraId="00000008" w14:textId="4A4E67E2" w:rsidR="00BA4772" w:rsidRPr="00AC5822" w:rsidRDefault="00F26FCE" w:rsidP="008976B1">
      <w:pPr>
        <w:numPr>
          <w:ilvl w:val="0"/>
          <w:numId w:val="1"/>
        </w:numPr>
        <w:pBdr>
          <w:top w:val="nil"/>
          <w:left w:val="nil"/>
          <w:bottom w:val="nil"/>
          <w:right w:val="nil"/>
          <w:between w:val="nil"/>
        </w:pBdr>
        <w:tabs>
          <w:tab w:val="left" w:pos="432"/>
          <w:tab w:val="left" w:pos="1368"/>
        </w:tabs>
        <w:spacing w:after="120" w:line="360" w:lineRule="auto"/>
        <w:rPr>
          <w:rFonts w:ascii="Arial" w:eastAsia="Arial" w:hAnsi="Arial" w:cs="Arial"/>
          <w:color w:val="010000"/>
          <w:sz w:val="20"/>
          <w:szCs w:val="20"/>
        </w:rPr>
      </w:pPr>
      <w:r w:rsidRPr="00AC5822">
        <w:rPr>
          <w:rFonts w:ascii="Arial" w:hAnsi="Arial" w:cs="Arial"/>
          <w:color w:val="010000"/>
          <w:sz w:val="20"/>
        </w:rPr>
        <w:t>Planned profit: VND507,471,340, equivalent to 1.8%</w:t>
      </w:r>
    </w:p>
    <w:p w14:paraId="00000009" w14:textId="792D0BE4" w:rsidR="00BA4772" w:rsidRPr="00AC5822" w:rsidRDefault="00F26FCE" w:rsidP="008976B1">
      <w:pPr>
        <w:keepNext/>
        <w:numPr>
          <w:ilvl w:val="0"/>
          <w:numId w:val="2"/>
        </w:numPr>
        <w:pBdr>
          <w:top w:val="nil"/>
          <w:left w:val="nil"/>
          <w:bottom w:val="nil"/>
          <w:right w:val="nil"/>
          <w:between w:val="nil"/>
        </w:pBdr>
        <w:tabs>
          <w:tab w:val="left" w:pos="432"/>
          <w:tab w:val="left" w:pos="1473"/>
        </w:tabs>
        <w:spacing w:after="120" w:line="360" w:lineRule="auto"/>
        <w:rPr>
          <w:rFonts w:ascii="Arial" w:eastAsia="Arial" w:hAnsi="Arial" w:cs="Arial"/>
          <w:color w:val="010000"/>
          <w:sz w:val="20"/>
          <w:szCs w:val="20"/>
        </w:rPr>
      </w:pPr>
      <w:r w:rsidRPr="00AC5822">
        <w:rPr>
          <w:rFonts w:ascii="Arial" w:hAnsi="Arial" w:cs="Arial"/>
          <w:color w:val="010000"/>
          <w:sz w:val="20"/>
        </w:rPr>
        <w:t>Capital source for the implementation</w:t>
      </w:r>
      <w:r w:rsidR="00B53CD8" w:rsidRPr="00AC5822">
        <w:rPr>
          <w:rFonts w:ascii="Arial" w:hAnsi="Arial" w:cs="Arial"/>
          <w:color w:val="010000"/>
          <w:sz w:val="20"/>
        </w:rPr>
        <w:t>:</w:t>
      </w:r>
    </w:p>
    <w:p w14:paraId="0000000A" w14:textId="77777777" w:rsidR="00BA4772" w:rsidRPr="00AC5822" w:rsidRDefault="00F26FCE" w:rsidP="008976B1">
      <w:pPr>
        <w:numPr>
          <w:ilvl w:val="0"/>
          <w:numId w:val="1"/>
        </w:numPr>
        <w:pBdr>
          <w:top w:val="nil"/>
          <w:left w:val="nil"/>
          <w:bottom w:val="nil"/>
          <w:right w:val="nil"/>
          <w:between w:val="nil"/>
        </w:pBdr>
        <w:tabs>
          <w:tab w:val="left" w:pos="432"/>
        </w:tabs>
        <w:spacing w:after="120" w:line="360" w:lineRule="auto"/>
        <w:rPr>
          <w:rFonts w:ascii="Arial" w:eastAsia="Arial" w:hAnsi="Arial" w:cs="Arial"/>
          <w:color w:val="010000"/>
          <w:sz w:val="20"/>
          <w:szCs w:val="20"/>
        </w:rPr>
      </w:pPr>
      <w:r w:rsidRPr="00AC5822">
        <w:rPr>
          <w:rFonts w:ascii="Arial" w:hAnsi="Arial" w:cs="Arial"/>
          <w:color w:val="010000"/>
          <w:sz w:val="20"/>
        </w:rPr>
        <w:t>From the prepayment, payment of the Investor and other capital sources.</w:t>
      </w:r>
    </w:p>
    <w:p w14:paraId="0000000B" w14:textId="77777777" w:rsidR="00BA4772" w:rsidRPr="00AC5822" w:rsidRDefault="00F26FCE" w:rsidP="008976B1">
      <w:pPr>
        <w:keepNext/>
        <w:numPr>
          <w:ilvl w:val="0"/>
          <w:numId w:val="2"/>
        </w:numPr>
        <w:pBdr>
          <w:top w:val="nil"/>
          <w:left w:val="nil"/>
          <w:bottom w:val="nil"/>
          <w:right w:val="nil"/>
          <w:between w:val="nil"/>
        </w:pBdr>
        <w:tabs>
          <w:tab w:val="left" w:pos="432"/>
          <w:tab w:val="left" w:pos="1473"/>
        </w:tabs>
        <w:spacing w:after="120" w:line="360" w:lineRule="auto"/>
        <w:rPr>
          <w:rFonts w:ascii="Arial" w:eastAsia="Arial" w:hAnsi="Arial" w:cs="Arial"/>
          <w:color w:val="010000"/>
          <w:sz w:val="20"/>
          <w:szCs w:val="20"/>
        </w:rPr>
      </w:pPr>
      <w:r w:rsidRPr="00AC5822">
        <w:rPr>
          <w:rFonts w:ascii="Arial" w:hAnsi="Arial" w:cs="Arial"/>
          <w:color w:val="010000"/>
          <w:sz w:val="20"/>
        </w:rPr>
        <w:t>Implementation and organization plan:</w:t>
      </w:r>
    </w:p>
    <w:p w14:paraId="0000000C" w14:textId="4877B481" w:rsidR="00BA4772" w:rsidRPr="00AC5822" w:rsidRDefault="00F26FCE" w:rsidP="008976B1">
      <w:pPr>
        <w:numPr>
          <w:ilvl w:val="0"/>
          <w:numId w:val="1"/>
        </w:numPr>
        <w:pBdr>
          <w:top w:val="nil"/>
          <w:left w:val="nil"/>
          <w:bottom w:val="nil"/>
          <w:right w:val="nil"/>
          <w:between w:val="nil"/>
        </w:pBdr>
        <w:tabs>
          <w:tab w:val="left" w:pos="432"/>
          <w:tab w:val="left" w:pos="1365"/>
        </w:tabs>
        <w:spacing w:after="120" w:line="360" w:lineRule="auto"/>
        <w:rPr>
          <w:rFonts w:ascii="Arial" w:eastAsia="Arial" w:hAnsi="Arial" w:cs="Arial"/>
          <w:color w:val="010000"/>
          <w:sz w:val="20"/>
          <w:szCs w:val="20"/>
        </w:rPr>
      </w:pPr>
      <w:r w:rsidRPr="00AC5822">
        <w:rPr>
          <w:rFonts w:ascii="Arial" w:hAnsi="Arial" w:cs="Arial"/>
          <w:color w:val="010000"/>
          <w:sz w:val="20"/>
        </w:rPr>
        <w:t xml:space="preserve">Establish a Construction Site Command Board for the construction of </w:t>
      </w:r>
      <w:r w:rsidR="00AC5822" w:rsidRPr="00AC5822">
        <w:rPr>
          <w:rFonts w:ascii="Arial" w:hAnsi="Arial" w:cs="Arial"/>
          <w:color w:val="010000"/>
          <w:sz w:val="20"/>
        </w:rPr>
        <w:t xml:space="preserve">the </w:t>
      </w:r>
      <w:r w:rsidRPr="00AC5822">
        <w:rPr>
          <w:rFonts w:ascii="Arial" w:hAnsi="Arial" w:cs="Arial"/>
          <w:color w:val="010000"/>
          <w:sz w:val="20"/>
        </w:rPr>
        <w:t>slag dump, water collection tower, return water pipeline - Quang Trach I Thermal Power Plant Project at Quang Trach Thermal Power Plant, Quang Dong Commune, Quang Trach District, Quang</w:t>
      </w:r>
      <w:r w:rsidRPr="00AC5822">
        <w:rPr>
          <w:rFonts w:ascii="Arial" w:hAnsi="Arial" w:cs="Arial"/>
          <w:color w:val="010000"/>
          <w:sz w:val="20"/>
        </w:rPr>
        <w:t xml:space="preserve"> Binh Province.</w:t>
      </w:r>
    </w:p>
    <w:p w14:paraId="0000000D" w14:textId="335482BE" w:rsidR="00BA4772" w:rsidRPr="00AC5822" w:rsidRDefault="00F26FCE" w:rsidP="008976B1">
      <w:pPr>
        <w:numPr>
          <w:ilvl w:val="0"/>
          <w:numId w:val="1"/>
        </w:numPr>
        <w:pBdr>
          <w:top w:val="nil"/>
          <w:left w:val="nil"/>
          <w:bottom w:val="nil"/>
          <w:right w:val="nil"/>
          <w:between w:val="nil"/>
        </w:pBdr>
        <w:tabs>
          <w:tab w:val="left" w:pos="432"/>
          <w:tab w:val="left" w:pos="1361"/>
        </w:tabs>
        <w:spacing w:after="120" w:line="360" w:lineRule="auto"/>
        <w:rPr>
          <w:rFonts w:ascii="Arial" w:eastAsia="Arial" w:hAnsi="Arial" w:cs="Arial"/>
          <w:color w:val="010000"/>
          <w:sz w:val="20"/>
          <w:szCs w:val="20"/>
        </w:rPr>
      </w:pPr>
      <w:r w:rsidRPr="00AC5822">
        <w:rPr>
          <w:rFonts w:ascii="Arial" w:hAnsi="Arial" w:cs="Arial"/>
          <w:color w:val="010000"/>
          <w:sz w:val="20"/>
        </w:rPr>
        <w:t>Assign task</w:t>
      </w:r>
      <w:r w:rsidR="00AC5822" w:rsidRPr="00AC5822">
        <w:rPr>
          <w:rFonts w:ascii="Arial" w:hAnsi="Arial" w:cs="Arial"/>
          <w:color w:val="010000"/>
          <w:sz w:val="20"/>
        </w:rPr>
        <w:t>s</w:t>
      </w:r>
      <w:r w:rsidRPr="00AC5822">
        <w:rPr>
          <w:rFonts w:ascii="Arial" w:hAnsi="Arial" w:cs="Arial"/>
          <w:color w:val="010000"/>
          <w:sz w:val="20"/>
        </w:rPr>
        <w:t xml:space="preserve"> to individuals participating and appoint personnel from the functional departments of the Company to save costs, achieve work efficiency, closely follow the business plan to control progress, labor safety, quality, costs, debts, and improve construction e</w:t>
      </w:r>
      <w:r w:rsidRPr="00AC5822">
        <w:rPr>
          <w:rFonts w:ascii="Arial" w:hAnsi="Arial" w:cs="Arial"/>
          <w:color w:val="010000"/>
          <w:sz w:val="20"/>
        </w:rPr>
        <w:t>fficiency.</w:t>
      </w:r>
    </w:p>
    <w:p w14:paraId="0000000E" w14:textId="47B42E83" w:rsidR="00BA4772" w:rsidRPr="00AC5822" w:rsidRDefault="00F26FCE" w:rsidP="008976B1">
      <w:pPr>
        <w:pBdr>
          <w:top w:val="nil"/>
          <w:left w:val="nil"/>
          <w:bottom w:val="nil"/>
          <w:right w:val="nil"/>
          <w:between w:val="nil"/>
        </w:pBdr>
        <w:tabs>
          <w:tab w:val="left" w:pos="432"/>
        </w:tabs>
        <w:spacing w:after="120" w:line="360" w:lineRule="auto"/>
        <w:rPr>
          <w:rFonts w:ascii="Arial" w:eastAsia="Arial" w:hAnsi="Arial" w:cs="Arial"/>
          <w:color w:val="010000"/>
          <w:sz w:val="20"/>
          <w:szCs w:val="20"/>
        </w:rPr>
      </w:pPr>
      <w:r w:rsidRPr="00AC5822">
        <w:rPr>
          <w:rFonts w:ascii="Arial" w:hAnsi="Arial" w:cs="Arial"/>
          <w:color w:val="010000"/>
          <w:sz w:val="20"/>
        </w:rPr>
        <w:t>‎‎Article 2. The Board of Directors of the Company assigned the Manager of the Company to organize the implementation of the business plan in Article 1, be responsible for the profit of the business plan of the signed Construction Contract, balance the cas</w:t>
      </w:r>
      <w:r w:rsidRPr="00AC5822">
        <w:rPr>
          <w:rFonts w:ascii="Arial" w:hAnsi="Arial" w:cs="Arial"/>
          <w:color w:val="010000"/>
          <w:sz w:val="20"/>
        </w:rPr>
        <w:t xml:space="preserve">h flow, ensure the progress and quality of the project, focus on completing the payment and settlement </w:t>
      </w:r>
      <w:r w:rsidR="009D7656" w:rsidRPr="00AC5822">
        <w:rPr>
          <w:rFonts w:ascii="Arial" w:hAnsi="Arial" w:cs="Arial"/>
          <w:color w:val="010000"/>
          <w:sz w:val="20"/>
        </w:rPr>
        <w:t>dossiers</w:t>
      </w:r>
      <w:r w:rsidRPr="00AC5822">
        <w:rPr>
          <w:rFonts w:ascii="Arial" w:hAnsi="Arial" w:cs="Arial"/>
          <w:color w:val="010000"/>
          <w:sz w:val="20"/>
        </w:rPr>
        <w:t xml:space="preserve"> to recover investment capital, avoid outstanding debts, strengthen cost management to optimize the efficiency of project investment capital, ens</w:t>
      </w:r>
      <w:r w:rsidRPr="00AC5822">
        <w:rPr>
          <w:rFonts w:ascii="Arial" w:hAnsi="Arial" w:cs="Arial"/>
          <w:color w:val="010000"/>
          <w:sz w:val="20"/>
        </w:rPr>
        <w:t>ure safety and environmental sanitation, comply with the regulations of the Company and the provisions of the State law to bring interests to shareholders and the Company.</w:t>
      </w:r>
    </w:p>
    <w:p w14:paraId="0000000F" w14:textId="1BDDAB7C" w:rsidR="00BA4772" w:rsidRPr="00AC5822" w:rsidRDefault="00F26FCE" w:rsidP="008976B1">
      <w:pPr>
        <w:pBdr>
          <w:top w:val="nil"/>
          <w:left w:val="nil"/>
          <w:bottom w:val="nil"/>
          <w:right w:val="nil"/>
          <w:between w:val="nil"/>
        </w:pBdr>
        <w:tabs>
          <w:tab w:val="left" w:pos="432"/>
        </w:tabs>
        <w:spacing w:after="120" w:line="360" w:lineRule="auto"/>
        <w:rPr>
          <w:rFonts w:ascii="Arial" w:eastAsia="Arial" w:hAnsi="Arial" w:cs="Arial"/>
          <w:color w:val="010000"/>
          <w:sz w:val="20"/>
          <w:szCs w:val="20"/>
        </w:rPr>
      </w:pPr>
      <w:r w:rsidRPr="00AC5822">
        <w:rPr>
          <w:rFonts w:ascii="Arial" w:hAnsi="Arial" w:cs="Arial"/>
          <w:color w:val="010000"/>
          <w:sz w:val="20"/>
        </w:rPr>
        <w:t>‎‎Article 3. This Decision takes effect from the date of its signing.</w:t>
      </w:r>
      <w:r w:rsidR="008976B1" w:rsidRPr="00AC5822">
        <w:rPr>
          <w:rFonts w:ascii="Arial" w:hAnsi="Arial" w:cs="Arial"/>
          <w:color w:val="010000"/>
          <w:sz w:val="20"/>
        </w:rPr>
        <w:t xml:space="preserve"> </w:t>
      </w:r>
      <w:r w:rsidRPr="00AC5822">
        <w:rPr>
          <w:rFonts w:ascii="Arial" w:hAnsi="Arial" w:cs="Arial"/>
          <w:color w:val="010000"/>
          <w:sz w:val="20"/>
        </w:rPr>
        <w:t>The Manager, t</w:t>
      </w:r>
      <w:r w:rsidRPr="00AC5822">
        <w:rPr>
          <w:rFonts w:ascii="Arial" w:hAnsi="Arial" w:cs="Arial"/>
          <w:color w:val="010000"/>
          <w:sz w:val="20"/>
        </w:rPr>
        <w:t>he Deputy Manager</w:t>
      </w:r>
      <w:r w:rsidR="00CC51CB" w:rsidRPr="00AC5822">
        <w:rPr>
          <w:rFonts w:ascii="Arial" w:hAnsi="Arial" w:cs="Arial"/>
          <w:color w:val="010000"/>
          <w:sz w:val="20"/>
        </w:rPr>
        <w:t>,</w:t>
      </w:r>
      <w:r w:rsidRPr="00AC5822">
        <w:rPr>
          <w:rFonts w:ascii="Arial" w:hAnsi="Arial" w:cs="Arial"/>
          <w:color w:val="010000"/>
          <w:sz w:val="20"/>
        </w:rPr>
        <w:t xml:space="preserve"> the Chief Accountant, </w:t>
      </w:r>
      <w:r w:rsidR="00392169" w:rsidRPr="00AC5822">
        <w:rPr>
          <w:rFonts w:ascii="Arial" w:hAnsi="Arial" w:cs="Arial"/>
          <w:color w:val="010000"/>
          <w:sz w:val="20"/>
        </w:rPr>
        <w:t xml:space="preserve">the </w:t>
      </w:r>
      <w:r w:rsidRPr="00AC5822">
        <w:rPr>
          <w:rFonts w:ascii="Arial" w:hAnsi="Arial" w:cs="Arial"/>
          <w:color w:val="010000"/>
          <w:sz w:val="20"/>
        </w:rPr>
        <w:t>Heads of relevant departments, units of the Company, and individuals are responsible for implementing this Decision./.</w:t>
      </w:r>
    </w:p>
    <w:sectPr w:rsidR="00BA4772" w:rsidRPr="00AC5822" w:rsidSect="008976B1">
      <w:pgSz w:w="11907" w:h="16839"/>
      <w:pgMar w:top="1440" w:right="1440" w:bottom="1440" w:left="1440" w:header="0" w:footer="3"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87636"/>
    <w:multiLevelType w:val="multilevel"/>
    <w:tmpl w:val="6EDEBBBE"/>
    <w:lvl w:ilvl="0">
      <w:start w:val="1"/>
      <w:numFmt w:val="decimal"/>
      <w:lvlText w:val="%1."/>
      <w:lvlJc w:val="left"/>
      <w:pPr>
        <w:ind w:left="0" w:firstLine="0"/>
      </w:pPr>
      <w:rPr>
        <w:rFonts w:ascii="Arial" w:eastAsia="Arial" w:hAnsi="Arial" w:cs="Arial"/>
        <w:b w:val="0"/>
        <w:i w:val="0"/>
        <w:smallCaps w:val="0"/>
        <w:strike w:val="0"/>
        <w:color w:val="000000"/>
        <w:sz w:val="20"/>
        <w:szCs w:val="20"/>
        <w:u w:val="none"/>
        <w:shd w:val="clear" w:color="auto" w:fill="auto"/>
        <w:vertAlign w:val="baseline"/>
      </w:rPr>
    </w:lvl>
    <w:lvl w:ilvl="1">
      <w:numFmt w:val="decimal"/>
      <w:lvlText w:val=""/>
      <w:lvlJc w:val="left"/>
      <w:pPr>
        <w:ind w:left="0" w:firstLine="0"/>
      </w:pPr>
      <w:rPr>
        <w:rFonts w:ascii="Arial" w:eastAsia="Arial" w:hAnsi="Arial" w:cs="Arial"/>
        <w:b w:val="0"/>
        <w:i w:val="0"/>
        <w:sz w:val="20"/>
        <w:szCs w:val="20"/>
      </w:rPr>
    </w:lvl>
    <w:lvl w:ilvl="2">
      <w:numFmt w:val="decimal"/>
      <w:lvlText w:val=""/>
      <w:lvlJc w:val="left"/>
      <w:pPr>
        <w:ind w:left="0" w:firstLine="0"/>
      </w:pPr>
      <w:rPr>
        <w:rFonts w:ascii="Arial" w:eastAsia="Arial" w:hAnsi="Arial" w:cs="Arial"/>
        <w:b w:val="0"/>
        <w:i w:val="0"/>
        <w:sz w:val="20"/>
        <w:szCs w:val="20"/>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7C8254CE"/>
    <w:multiLevelType w:val="multilevel"/>
    <w:tmpl w:val="39A4B610"/>
    <w:lvl w:ilvl="0">
      <w:start w:val="1"/>
      <w:numFmt w:val="bullet"/>
      <w:lvlText w:val="-"/>
      <w:lvlJc w:val="left"/>
      <w:pPr>
        <w:ind w:left="0" w:firstLine="0"/>
      </w:pPr>
      <w:rPr>
        <w:rFonts w:ascii="Arial" w:eastAsia="Arial" w:hAnsi="Arial" w:cs="Arial"/>
        <w:b w:val="0"/>
        <w:i w:val="0"/>
        <w:smallCaps w:val="0"/>
        <w:strike w:val="0"/>
        <w:color w:val="000000"/>
        <w:sz w:val="20"/>
        <w:szCs w:val="20"/>
        <w:u w:val="none"/>
        <w:shd w:val="clear" w:color="auto" w:fill="auto"/>
        <w:vertAlign w:val="baseline"/>
      </w:rPr>
    </w:lvl>
    <w:lvl w:ilvl="1">
      <w:numFmt w:val="decimal"/>
      <w:lvlText w:val=""/>
      <w:lvlJc w:val="left"/>
      <w:pPr>
        <w:ind w:left="0" w:firstLine="0"/>
      </w:pPr>
      <w:rPr>
        <w:rFonts w:ascii="Arial" w:eastAsia="Arial" w:hAnsi="Arial" w:cs="Arial"/>
        <w:b w:val="0"/>
        <w:i w:val="0"/>
        <w:sz w:val="20"/>
        <w:szCs w:val="20"/>
      </w:rPr>
    </w:lvl>
    <w:lvl w:ilvl="2">
      <w:numFmt w:val="decimal"/>
      <w:lvlText w:val=""/>
      <w:lvlJc w:val="left"/>
      <w:pPr>
        <w:ind w:left="0" w:firstLine="0"/>
      </w:pPr>
      <w:rPr>
        <w:rFonts w:ascii="Arial" w:eastAsia="Arial" w:hAnsi="Arial" w:cs="Arial"/>
        <w:b w:val="0"/>
        <w:i w:val="0"/>
        <w:sz w:val="20"/>
        <w:szCs w:val="20"/>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72"/>
    <w:rsid w:val="00050480"/>
    <w:rsid w:val="00392169"/>
    <w:rsid w:val="005A6197"/>
    <w:rsid w:val="00683ED0"/>
    <w:rsid w:val="00726976"/>
    <w:rsid w:val="008976B1"/>
    <w:rsid w:val="009D7656"/>
    <w:rsid w:val="00AC5822"/>
    <w:rsid w:val="00B53CD8"/>
    <w:rsid w:val="00BA4772"/>
    <w:rsid w:val="00CC51CB"/>
    <w:rsid w:val="00F2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9BF2"/>
  <w15:docId w15:val="{B84ABD3D-92C6-4C92-8020-793CAAC5A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Vnbnnidung3">
    <w:name w:val="Văn bản nội dung (3)_"/>
    <w:basedOn w:val="DefaultParagraphFont"/>
    <w:link w:val="Vnbnnidung30"/>
    <w:rPr>
      <w:b w:val="0"/>
      <w:bCs w:val="0"/>
      <w:i w:val="0"/>
      <w:iCs w:val="0"/>
      <w:smallCaps w:val="0"/>
      <w:strike w:val="0"/>
      <w:sz w:val="22"/>
      <w:szCs w:val="22"/>
      <w:u w:val="none"/>
      <w:shd w:val="clear" w:color="auto" w:fill="auto"/>
    </w:rPr>
  </w:style>
  <w:style w:type="character" w:customStyle="1" w:styleId="Tiu2">
    <w:name w:val="Tiêu đề #2_"/>
    <w:basedOn w:val="DefaultParagraphFont"/>
    <w:link w:val="Tiu20"/>
    <w:rPr>
      <w:rFonts w:ascii="Times New Roman" w:eastAsia="Times New Roman" w:hAnsi="Times New Roman" w:cs="Times New Roman"/>
      <w:b/>
      <w:bCs/>
      <w:i w:val="0"/>
      <w:iCs w:val="0"/>
      <w:smallCaps w:val="0"/>
      <w:strike w:val="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Vnbnnidung0">
    <w:name w:val="Văn bản nội dung"/>
    <w:basedOn w:val="Normal"/>
    <w:link w:val="Vnbnnidung"/>
    <w:pPr>
      <w:spacing w:line="286" w:lineRule="auto"/>
      <w:ind w:firstLine="400"/>
    </w:pPr>
    <w:rPr>
      <w:rFonts w:ascii="Times New Roman" w:eastAsia="Times New Roman" w:hAnsi="Times New Roman" w:cs="Times New Roman"/>
    </w:rPr>
  </w:style>
  <w:style w:type="paragraph" w:customStyle="1" w:styleId="Tiu10">
    <w:name w:val="Tiêu đề #1"/>
    <w:basedOn w:val="Normal"/>
    <w:link w:val="Tiu1"/>
    <w:pPr>
      <w:spacing w:line="250" w:lineRule="auto"/>
      <w:jc w:val="center"/>
      <w:outlineLvl w:val="0"/>
    </w:pPr>
    <w:rPr>
      <w:rFonts w:ascii="Times New Roman" w:eastAsia="Times New Roman" w:hAnsi="Times New Roman" w:cs="Times New Roman"/>
      <w:b/>
      <w:bCs/>
      <w:sz w:val="28"/>
      <w:szCs w:val="28"/>
    </w:rPr>
  </w:style>
  <w:style w:type="paragraph" w:customStyle="1" w:styleId="Vnbnnidung30">
    <w:name w:val="Văn bản nội dung (3)"/>
    <w:basedOn w:val="Normal"/>
    <w:link w:val="Vnbnnidung3"/>
    <w:pPr>
      <w:spacing w:line="211" w:lineRule="auto"/>
      <w:ind w:left="1380"/>
    </w:pPr>
    <w:rPr>
      <w:sz w:val="22"/>
      <w:szCs w:val="22"/>
    </w:rPr>
  </w:style>
  <w:style w:type="paragraph" w:customStyle="1" w:styleId="Tiu20">
    <w:name w:val="Tiêu đề #2"/>
    <w:basedOn w:val="Normal"/>
    <w:link w:val="Tiu2"/>
    <w:pPr>
      <w:ind w:left="1100"/>
      <w:outlineLvl w:val="1"/>
    </w:pPr>
    <w:rPr>
      <w:rFonts w:ascii="Times New Roman" w:eastAsia="Times New Roman" w:hAnsi="Times New Roman" w:cs="Times New Roman"/>
      <w:b/>
      <w:bCs/>
    </w:rPr>
  </w:style>
  <w:style w:type="paragraph" w:customStyle="1" w:styleId="Vnbnnidung20">
    <w:name w:val="Văn bản nội dung (2)"/>
    <w:basedOn w:val="Normal"/>
    <w:link w:val="Vnbnnidung2"/>
    <w:pPr>
      <w:ind w:firstLine="360"/>
    </w:pPr>
    <w:rPr>
      <w:rFonts w:ascii="Times New Roman" w:eastAsia="Times New Roman" w:hAnsi="Times New Roman" w:cs="Times New Roman"/>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6XrsHQSwfOXmVJJKN1c27PhYQQ==">CgMxLjA4AHIhMTd5RExtUmtrczkzS1NHLVgycVZJVjIwY3JKaEFEM204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Thu Giang</dc:creator>
  <cp:lastModifiedBy>Nguyen Thi Thu Giang</cp:lastModifiedBy>
  <cp:revision>2</cp:revision>
  <dcterms:created xsi:type="dcterms:W3CDTF">2024-10-10T02:29:00Z</dcterms:created>
  <dcterms:modified xsi:type="dcterms:W3CDTF">2024-10-10T02:29:00Z</dcterms:modified>
</cp:coreProperties>
</file>