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BE28F40" w:rsidR="007567B1" w:rsidRPr="006722B0" w:rsidRDefault="006722B0" w:rsidP="00F16E2D">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6722B0">
        <w:rPr>
          <w:rFonts w:ascii="Arial" w:hAnsi="Arial" w:cs="Arial"/>
          <w:b/>
          <w:bCs/>
          <w:color w:val="010000"/>
          <w:sz w:val="20"/>
        </w:rPr>
        <w:t>L40:</w:t>
      </w:r>
      <w:r w:rsidRPr="006722B0">
        <w:rPr>
          <w:rFonts w:ascii="Arial" w:hAnsi="Arial" w:cs="Arial"/>
          <w:b/>
          <w:color w:val="010000"/>
          <w:sz w:val="20"/>
        </w:rPr>
        <w:t xml:space="preserve"> Board Resolution </w:t>
      </w:r>
      <w:r w:rsidR="00EB54EB" w:rsidRPr="006722B0">
        <w:rPr>
          <w:rFonts w:ascii="Arial" w:hAnsi="Arial" w:cs="Arial"/>
          <w:b/>
          <w:color w:val="010000"/>
          <w:sz w:val="20"/>
        </w:rPr>
        <w:t xml:space="preserve">No. </w:t>
      </w:r>
      <w:r w:rsidRPr="006722B0">
        <w:rPr>
          <w:rFonts w:ascii="Arial" w:hAnsi="Arial" w:cs="Arial"/>
          <w:b/>
          <w:color w:val="010000"/>
          <w:sz w:val="20"/>
        </w:rPr>
        <w:t>08.01</w:t>
      </w:r>
    </w:p>
    <w:p w14:paraId="00000002" w14:textId="19F522C8"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 xml:space="preserve">On October 9, 2024, 40 Investment and Construction Joint Stock Company announced Resolution </w:t>
      </w:r>
      <w:r w:rsidR="00EB54EB" w:rsidRPr="006722B0">
        <w:rPr>
          <w:rFonts w:ascii="Arial" w:hAnsi="Arial" w:cs="Arial"/>
          <w:color w:val="010000"/>
          <w:sz w:val="20"/>
        </w:rPr>
        <w:t xml:space="preserve">No. </w:t>
      </w:r>
      <w:r w:rsidRPr="006722B0">
        <w:rPr>
          <w:rFonts w:ascii="Arial" w:hAnsi="Arial" w:cs="Arial"/>
          <w:color w:val="010000"/>
          <w:sz w:val="20"/>
        </w:rPr>
        <w:t xml:space="preserve">08.01/2024/NQ-HDQT/L40 as follows: </w:t>
      </w:r>
    </w:p>
    <w:p w14:paraId="00000003" w14:textId="7E191458"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 xml:space="preserve">Article 1: The Board of Directors </w:t>
      </w:r>
      <w:r w:rsidR="00423085" w:rsidRPr="006722B0">
        <w:rPr>
          <w:rFonts w:ascii="Arial" w:hAnsi="Arial" w:cs="Arial"/>
          <w:color w:val="010000"/>
          <w:sz w:val="20"/>
        </w:rPr>
        <w:t>approved</w:t>
      </w:r>
      <w:r w:rsidRPr="006722B0">
        <w:rPr>
          <w:rFonts w:ascii="Arial" w:hAnsi="Arial" w:cs="Arial"/>
          <w:color w:val="010000"/>
          <w:sz w:val="20"/>
        </w:rPr>
        <w:t xml:space="preserve"> the </w:t>
      </w:r>
      <w:r w:rsidR="00423085" w:rsidRPr="006722B0">
        <w:rPr>
          <w:rFonts w:ascii="Arial" w:hAnsi="Arial" w:cs="Arial"/>
          <w:color w:val="010000"/>
          <w:sz w:val="20"/>
        </w:rPr>
        <w:t>D</w:t>
      </w:r>
      <w:r w:rsidRPr="006722B0">
        <w:rPr>
          <w:rFonts w:ascii="Arial" w:hAnsi="Arial" w:cs="Arial"/>
          <w:color w:val="010000"/>
          <w:sz w:val="20"/>
        </w:rPr>
        <w:t xml:space="preserve">ecision to sell the </w:t>
      </w:r>
      <w:r w:rsidR="00423085" w:rsidRPr="006722B0">
        <w:rPr>
          <w:rFonts w:ascii="Arial" w:hAnsi="Arial" w:cs="Arial"/>
          <w:color w:val="010000"/>
          <w:sz w:val="20"/>
        </w:rPr>
        <w:t>P</w:t>
      </w:r>
      <w:r w:rsidRPr="006722B0">
        <w:rPr>
          <w:rFonts w:ascii="Arial" w:hAnsi="Arial" w:cs="Arial"/>
          <w:color w:val="010000"/>
          <w:sz w:val="20"/>
        </w:rPr>
        <w:t xml:space="preserve">roject on land plot </w:t>
      </w:r>
      <w:r w:rsidR="00423085" w:rsidRPr="006722B0">
        <w:rPr>
          <w:rFonts w:ascii="Arial" w:hAnsi="Arial" w:cs="Arial"/>
          <w:color w:val="010000"/>
          <w:sz w:val="20"/>
        </w:rPr>
        <w:t xml:space="preserve">No. </w:t>
      </w:r>
      <w:r w:rsidRPr="006722B0">
        <w:rPr>
          <w:rFonts w:ascii="Arial" w:hAnsi="Arial" w:cs="Arial"/>
          <w:color w:val="010000"/>
          <w:sz w:val="20"/>
        </w:rPr>
        <w:t xml:space="preserve">139, map sheet </w:t>
      </w:r>
      <w:r w:rsidR="00423085" w:rsidRPr="006722B0">
        <w:rPr>
          <w:rFonts w:ascii="Arial" w:hAnsi="Arial" w:cs="Arial"/>
          <w:color w:val="010000"/>
          <w:sz w:val="20"/>
        </w:rPr>
        <w:t xml:space="preserve">No. </w:t>
      </w:r>
      <w:r w:rsidRPr="006722B0">
        <w:rPr>
          <w:rFonts w:ascii="Arial" w:hAnsi="Arial" w:cs="Arial"/>
          <w:color w:val="010000"/>
          <w:sz w:val="20"/>
        </w:rPr>
        <w:t xml:space="preserve"> 4, located in Thanh Phu Commune, Ben Luc District, Long An Province, according to the </w:t>
      </w:r>
      <w:r w:rsidR="00423085" w:rsidRPr="006722B0">
        <w:rPr>
          <w:rFonts w:ascii="Arial" w:hAnsi="Arial" w:cs="Arial"/>
          <w:color w:val="010000"/>
          <w:sz w:val="20"/>
        </w:rPr>
        <w:t xml:space="preserve">Certificate of land-use rights and ownership of house and other property on land No. </w:t>
      </w:r>
      <w:r w:rsidRPr="006722B0">
        <w:rPr>
          <w:rFonts w:ascii="Arial" w:hAnsi="Arial" w:cs="Arial"/>
          <w:color w:val="010000"/>
          <w:sz w:val="20"/>
        </w:rPr>
        <w:t xml:space="preserve">CD 447309, to the </w:t>
      </w:r>
      <w:r w:rsidR="00423085" w:rsidRPr="006722B0">
        <w:rPr>
          <w:rFonts w:ascii="Arial" w:hAnsi="Arial" w:cs="Arial"/>
          <w:color w:val="010000"/>
          <w:sz w:val="20"/>
        </w:rPr>
        <w:t>40.10 Investment and Construction Joint Stock Company</w:t>
      </w:r>
      <w:r w:rsidRPr="006722B0">
        <w:rPr>
          <w:rFonts w:ascii="Arial" w:hAnsi="Arial" w:cs="Arial"/>
          <w:color w:val="010000"/>
          <w:sz w:val="20"/>
        </w:rPr>
        <w:t xml:space="preserve"> (a subsidiary of the Company) without going through an auction process.</w:t>
      </w:r>
    </w:p>
    <w:p w14:paraId="00000004" w14:textId="77777777"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 xml:space="preserve">Selling price: VND34,000,000,000 </w:t>
      </w:r>
    </w:p>
    <w:p w14:paraId="00000005" w14:textId="73473276"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The above price include</w:t>
      </w:r>
      <w:r w:rsidR="004507D5" w:rsidRPr="006722B0">
        <w:rPr>
          <w:rFonts w:ascii="Arial" w:hAnsi="Arial" w:cs="Arial"/>
          <w:color w:val="010000"/>
          <w:sz w:val="20"/>
        </w:rPr>
        <w:t>d</w:t>
      </w:r>
      <w:r w:rsidRPr="006722B0">
        <w:rPr>
          <w:rFonts w:ascii="Arial" w:hAnsi="Arial" w:cs="Arial"/>
          <w:color w:val="010000"/>
          <w:sz w:val="20"/>
        </w:rPr>
        <w:t xml:space="preserve"> corporate income tax, </w:t>
      </w:r>
      <w:r w:rsidR="00877326" w:rsidRPr="006722B0">
        <w:rPr>
          <w:rFonts w:ascii="Arial" w:hAnsi="Arial" w:cs="Arial"/>
          <w:color w:val="010000"/>
          <w:sz w:val="20"/>
        </w:rPr>
        <w:t xml:space="preserve">excluding </w:t>
      </w:r>
      <w:r w:rsidRPr="006722B0">
        <w:rPr>
          <w:rFonts w:ascii="Arial" w:hAnsi="Arial" w:cs="Arial"/>
          <w:color w:val="010000"/>
          <w:sz w:val="20"/>
        </w:rPr>
        <w:t xml:space="preserve">VAT. </w:t>
      </w:r>
    </w:p>
    <w:p w14:paraId="00000006" w14:textId="4D034818"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 xml:space="preserve">Transfer time: Immediately after </w:t>
      </w:r>
      <w:r w:rsidR="008F4590" w:rsidRPr="006722B0">
        <w:rPr>
          <w:rFonts w:ascii="Arial" w:hAnsi="Arial" w:cs="Arial"/>
          <w:color w:val="010000"/>
          <w:sz w:val="20"/>
        </w:rPr>
        <w:t xml:space="preserve">receiving </w:t>
      </w:r>
      <w:r w:rsidRPr="006722B0">
        <w:rPr>
          <w:rFonts w:ascii="Arial" w:hAnsi="Arial" w:cs="Arial"/>
          <w:color w:val="010000"/>
          <w:sz w:val="20"/>
        </w:rPr>
        <w:t>the Resolution</w:t>
      </w:r>
      <w:r w:rsidR="008F4590" w:rsidRPr="006722B0">
        <w:rPr>
          <w:rFonts w:ascii="Arial" w:hAnsi="Arial" w:cs="Arial"/>
          <w:color w:val="010000"/>
          <w:sz w:val="20"/>
        </w:rPr>
        <w:t>.</w:t>
      </w:r>
    </w:p>
    <w:p w14:paraId="00000007" w14:textId="2D5457CA"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 xml:space="preserve">The Board of Directors </w:t>
      </w:r>
      <w:r w:rsidR="00EF419E" w:rsidRPr="006722B0">
        <w:rPr>
          <w:rFonts w:ascii="Arial" w:hAnsi="Arial" w:cs="Arial"/>
          <w:color w:val="010000"/>
          <w:sz w:val="20"/>
        </w:rPr>
        <w:t>a</w:t>
      </w:r>
      <w:r w:rsidRPr="006722B0">
        <w:rPr>
          <w:rFonts w:ascii="Arial" w:hAnsi="Arial" w:cs="Arial"/>
          <w:color w:val="010000"/>
          <w:sz w:val="20"/>
        </w:rPr>
        <w:t>uthorize</w:t>
      </w:r>
      <w:r w:rsidR="00EF419E" w:rsidRPr="006722B0">
        <w:rPr>
          <w:rFonts w:ascii="Arial" w:hAnsi="Arial" w:cs="Arial"/>
          <w:color w:val="010000"/>
          <w:sz w:val="20"/>
        </w:rPr>
        <w:t>d</w:t>
      </w:r>
      <w:r w:rsidRPr="006722B0">
        <w:rPr>
          <w:rFonts w:ascii="Arial" w:hAnsi="Arial" w:cs="Arial"/>
          <w:color w:val="010000"/>
          <w:sz w:val="20"/>
        </w:rPr>
        <w:t xml:space="preserve"> Mr. Nguyen Van Son </w:t>
      </w:r>
      <w:r w:rsidR="00EF419E" w:rsidRPr="006722B0">
        <w:rPr>
          <w:rFonts w:ascii="Arial" w:hAnsi="Arial" w:cs="Arial"/>
          <w:color w:val="010000"/>
          <w:sz w:val="20"/>
        </w:rPr>
        <w:t xml:space="preserve">– the </w:t>
      </w:r>
      <w:r w:rsidRPr="006722B0">
        <w:rPr>
          <w:rFonts w:ascii="Arial" w:hAnsi="Arial" w:cs="Arial"/>
          <w:color w:val="010000"/>
          <w:sz w:val="20"/>
        </w:rPr>
        <w:t>General Manager of the Company (</w:t>
      </w:r>
      <w:r w:rsidR="00EF419E" w:rsidRPr="006722B0">
        <w:rPr>
          <w:rFonts w:ascii="Arial" w:hAnsi="Arial" w:cs="Arial"/>
          <w:color w:val="010000"/>
          <w:sz w:val="20"/>
        </w:rPr>
        <w:t xml:space="preserve">Citizen ID Card </w:t>
      </w:r>
      <w:r w:rsidR="00EB54EB" w:rsidRPr="006722B0">
        <w:rPr>
          <w:rFonts w:ascii="Arial" w:hAnsi="Arial" w:cs="Arial"/>
          <w:color w:val="010000"/>
          <w:sz w:val="20"/>
        </w:rPr>
        <w:t xml:space="preserve">No. </w:t>
      </w:r>
      <w:r w:rsidRPr="006722B0">
        <w:rPr>
          <w:rFonts w:ascii="Arial" w:hAnsi="Arial" w:cs="Arial"/>
          <w:color w:val="010000"/>
          <w:sz w:val="20"/>
        </w:rPr>
        <w:t xml:space="preserve">:042070013606 issued on July 10, 2021) to </w:t>
      </w:r>
      <w:r w:rsidR="00EF419E" w:rsidRPr="006722B0">
        <w:rPr>
          <w:rFonts w:ascii="Arial" w:hAnsi="Arial" w:cs="Arial"/>
          <w:color w:val="010000"/>
          <w:sz w:val="20"/>
        </w:rPr>
        <w:t>implement</w:t>
      </w:r>
      <w:r w:rsidRPr="006722B0">
        <w:rPr>
          <w:rFonts w:ascii="Arial" w:hAnsi="Arial" w:cs="Arial"/>
          <w:color w:val="010000"/>
          <w:sz w:val="20"/>
        </w:rPr>
        <w:t xml:space="preserve"> the contract to transfer the above Project at the notary practice organization.</w:t>
      </w:r>
    </w:p>
    <w:p w14:paraId="00000008" w14:textId="1FED6682" w:rsidR="007567B1" w:rsidRPr="006722B0" w:rsidRDefault="006722B0" w:rsidP="00F16E2D">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Article 2: Terms of enforcement</w:t>
      </w:r>
      <w:r w:rsidR="00EF419E" w:rsidRPr="006722B0">
        <w:rPr>
          <w:rFonts w:ascii="Arial" w:hAnsi="Arial" w:cs="Arial"/>
          <w:color w:val="010000"/>
          <w:sz w:val="20"/>
        </w:rPr>
        <w:t>:</w:t>
      </w:r>
    </w:p>
    <w:p w14:paraId="00000009" w14:textId="77777777" w:rsidR="007567B1" w:rsidRPr="006722B0" w:rsidRDefault="006722B0" w:rsidP="00F16E2D">
      <w:pPr>
        <w:pBdr>
          <w:top w:val="nil"/>
          <w:left w:val="nil"/>
          <w:bottom w:val="nil"/>
          <w:right w:val="nil"/>
          <w:between w:val="nil"/>
        </w:pBdr>
        <w:spacing w:after="120" w:line="360" w:lineRule="auto"/>
        <w:jc w:val="both"/>
        <w:rPr>
          <w:rFonts w:ascii="Arial" w:eastAsia="Arial" w:hAnsi="Arial" w:cs="Arial"/>
          <w:color w:val="010000"/>
          <w:sz w:val="20"/>
          <w:szCs w:val="20"/>
        </w:rPr>
      </w:pPr>
      <w:r w:rsidRPr="006722B0">
        <w:rPr>
          <w:rFonts w:ascii="Arial" w:hAnsi="Arial" w:cs="Arial"/>
          <w:color w:val="010000"/>
          <w:sz w:val="20"/>
        </w:rPr>
        <w:t>This Resolution takes effect from the date of its signing. Members of the Board of Directors, the Supervisory Board, the Board of Management and relevant individuals are responsible for implementing this Resolution.</w:t>
      </w:r>
      <w:bookmarkEnd w:id="0"/>
    </w:p>
    <w:sectPr w:rsidR="007567B1" w:rsidRPr="006722B0" w:rsidSect="00EB54E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B1"/>
    <w:rsid w:val="00423085"/>
    <w:rsid w:val="004507D5"/>
    <w:rsid w:val="006722B0"/>
    <w:rsid w:val="007567B1"/>
    <w:rsid w:val="00877326"/>
    <w:rsid w:val="008F4590"/>
    <w:rsid w:val="00906263"/>
    <w:rsid w:val="00EB54EB"/>
    <w:rsid w:val="00EF419E"/>
    <w:rsid w:val="00F1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F67C"/>
  <w15:docId w15:val="{1060987D-ADEA-44B6-AC4A-17DD801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13338"/>
      <w:u w:val="none"/>
      <w:shd w:val="clear" w:color="auto" w:fill="auto"/>
    </w:rPr>
  </w:style>
  <w:style w:type="character" w:customStyle="1" w:styleId="Bodytext5">
    <w:name w:val="Body text (5)_"/>
    <w:basedOn w:val="DefaultParagraphFont"/>
    <w:link w:val="Bodytext50"/>
    <w:rPr>
      <w:b w:val="0"/>
      <w:bCs w:val="0"/>
      <w:i w:val="0"/>
      <w:iCs w:val="0"/>
      <w:smallCaps w:val="0"/>
      <w:strike w:val="0"/>
      <w:color w:val="313338"/>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31333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65B6D"/>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Bodytext20">
    <w:name w:val="Body text (2)"/>
    <w:basedOn w:val="Normal"/>
    <w:link w:val="Bodytext2"/>
    <w:pPr>
      <w:ind w:left="1800" w:firstLine="10"/>
    </w:pPr>
    <w:rPr>
      <w:rFonts w:ascii="Times New Roman" w:eastAsia="Times New Roman" w:hAnsi="Times New Roman" w:cs="Times New Roman"/>
      <w:sz w:val="28"/>
      <w:szCs w:val="28"/>
    </w:rPr>
  </w:style>
  <w:style w:type="paragraph" w:styleId="BodyText">
    <w:name w:val="Body Text"/>
    <w:basedOn w:val="Normal"/>
    <w:link w:val="BodyTextChar"/>
    <w:qFormat/>
    <w:pPr>
      <w:spacing w:line="254" w:lineRule="auto"/>
    </w:pPr>
    <w:rPr>
      <w:rFonts w:ascii="Times New Roman" w:eastAsia="Times New Roman" w:hAnsi="Times New Roman" w:cs="Times New Roman"/>
      <w:color w:val="313338"/>
    </w:rPr>
  </w:style>
  <w:style w:type="paragraph" w:customStyle="1" w:styleId="Bodytext50">
    <w:name w:val="Body text (5)"/>
    <w:basedOn w:val="Normal"/>
    <w:link w:val="Bodytext5"/>
    <w:pPr>
      <w:spacing w:line="307" w:lineRule="auto"/>
      <w:jc w:val="center"/>
    </w:pPr>
    <w:rPr>
      <w:color w:val="313338"/>
      <w:sz w:val="22"/>
      <w:szCs w:val="22"/>
    </w:rPr>
  </w:style>
  <w:style w:type="paragraph" w:customStyle="1" w:styleId="Heading21">
    <w:name w:val="Heading #2"/>
    <w:basedOn w:val="Normal"/>
    <w:link w:val="Heading20"/>
    <w:pPr>
      <w:spacing w:line="254" w:lineRule="auto"/>
      <w:jc w:val="center"/>
      <w:outlineLvl w:val="1"/>
    </w:pPr>
    <w:rPr>
      <w:rFonts w:ascii="Times New Roman" w:eastAsia="Times New Roman" w:hAnsi="Times New Roman" w:cs="Times New Roman"/>
      <w:b/>
      <w:bCs/>
      <w:color w:val="313338"/>
    </w:rPr>
  </w:style>
  <w:style w:type="paragraph" w:customStyle="1" w:styleId="Heading11">
    <w:name w:val="Heading #1"/>
    <w:basedOn w:val="Normal"/>
    <w:link w:val="Heading10"/>
    <w:pPr>
      <w:outlineLvl w:val="0"/>
    </w:pPr>
    <w:rPr>
      <w:rFonts w:ascii="Times New Roman" w:eastAsia="Times New Roman" w:hAnsi="Times New Roman" w:cs="Times New Roman"/>
      <w:b/>
      <w:bCs/>
      <w:sz w:val="28"/>
      <w:szCs w:val="28"/>
      <w:u w:val="single"/>
    </w:rPr>
  </w:style>
  <w:style w:type="paragraph" w:customStyle="1" w:styleId="Bodytext40">
    <w:name w:val="Body text (4)"/>
    <w:basedOn w:val="Normal"/>
    <w:link w:val="Bodytext4"/>
    <w:pPr>
      <w:spacing w:line="271" w:lineRule="auto"/>
    </w:pPr>
    <w:rPr>
      <w:rFonts w:ascii="Arial" w:eastAsia="Arial" w:hAnsi="Arial" w:cs="Arial"/>
      <w:b/>
      <w:bCs/>
      <w:color w:val="E65B6D"/>
      <w:sz w:val="20"/>
      <w:szCs w:val="20"/>
    </w:rPr>
  </w:style>
  <w:style w:type="paragraph" w:customStyle="1" w:styleId="Bodytext30">
    <w:name w:val="Body text (3)"/>
    <w:basedOn w:val="Normal"/>
    <w:link w:val="Bodytext3"/>
    <w:pPr>
      <w:ind w:firstLine="340"/>
    </w:pPr>
    <w:rPr>
      <w:rFonts w:ascii="Times New Roman" w:eastAsia="Times New Roman" w:hAnsi="Times New Roman" w:cs="Times New Roman"/>
      <w:i/>
      <w:i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R431wrcVnyXyX0ftq24WlVGg==">CgMxLjA4AHIhMW84d2s4aXVRSkdCb0lJMjJTaS1Eam5lUExfSkVDUnZM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2024-10-11T03:18:00Z</dcterms:created>
  <dcterms:modified xsi:type="dcterms:W3CDTF">2024-10-14T04:08:00Z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e0cc048fe17004c018b45c1a20708debc7749e94be284f9a2b07f6aa11dadfb0</vt:lpwstr>
  </property>
</Properties>
</file>