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C9" w:rsidRPr="00CD29E5" w:rsidRDefault="00CD29E5" w:rsidP="00CD29E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CD29E5">
        <w:rPr>
          <w:rFonts w:ascii="Arial" w:hAnsi="Arial" w:cs="Arial"/>
          <w:b/>
          <w:color w:val="010000"/>
          <w:sz w:val="20"/>
        </w:rPr>
        <w:t xml:space="preserve">EIC: Board Resolution No. 57 </w:t>
      </w:r>
      <w:bookmarkStart w:id="0" w:name="_GoBack"/>
      <w:bookmarkEnd w:id="0"/>
    </w:p>
    <w:p w:rsidR="00A92BC9" w:rsidRPr="00CD29E5" w:rsidRDefault="00CD29E5" w:rsidP="00C7360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29E5">
        <w:rPr>
          <w:rFonts w:ascii="Arial" w:hAnsi="Arial" w:cs="Arial"/>
          <w:color w:val="010000"/>
          <w:sz w:val="20"/>
        </w:rPr>
        <w:t xml:space="preserve">On September 26, 2024, EVN International Joint Stock Company announced Resolution No. 57/NQ-HDQT as follows: </w:t>
      </w:r>
    </w:p>
    <w:p w:rsidR="00A92BC9" w:rsidRPr="00CD29E5" w:rsidRDefault="00CD29E5" w:rsidP="00C7360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29E5">
        <w:rPr>
          <w:rFonts w:ascii="Arial" w:hAnsi="Arial" w:cs="Arial"/>
          <w:color w:val="010000"/>
          <w:sz w:val="20"/>
        </w:rPr>
        <w:t>‎‎Article 1. Approve on adjusting the plan for 2024, specifically as follows: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6"/>
        <w:gridCol w:w="4299"/>
        <w:gridCol w:w="2043"/>
        <w:gridCol w:w="2049"/>
      </w:tblGrid>
      <w:tr w:rsidR="00A92BC9" w:rsidRPr="00CD29E5" w:rsidTr="00C73601">
        <w:tc>
          <w:tcPr>
            <w:tcW w:w="3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73601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C73601">
              <w:rPr>
                <w:rFonts w:ascii="Arial" w:hAnsi="Arial" w:cs="Arial"/>
                <w:b/>
                <w:color w:val="010000"/>
                <w:sz w:val="20"/>
              </w:rPr>
              <w:t>No.</w:t>
            </w:r>
          </w:p>
        </w:tc>
        <w:tc>
          <w:tcPr>
            <w:tcW w:w="23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73601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C73601">
              <w:rPr>
                <w:rFonts w:ascii="Arial" w:hAnsi="Arial" w:cs="Arial"/>
                <w:b/>
                <w:color w:val="010000"/>
                <w:sz w:val="20"/>
              </w:rPr>
              <w:t>Targets</w:t>
            </w:r>
          </w:p>
        </w:tc>
        <w:tc>
          <w:tcPr>
            <w:tcW w:w="11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73601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C73601">
              <w:rPr>
                <w:rFonts w:ascii="Arial" w:hAnsi="Arial" w:cs="Arial"/>
                <w:b/>
                <w:color w:val="010000"/>
                <w:sz w:val="20"/>
              </w:rPr>
              <w:t>Approved value (VND)</w:t>
            </w:r>
          </w:p>
        </w:tc>
        <w:tc>
          <w:tcPr>
            <w:tcW w:w="11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73601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C73601">
              <w:rPr>
                <w:rFonts w:ascii="Arial" w:hAnsi="Arial" w:cs="Arial"/>
                <w:b/>
                <w:color w:val="010000"/>
                <w:sz w:val="20"/>
              </w:rPr>
              <w:t>Adjusted value (VND)</w:t>
            </w:r>
          </w:p>
        </w:tc>
      </w:tr>
      <w:tr w:rsidR="00A92BC9" w:rsidRPr="00CD29E5" w:rsidTr="00C73601">
        <w:tc>
          <w:tcPr>
            <w:tcW w:w="3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73601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C73601">
              <w:rPr>
                <w:rFonts w:ascii="Arial" w:hAnsi="Arial" w:cs="Arial"/>
                <w:b/>
                <w:color w:val="010000"/>
                <w:sz w:val="20"/>
              </w:rPr>
              <w:t>1</w:t>
            </w:r>
          </w:p>
        </w:tc>
        <w:tc>
          <w:tcPr>
            <w:tcW w:w="23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73601" w:rsidRDefault="00CD29E5" w:rsidP="00CD2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C73601">
              <w:rPr>
                <w:rFonts w:ascii="Arial" w:hAnsi="Arial" w:cs="Arial"/>
                <w:b/>
                <w:color w:val="010000"/>
                <w:sz w:val="20"/>
              </w:rPr>
              <w:t>Total revenue</w:t>
            </w:r>
          </w:p>
        </w:tc>
        <w:tc>
          <w:tcPr>
            <w:tcW w:w="11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73601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C73601">
              <w:rPr>
                <w:rFonts w:ascii="Arial" w:hAnsi="Arial" w:cs="Arial"/>
                <w:b/>
                <w:color w:val="010000"/>
                <w:sz w:val="20"/>
              </w:rPr>
              <w:t>62,527,541,000</w:t>
            </w:r>
          </w:p>
        </w:tc>
        <w:tc>
          <w:tcPr>
            <w:tcW w:w="11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73601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C73601">
              <w:rPr>
                <w:rFonts w:ascii="Arial" w:hAnsi="Arial" w:cs="Arial"/>
                <w:b/>
                <w:color w:val="010000"/>
                <w:sz w:val="20"/>
              </w:rPr>
              <w:t>74,527,541,000</w:t>
            </w:r>
          </w:p>
        </w:tc>
      </w:tr>
      <w:tr w:rsidR="00A92BC9" w:rsidRPr="00CD29E5" w:rsidTr="00C73601">
        <w:tc>
          <w:tcPr>
            <w:tcW w:w="3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D29E5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D29E5">
              <w:rPr>
                <w:rFonts w:ascii="Arial" w:hAnsi="Arial" w:cs="Arial"/>
                <w:color w:val="010000"/>
                <w:sz w:val="20"/>
              </w:rPr>
              <w:t>1.1</w:t>
            </w:r>
          </w:p>
        </w:tc>
        <w:tc>
          <w:tcPr>
            <w:tcW w:w="23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D29E5" w:rsidRDefault="00CD29E5" w:rsidP="00CD2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D29E5">
              <w:rPr>
                <w:rFonts w:ascii="Arial" w:hAnsi="Arial" w:cs="Arial"/>
                <w:color w:val="010000"/>
                <w:sz w:val="20"/>
              </w:rPr>
              <w:t>Direct operating revenue from the Company</w:t>
            </w:r>
          </w:p>
        </w:tc>
        <w:tc>
          <w:tcPr>
            <w:tcW w:w="11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D29E5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D29E5">
              <w:rPr>
                <w:rFonts w:ascii="Arial" w:hAnsi="Arial" w:cs="Arial"/>
                <w:color w:val="010000"/>
                <w:sz w:val="20"/>
              </w:rPr>
              <w:t>14,527,541,000</w:t>
            </w:r>
          </w:p>
        </w:tc>
        <w:tc>
          <w:tcPr>
            <w:tcW w:w="11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D29E5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D29E5">
              <w:rPr>
                <w:rFonts w:ascii="Arial" w:hAnsi="Arial" w:cs="Arial"/>
                <w:color w:val="010000"/>
                <w:sz w:val="20"/>
              </w:rPr>
              <w:t>14,527,541,000</w:t>
            </w:r>
          </w:p>
        </w:tc>
      </w:tr>
      <w:tr w:rsidR="00A92BC9" w:rsidRPr="00CD29E5" w:rsidTr="00C73601">
        <w:tc>
          <w:tcPr>
            <w:tcW w:w="3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D29E5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D29E5">
              <w:rPr>
                <w:rFonts w:ascii="Arial" w:hAnsi="Arial" w:cs="Arial"/>
                <w:color w:val="010000"/>
                <w:sz w:val="20"/>
              </w:rPr>
              <w:t>1.2</w:t>
            </w:r>
          </w:p>
        </w:tc>
        <w:tc>
          <w:tcPr>
            <w:tcW w:w="23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D29E5" w:rsidRDefault="00CD29E5" w:rsidP="00CD2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D29E5">
              <w:rPr>
                <w:rFonts w:ascii="Arial" w:hAnsi="Arial" w:cs="Arial"/>
                <w:color w:val="010000"/>
                <w:sz w:val="20"/>
              </w:rPr>
              <w:t xml:space="preserve">Revenue from the </w:t>
            </w:r>
            <w:r w:rsidR="00CD36CC" w:rsidRPr="00CD29E5">
              <w:rPr>
                <w:rFonts w:ascii="Arial" w:hAnsi="Arial" w:cs="Arial"/>
                <w:color w:val="010000"/>
                <w:sz w:val="20"/>
              </w:rPr>
              <w:t>Ha</w:t>
            </w:r>
            <w:r w:rsidRPr="00CD29E5">
              <w:rPr>
                <w:rFonts w:ascii="Arial" w:hAnsi="Arial" w:cs="Arial"/>
                <w:color w:val="010000"/>
                <w:sz w:val="20"/>
              </w:rPr>
              <w:t xml:space="preserve"> Se San 2 Hydropower Project</w:t>
            </w:r>
          </w:p>
        </w:tc>
        <w:tc>
          <w:tcPr>
            <w:tcW w:w="11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D29E5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D29E5">
              <w:rPr>
                <w:rFonts w:ascii="Arial" w:hAnsi="Arial" w:cs="Arial"/>
                <w:color w:val="010000"/>
                <w:sz w:val="20"/>
              </w:rPr>
              <w:t>48,000,000,000</w:t>
            </w:r>
          </w:p>
        </w:tc>
        <w:tc>
          <w:tcPr>
            <w:tcW w:w="11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D29E5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D29E5">
              <w:rPr>
                <w:rFonts w:ascii="Arial" w:hAnsi="Arial" w:cs="Arial"/>
                <w:color w:val="010000"/>
                <w:sz w:val="20"/>
              </w:rPr>
              <w:t>60,000,000,000</w:t>
            </w:r>
          </w:p>
        </w:tc>
      </w:tr>
      <w:tr w:rsidR="00A92BC9" w:rsidRPr="00CD29E5" w:rsidTr="00C73601">
        <w:tc>
          <w:tcPr>
            <w:tcW w:w="3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73601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C73601">
              <w:rPr>
                <w:rFonts w:ascii="Arial" w:hAnsi="Arial" w:cs="Arial"/>
                <w:b/>
                <w:color w:val="010000"/>
                <w:sz w:val="20"/>
              </w:rPr>
              <w:t>2</w:t>
            </w:r>
          </w:p>
        </w:tc>
        <w:tc>
          <w:tcPr>
            <w:tcW w:w="23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73601" w:rsidRDefault="00CD29E5" w:rsidP="00CD2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C73601">
              <w:rPr>
                <w:rFonts w:ascii="Arial" w:hAnsi="Arial" w:cs="Arial"/>
                <w:b/>
                <w:color w:val="010000"/>
                <w:sz w:val="20"/>
              </w:rPr>
              <w:t>Expenses</w:t>
            </w:r>
          </w:p>
        </w:tc>
        <w:tc>
          <w:tcPr>
            <w:tcW w:w="11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73601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C73601">
              <w:rPr>
                <w:rFonts w:ascii="Arial" w:hAnsi="Arial" w:cs="Arial"/>
                <w:b/>
                <w:color w:val="010000"/>
                <w:sz w:val="20"/>
              </w:rPr>
              <w:t>27,152,566,000</w:t>
            </w:r>
          </w:p>
        </w:tc>
        <w:tc>
          <w:tcPr>
            <w:tcW w:w="11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73601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C73601">
              <w:rPr>
                <w:rFonts w:ascii="Arial" w:hAnsi="Arial" w:cs="Arial"/>
                <w:b/>
                <w:color w:val="010000"/>
                <w:sz w:val="20"/>
              </w:rPr>
              <w:t>28,832,566,000</w:t>
            </w:r>
          </w:p>
        </w:tc>
      </w:tr>
      <w:tr w:rsidR="00A92BC9" w:rsidRPr="00CD29E5" w:rsidTr="00C73601">
        <w:tc>
          <w:tcPr>
            <w:tcW w:w="3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D29E5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D29E5">
              <w:rPr>
                <w:rFonts w:ascii="Arial" w:hAnsi="Arial" w:cs="Arial"/>
                <w:color w:val="010000"/>
                <w:sz w:val="20"/>
              </w:rPr>
              <w:t>2.1</w:t>
            </w:r>
          </w:p>
        </w:tc>
        <w:tc>
          <w:tcPr>
            <w:tcW w:w="23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D29E5" w:rsidRDefault="00CD29E5" w:rsidP="00CD2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D29E5">
              <w:rPr>
                <w:rFonts w:ascii="Arial" w:hAnsi="Arial" w:cs="Arial"/>
                <w:color w:val="010000"/>
                <w:sz w:val="20"/>
              </w:rPr>
              <w:t>Expenses for operations, maintaining, and managing projects of the Company</w:t>
            </w:r>
          </w:p>
        </w:tc>
        <w:tc>
          <w:tcPr>
            <w:tcW w:w="11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D29E5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D29E5">
              <w:rPr>
                <w:rFonts w:ascii="Arial" w:hAnsi="Arial" w:cs="Arial"/>
                <w:color w:val="010000"/>
                <w:sz w:val="20"/>
              </w:rPr>
              <w:t>11,709,566,000</w:t>
            </w:r>
          </w:p>
        </w:tc>
        <w:tc>
          <w:tcPr>
            <w:tcW w:w="11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D29E5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D29E5">
              <w:rPr>
                <w:rFonts w:ascii="Arial" w:hAnsi="Arial" w:cs="Arial"/>
                <w:color w:val="010000"/>
                <w:sz w:val="20"/>
              </w:rPr>
              <w:t>11,709,566,000</w:t>
            </w:r>
          </w:p>
        </w:tc>
      </w:tr>
      <w:tr w:rsidR="00A92BC9" w:rsidRPr="00CD29E5" w:rsidTr="00C73601">
        <w:tc>
          <w:tcPr>
            <w:tcW w:w="3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D29E5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D29E5">
              <w:rPr>
                <w:rFonts w:ascii="Arial" w:hAnsi="Arial" w:cs="Arial"/>
                <w:color w:val="010000"/>
                <w:sz w:val="20"/>
              </w:rPr>
              <w:t>2.2</w:t>
            </w:r>
          </w:p>
        </w:tc>
        <w:tc>
          <w:tcPr>
            <w:tcW w:w="23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D29E5" w:rsidRDefault="00CD29E5" w:rsidP="00CD2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D29E5">
              <w:rPr>
                <w:rFonts w:ascii="Arial" w:hAnsi="Arial" w:cs="Arial"/>
                <w:color w:val="010000"/>
                <w:sz w:val="20"/>
              </w:rPr>
              <w:t xml:space="preserve">Operating expenses for consultancy </w:t>
            </w:r>
            <w:r w:rsidR="00CD36CC" w:rsidRPr="00CD29E5">
              <w:rPr>
                <w:rFonts w:ascii="Arial" w:hAnsi="Arial" w:cs="Arial"/>
                <w:color w:val="010000"/>
                <w:sz w:val="20"/>
              </w:rPr>
              <w:t xml:space="preserve">work </w:t>
            </w:r>
            <w:r w:rsidRPr="00CD29E5">
              <w:rPr>
                <w:rFonts w:ascii="Arial" w:hAnsi="Arial" w:cs="Arial"/>
                <w:color w:val="010000"/>
                <w:sz w:val="20"/>
              </w:rPr>
              <w:t>(project management, supervision, etc.)</w:t>
            </w:r>
          </w:p>
        </w:tc>
        <w:tc>
          <w:tcPr>
            <w:tcW w:w="11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D29E5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D29E5">
              <w:rPr>
                <w:rFonts w:ascii="Arial" w:hAnsi="Arial" w:cs="Arial"/>
                <w:color w:val="010000"/>
                <w:sz w:val="20"/>
              </w:rPr>
              <w:t>8,723,000,000</w:t>
            </w:r>
          </w:p>
        </w:tc>
        <w:tc>
          <w:tcPr>
            <w:tcW w:w="11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D29E5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D29E5">
              <w:rPr>
                <w:rFonts w:ascii="Arial" w:hAnsi="Arial" w:cs="Arial"/>
                <w:color w:val="010000"/>
                <w:sz w:val="20"/>
              </w:rPr>
              <w:t>8,723,000,000</w:t>
            </w:r>
          </w:p>
        </w:tc>
      </w:tr>
      <w:tr w:rsidR="00A92BC9" w:rsidRPr="00CD29E5" w:rsidTr="00C73601">
        <w:tc>
          <w:tcPr>
            <w:tcW w:w="3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D29E5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D29E5">
              <w:rPr>
                <w:rFonts w:ascii="Arial" w:hAnsi="Arial" w:cs="Arial"/>
                <w:color w:val="010000"/>
                <w:sz w:val="20"/>
              </w:rPr>
              <w:t>2.3</w:t>
            </w:r>
          </w:p>
        </w:tc>
        <w:tc>
          <w:tcPr>
            <w:tcW w:w="23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D29E5" w:rsidRDefault="00CD36CC" w:rsidP="00CD2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D29E5">
              <w:rPr>
                <w:rFonts w:ascii="Arial" w:hAnsi="Arial" w:cs="Arial"/>
                <w:color w:val="010000"/>
                <w:sz w:val="20"/>
              </w:rPr>
              <w:t xml:space="preserve">Expense for transferring dividends of Ha Se San 2 to Vietnam </w:t>
            </w:r>
          </w:p>
        </w:tc>
        <w:tc>
          <w:tcPr>
            <w:tcW w:w="11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D29E5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D29E5">
              <w:rPr>
                <w:rFonts w:ascii="Arial" w:hAnsi="Arial" w:cs="Arial"/>
                <w:color w:val="010000"/>
                <w:sz w:val="20"/>
              </w:rPr>
              <w:t>6,720,000,000</w:t>
            </w:r>
          </w:p>
        </w:tc>
        <w:tc>
          <w:tcPr>
            <w:tcW w:w="11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D29E5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D29E5">
              <w:rPr>
                <w:rFonts w:ascii="Arial" w:hAnsi="Arial" w:cs="Arial"/>
                <w:color w:val="010000"/>
                <w:sz w:val="20"/>
              </w:rPr>
              <w:t>8,400,000,000</w:t>
            </w:r>
          </w:p>
        </w:tc>
      </w:tr>
      <w:tr w:rsidR="00A92BC9" w:rsidRPr="00CD29E5" w:rsidTr="00C73601">
        <w:tc>
          <w:tcPr>
            <w:tcW w:w="3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73601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C73601">
              <w:rPr>
                <w:rFonts w:ascii="Arial" w:hAnsi="Arial" w:cs="Arial"/>
                <w:b/>
                <w:color w:val="010000"/>
                <w:sz w:val="20"/>
              </w:rPr>
              <w:t>3</w:t>
            </w:r>
          </w:p>
        </w:tc>
        <w:tc>
          <w:tcPr>
            <w:tcW w:w="23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73601" w:rsidRDefault="00CD29E5" w:rsidP="00CD2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C73601">
              <w:rPr>
                <w:rFonts w:ascii="Arial" w:hAnsi="Arial" w:cs="Arial"/>
                <w:b/>
                <w:color w:val="010000"/>
                <w:sz w:val="20"/>
              </w:rPr>
              <w:t>Profit before tax</w:t>
            </w:r>
          </w:p>
        </w:tc>
        <w:tc>
          <w:tcPr>
            <w:tcW w:w="11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73601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C73601">
              <w:rPr>
                <w:rFonts w:ascii="Arial" w:hAnsi="Arial" w:cs="Arial"/>
                <w:b/>
                <w:color w:val="010000"/>
                <w:sz w:val="20"/>
              </w:rPr>
              <w:t>35,374,975,000</w:t>
            </w:r>
          </w:p>
        </w:tc>
        <w:tc>
          <w:tcPr>
            <w:tcW w:w="11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73601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C73601">
              <w:rPr>
                <w:rFonts w:ascii="Arial" w:hAnsi="Arial" w:cs="Arial"/>
                <w:b/>
                <w:color w:val="010000"/>
                <w:sz w:val="20"/>
              </w:rPr>
              <w:t>45,694,975,000</w:t>
            </w:r>
          </w:p>
        </w:tc>
      </w:tr>
      <w:tr w:rsidR="00A92BC9" w:rsidRPr="00CD29E5" w:rsidTr="00C73601">
        <w:tc>
          <w:tcPr>
            <w:tcW w:w="3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73601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C73601">
              <w:rPr>
                <w:rFonts w:ascii="Arial" w:hAnsi="Arial" w:cs="Arial"/>
                <w:b/>
                <w:color w:val="010000"/>
                <w:sz w:val="20"/>
              </w:rPr>
              <w:t>4</w:t>
            </w:r>
          </w:p>
        </w:tc>
        <w:tc>
          <w:tcPr>
            <w:tcW w:w="23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73601" w:rsidRDefault="00CD29E5" w:rsidP="00CD2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C73601">
              <w:rPr>
                <w:rFonts w:ascii="Arial" w:hAnsi="Arial" w:cs="Arial"/>
                <w:b/>
                <w:color w:val="010000"/>
                <w:sz w:val="20"/>
              </w:rPr>
              <w:t>Dividend payment rate</w:t>
            </w:r>
          </w:p>
        </w:tc>
        <w:tc>
          <w:tcPr>
            <w:tcW w:w="11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73601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C73601">
              <w:rPr>
                <w:rFonts w:ascii="Arial" w:hAnsi="Arial" w:cs="Arial"/>
                <w:b/>
                <w:color w:val="010000"/>
                <w:sz w:val="20"/>
              </w:rPr>
              <w:t>10%</w:t>
            </w:r>
          </w:p>
        </w:tc>
        <w:tc>
          <w:tcPr>
            <w:tcW w:w="11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92BC9" w:rsidRPr="00C73601" w:rsidRDefault="00CD29E5" w:rsidP="00C7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C73601">
              <w:rPr>
                <w:rFonts w:ascii="Arial" w:hAnsi="Arial" w:cs="Arial"/>
                <w:b/>
                <w:color w:val="010000"/>
                <w:sz w:val="20"/>
              </w:rPr>
              <w:t>13%</w:t>
            </w:r>
          </w:p>
        </w:tc>
      </w:tr>
    </w:tbl>
    <w:p w:rsidR="00A92BC9" w:rsidRPr="00CD29E5" w:rsidRDefault="00CD29E5" w:rsidP="00C7360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29E5">
        <w:rPr>
          <w:rFonts w:ascii="Arial" w:hAnsi="Arial" w:cs="Arial"/>
          <w:color w:val="010000"/>
          <w:sz w:val="20"/>
        </w:rPr>
        <w:t>Other targets remain unchanged according to the Plan 2024 approved by the Annual General Meeting of Shareholders 2024.</w:t>
      </w:r>
    </w:p>
    <w:p w:rsidR="00A92BC9" w:rsidRPr="00CD29E5" w:rsidRDefault="00CD29E5" w:rsidP="00C7360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29E5">
        <w:rPr>
          <w:rFonts w:ascii="Arial" w:hAnsi="Arial" w:cs="Arial"/>
          <w:color w:val="010000"/>
          <w:sz w:val="20"/>
        </w:rPr>
        <w:t xml:space="preserve">Article 2: This Resolution takes effect from the date of </w:t>
      </w:r>
      <w:r w:rsidR="00CD36CC" w:rsidRPr="00CD29E5">
        <w:rPr>
          <w:rFonts w:ascii="Arial" w:hAnsi="Arial" w:cs="Arial"/>
          <w:color w:val="010000"/>
          <w:sz w:val="20"/>
        </w:rPr>
        <w:t xml:space="preserve">its </w:t>
      </w:r>
      <w:r w:rsidRPr="00CD29E5">
        <w:rPr>
          <w:rFonts w:ascii="Arial" w:hAnsi="Arial" w:cs="Arial"/>
          <w:color w:val="010000"/>
          <w:sz w:val="20"/>
        </w:rPr>
        <w:t>signing.</w:t>
      </w:r>
    </w:p>
    <w:p w:rsidR="00A92BC9" w:rsidRPr="00CD29E5" w:rsidRDefault="00CD29E5" w:rsidP="00C7360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D29E5">
        <w:rPr>
          <w:rFonts w:ascii="Arial" w:hAnsi="Arial" w:cs="Arial"/>
          <w:color w:val="010000"/>
          <w:sz w:val="20"/>
        </w:rPr>
        <w:t>‎‎Article 3. Members of the Board of Directors; the Supervisory Board; the Board of Management of EVN International Joint Stock Company implement this Resolution based on their functions and tasks.</w:t>
      </w:r>
    </w:p>
    <w:sectPr w:rsidR="00A92BC9" w:rsidRPr="00CD29E5" w:rsidSect="00CD29E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E0D17"/>
    <w:multiLevelType w:val="hybridMultilevel"/>
    <w:tmpl w:val="4DF8B730"/>
    <w:lvl w:ilvl="0" w:tplc="F81A943C">
      <w:start w:val="1"/>
      <w:numFmt w:val="bullet"/>
      <w:lvlText w:val="*"/>
      <w:lvlJc w:val="left"/>
      <w:pPr>
        <w:ind w:left="777" w:hanging="360"/>
      </w:pPr>
      <w:rPr>
        <w:rFonts w:ascii="Arial" w:hAnsi="Arial" w:hint="default"/>
        <w:b w:val="0"/>
        <w:i w:val="0"/>
        <w:sz w:val="20"/>
      </w:rPr>
    </w:lvl>
    <w:lvl w:ilvl="1" w:tplc="2ED4D59A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2848C906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C9"/>
    <w:rsid w:val="002C0336"/>
    <w:rsid w:val="00A92BC9"/>
    <w:rsid w:val="00C73601"/>
    <w:rsid w:val="00CD29E5"/>
    <w:rsid w:val="00CD36CC"/>
    <w:rsid w:val="00D7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779D1A-3B6F-4CFB-A049-7111E10E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Other0">
    <w:name w:val="Other"/>
    <w:basedOn w:val="Normal"/>
    <w:link w:val="Other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paragraph" w:styleId="ListParagraph">
    <w:name w:val="List Paragraph"/>
    <w:basedOn w:val="Normal"/>
    <w:uiPriority w:val="34"/>
    <w:qFormat/>
    <w:rsid w:val="00CD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2Z9od1hw+cYPyhViEgRn9VsvPA==">CgMxLjA4AHIhMVdEM3VPcXYyb3QwQjVMQzYxeFJxMmtjcEwzdnZaWVhR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1128</Characters>
  <Application>Microsoft Office Word</Application>
  <DocSecurity>0</DocSecurity>
  <Lines>53</Lines>
  <Paragraphs>52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5</cp:revision>
  <dcterms:created xsi:type="dcterms:W3CDTF">2024-10-01T03:48:00Z</dcterms:created>
  <dcterms:modified xsi:type="dcterms:W3CDTF">2024-10-02T02:10:00Z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eb8e355ac3eac9e121932537e90e654c5d9c362cbea64342177aba273b1b99a0</vt:lpwstr>
  </property>
</Properties>
</file>