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b/>
          <w:color w:val="010000"/>
          <w:sz w:val="20"/>
          <w:szCs w:val="20"/>
        </w:rPr>
      </w:pPr>
      <w:r w:rsidRPr="009D58FE">
        <w:rPr>
          <w:rFonts w:ascii="Arial" w:hAnsi="Arial" w:cs="Arial"/>
          <w:b/>
          <w:color w:val="010000"/>
          <w:sz w:val="20"/>
        </w:rPr>
        <w:t>SBD: Board Resolution</w:t>
      </w:r>
    </w:p>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bookmarkStart w:id="0" w:name="_heading=h.gjdgxs"/>
      <w:bookmarkEnd w:id="0"/>
      <w:r w:rsidRPr="009D58FE">
        <w:rPr>
          <w:rFonts w:ascii="Arial" w:hAnsi="Arial" w:cs="Arial"/>
          <w:color w:val="010000"/>
          <w:sz w:val="20"/>
        </w:rPr>
        <w:t xml:space="preserve">On September 30, 2024, Sao </w:t>
      </w:r>
      <w:proofErr w:type="spellStart"/>
      <w:proofErr w:type="gramStart"/>
      <w:r w:rsidRPr="009D58FE">
        <w:rPr>
          <w:rFonts w:ascii="Arial" w:hAnsi="Arial" w:cs="Arial"/>
          <w:color w:val="010000"/>
          <w:sz w:val="20"/>
        </w:rPr>
        <w:t>Bac</w:t>
      </w:r>
      <w:proofErr w:type="spellEnd"/>
      <w:proofErr w:type="gramEnd"/>
      <w:r w:rsidRPr="009D58FE">
        <w:rPr>
          <w:rFonts w:ascii="Arial" w:hAnsi="Arial" w:cs="Arial"/>
          <w:color w:val="010000"/>
          <w:sz w:val="20"/>
        </w:rPr>
        <w:t xml:space="preserve"> </w:t>
      </w:r>
      <w:proofErr w:type="spellStart"/>
      <w:r w:rsidRPr="009D58FE">
        <w:rPr>
          <w:rFonts w:ascii="Arial" w:hAnsi="Arial" w:cs="Arial"/>
          <w:color w:val="010000"/>
          <w:sz w:val="20"/>
        </w:rPr>
        <w:t>Dau</w:t>
      </w:r>
      <w:proofErr w:type="spellEnd"/>
      <w:r w:rsidRPr="009D58FE">
        <w:rPr>
          <w:rFonts w:ascii="Arial" w:hAnsi="Arial" w:cs="Arial"/>
          <w:color w:val="010000"/>
          <w:sz w:val="20"/>
        </w:rPr>
        <w:t xml:space="preserve"> Technologies Corporation announced Resolution </w:t>
      </w:r>
      <w:r w:rsidR="00BC7862" w:rsidRPr="009D58FE">
        <w:rPr>
          <w:rFonts w:ascii="Arial" w:hAnsi="Arial" w:cs="Arial"/>
          <w:color w:val="010000"/>
          <w:sz w:val="20"/>
        </w:rPr>
        <w:t xml:space="preserve">No. </w:t>
      </w:r>
      <w:r w:rsidRPr="009D58FE">
        <w:rPr>
          <w:rFonts w:ascii="Arial" w:hAnsi="Arial" w:cs="Arial"/>
          <w:color w:val="010000"/>
          <w:sz w:val="20"/>
        </w:rPr>
        <w:t>14/2024/NQ-HDQT on determining the Standards and Principles for determining the number of shares distributed to each subject and the List of employees eligible to participate in the Employee Stock Ownership Plan - Implementation time as follows:</w:t>
      </w:r>
    </w:p>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Article 1: Approve the standards for employees to participate in the Employee Stock Ownership Plan, specifically as follows:</w:t>
      </w:r>
    </w:p>
    <w:p w:rsidR="00363B38" w:rsidRPr="009D58FE" w:rsidRDefault="009D58FE" w:rsidP="003D3BC1">
      <w:pPr>
        <w:numPr>
          <w:ilvl w:val="0"/>
          <w:numId w:val="4"/>
        </w:numPr>
        <w:pBdr>
          <w:top w:val="nil"/>
          <w:left w:val="nil"/>
          <w:bottom w:val="nil"/>
          <w:right w:val="nil"/>
          <w:between w:val="nil"/>
        </w:pBdr>
        <w:tabs>
          <w:tab w:val="left" w:pos="450"/>
        </w:tabs>
        <w:spacing w:after="120" w:line="360" w:lineRule="auto"/>
        <w:ind w:left="0" w:firstLine="0"/>
        <w:jc w:val="both"/>
        <w:rPr>
          <w:rFonts w:ascii="Arial" w:eastAsia="Arial" w:hAnsi="Arial" w:cs="Arial"/>
          <w:color w:val="010000"/>
          <w:sz w:val="20"/>
          <w:szCs w:val="20"/>
        </w:rPr>
      </w:pPr>
      <w:r w:rsidRPr="009D58FE">
        <w:rPr>
          <w:rFonts w:ascii="Arial" w:hAnsi="Arial" w:cs="Arial"/>
          <w:color w:val="010000"/>
          <w:sz w:val="20"/>
        </w:rPr>
        <w:t xml:space="preserve">Employees of Sao </w:t>
      </w:r>
      <w:proofErr w:type="spellStart"/>
      <w:proofErr w:type="gramStart"/>
      <w:r w:rsidRPr="009D58FE">
        <w:rPr>
          <w:rFonts w:ascii="Arial" w:hAnsi="Arial" w:cs="Arial"/>
          <w:color w:val="010000"/>
          <w:sz w:val="20"/>
        </w:rPr>
        <w:t>Bac</w:t>
      </w:r>
      <w:proofErr w:type="spellEnd"/>
      <w:proofErr w:type="gramEnd"/>
      <w:r w:rsidRPr="009D58FE">
        <w:rPr>
          <w:rFonts w:ascii="Arial" w:hAnsi="Arial" w:cs="Arial"/>
          <w:color w:val="010000"/>
          <w:sz w:val="20"/>
        </w:rPr>
        <w:t xml:space="preserve"> </w:t>
      </w:r>
      <w:proofErr w:type="spellStart"/>
      <w:r w:rsidRPr="009D58FE">
        <w:rPr>
          <w:rFonts w:ascii="Arial" w:hAnsi="Arial" w:cs="Arial"/>
          <w:color w:val="010000"/>
          <w:sz w:val="20"/>
        </w:rPr>
        <w:t>Dau</w:t>
      </w:r>
      <w:proofErr w:type="spellEnd"/>
      <w:r w:rsidRPr="009D58FE">
        <w:rPr>
          <w:rFonts w:ascii="Arial" w:hAnsi="Arial" w:cs="Arial"/>
          <w:color w:val="010000"/>
          <w:sz w:val="20"/>
        </w:rPr>
        <w:t xml:space="preserve"> Technologies Corporation according to the list approved by the Board of Directors.</w:t>
      </w:r>
    </w:p>
    <w:p w:rsidR="00363B38" w:rsidRPr="009D58FE" w:rsidRDefault="009D58FE" w:rsidP="003D3BC1">
      <w:pPr>
        <w:numPr>
          <w:ilvl w:val="0"/>
          <w:numId w:val="4"/>
        </w:numPr>
        <w:pBdr>
          <w:top w:val="nil"/>
          <w:left w:val="nil"/>
          <w:bottom w:val="nil"/>
          <w:right w:val="nil"/>
          <w:between w:val="nil"/>
        </w:pBdr>
        <w:tabs>
          <w:tab w:val="left" w:pos="450"/>
        </w:tabs>
        <w:spacing w:after="120" w:line="360" w:lineRule="auto"/>
        <w:ind w:left="0" w:firstLine="0"/>
        <w:jc w:val="both"/>
        <w:rPr>
          <w:rFonts w:ascii="Arial" w:eastAsia="Arial" w:hAnsi="Arial" w:cs="Arial"/>
          <w:color w:val="010000"/>
          <w:sz w:val="20"/>
          <w:szCs w:val="20"/>
        </w:rPr>
      </w:pPr>
      <w:r w:rsidRPr="009D58FE">
        <w:rPr>
          <w:rFonts w:ascii="Arial" w:hAnsi="Arial" w:cs="Arial"/>
          <w:color w:val="010000"/>
          <w:sz w:val="20"/>
        </w:rPr>
        <w:t>Members participating in the Employee Stock Ownership Plan who submit a resignation application before the end of the payment collection time will not be allowed to continue participating in the Employee Stock Ownership Plan, regardless of the employee's payment time.</w:t>
      </w:r>
    </w:p>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Article 2: Approve the criteria and principles to determine the number of shares distributed to each subject at the Company, specifically determined as follows:</w:t>
      </w:r>
    </w:p>
    <w:p w:rsidR="00363B38" w:rsidRPr="009D58FE" w:rsidRDefault="009D58FE" w:rsidP="003D3BC1">
      <w:pPr>
        <w:numPr>
          <w:ilvl w:val="0"/>
          <w:numId w:val="2"/>
        </w:numPr>
        <w:pBdr>
          <w:top w:val="nil"/>
          <w:left w:val="nil"/>
          <w:bottom w:val="nil"/>
          <w:right w:val="nil"/>
          <w:between w:val="nil"/>
        </w:pBdr>
        <w:tabs>
          <w:tab w:val="left" w:pos="450"/>
          <w:tab w:val="left" w:pos="551"/>
        </w:tabs>
        <w:spacing w:after="120" w:line="360" w:lineRule="auto"/>
        <w:ind w:left="0" w:firstLine="0"/>
        <w:jc w:val="both"/>
        <w:rPr>
          <w:rFonts w:ascii="Arial" w:eastAsia="Arial" w:hAnsi="Arial" w:cs="Arial"/>
          <w:color w:val="010000"/>
          <w:sz w:val="20"/>
          <w:szCs w:val="20"/>
        </w:rPr>
      </w:pPr>
      <w:r w:rsidRPr="009D58FE">
        <w:rPr>
          <w:rFonts w:ascii="Arial" w:hAnsi="Arial" w:cs="Arial"/>
          <w:color w:val="010000"/>
          <w:sz w:val="20"/>
        </w:rPr>
        <w:t>Distribution criteria:</w:t>
      </w:r>
    </w:p>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ESOP purchasers include:</w:t>
      </w:r>
    </w:p>
    <w:p w:rsidR="00363B38" w:rsidRPr="009D58FE" w:rsidRDefault="009D58FE" w:rsidP="003D3BC1">
      <w:pPr>
        <w:numPr>
          <w:ilvl w:val="0"/>
          <w:numId w:val="1"/>
        </w:numPr>
        <w:pBdr>
          <w:top w:val="nil"/>
          <w:left w:val="nil"/>
          <w:bottom w:val="nil"/>
          <w:right w:val="nil"/>
          <w:between w:val="nil"/>
        </w:pBdr>
        <w:tabs>
          <w:tab w:val="left" w:pos="450"/>
          <w:tab w:val="left" w:pos="851"/>
        </w:tabs>
        <w:spacing w:after="120" w:line="360" w:lineRule="auto"/>
        <w:jc w:val="both"/>
        <w:rPr>
          <w:rFonts w:ascii="Arial" w:eastAsia="Arial" w:hAnsi="Arial" w:cs="Arial"/>
          <w:color w:val="010000"/>
          <w:sz w:val="20"/>
          <w:szCs w:val="20"/>
        </w:rPr>
      </w:pPr>
      <w:r w:rsidRPr="009D58FE">
        <w:rPr>
          <w:rFonts w:ascii="Arial" w:hAnsi="Arial" w:cs="Arial"/>
          <w:color w:val="010000"/>
          <w:sz w:val="20"/>
        </w:rPr>
        <w:t>The General Manager;</w:t>
      </w:r>
    </w:p>
    <w:p w:rsidR="00363B38" w:rsidRPr="009D58FE" w:rsidRDefault="009D58FE" w:rsidP="003D3BC1">
      <w:pPr>
        <w:numPr>
          <w:ilvl w:val="0"/>
          <w:numId w:val="1"/>
        </w:numPr>
        <w:pBdr>
          <w:top w:val="nil"/>
          <w:left w:val="nil"/>
          <w:bottom w:val="nil"/>
          <w:right w:val="nil"/>
          <w:between w:val="nil"/>
        </w:pBdr>
        <w:tabs>
          <w:tab w:val="left" w:pos="450"/>
          <w:tab w:val="left" w:pos="851"/>
        </w:tabs>
        <w:spacing w:after="120" w:line="360" w:lineRule="auto"/>
        <w:jc w:val="both"/>
        <w:rPr>
          <w:rFonts w:ascii="Arial" w:eastAsia="Arial" w:hAnsi="Arial" w:cs="Arial"/>
          <w:color w:val="010000"/>
          <w:sz w:val="20"/>
          <w:szCs w:val="20"/>
        </w:rPr>
      </w:pPr>
      <w:r w:rsidRPr="009D58FE">
        <w:rPr>
          <w:rFonts w:ascii="Arial" w:hAnsi="Arial" w:cs="Arial"/>
          <w:color w:val="010000"/>
          <w:sz w:val="20"/>
        </w:rPr>
        <w:t>The Department Managers, the Chief Accountant of the Company, and the Deputy Head of the Accounting Department signed the Labor Contracts at the Company before January 1, 2019;</w:t>
      </w:r>
    </w:p>
    <w:p w:rsidR="00363B38" w:rsidRPr="009D58FE" w:rsidRDefault="009D58FE" w:rsidP="003D3BC1">
      <w:pPr>
        <w:numPr>
          <w:ilvl w:val="0"/>
          <w:numId w:val="1"/>
        </w:numPr>
        <w:pBdr>
          <w:top w:val="nil"/>
          <w:left w:val="nil"/>
          <w:bottom w:val="nil"/>
          <w:right w:val="nil"/>
          <w:between w:val="nil"/>
        </w:pBdr>
        <w:tabs>
          <w:tab w:val="left" w:pos="450"/>
          <w:tab w:val="left" w:pos="851"/>
        </w:tabs>
        <w:spacing w:after="120" w:line="360" w:lineRule="auto"/>
        <w:jc w:val="both"/>
        <w:rPr>
          <w:rFonts w:ascii="Arial" w:eastAsia="Arial" w:hAnsi="Arial" w:cs="Arial"/>
          <w:color w:val="010000"/>
          <w:sz w:val="20"/>
          <w:szCs w:val="20"/>
        </w:rPr>
      </w:pPr>
      <w:r w:rsidRPr="009D58FE">
        <w:rPr>
          <w:rFonts w:ascii="Arial" w:hAnsi="Arial" w:cs="Arial"/>
          <w:color w:val="010000"/>
          <w:sz w:val="20"/>
        </w:rPr>
        <w:t>Have a desire to stay long-term and make practical contributions to the results of production and business activities;</w:t>
      </w:r>
    </w:p>
    <w:p w:rsidR="00363B38" w:rsidRPr="009D58FE" w:rsidRDefault="009D58FE" w:rsidP="003D3BC1">
      <w:pPr>
        <w:numPr>
          <w:ilvl w:val="0"/>
          <w:numId w:val="2"/>
        </w:numPr>
        <w:pBdr>
          <w:top w:val="nil"/>
          <w:left w:val="nil"/>
          <w:bottom w:val="nil"/>
          <w:right w:val="nil"/>
          <w:between w:val="nil"/>
        </w:pBdr>
        <w:tabs>
          <w:tab w:val="left" w:pos="450"/>
          <w:tab w:val="left" w:pos="551"/>
        </w:tabs>
        <w:spacing w:after="120" w:line="360" w:lineRule="auto"/>
        <w:ind w:left="0" w:firstLine="0"/>
        <w:jc w:val="both"/>
        <w:rPr>
          <w:rFonts w:ascii="Arial" w:eastAsia="Arial" w:hAnsi="Arial" w:cs="Arial"/>
          <w:color w:val="010000"/>
          <w:sz w:val="20"/>
          <w:szCs w:val="20"/>
        </w:rPr>
      </w:pPr>
      <w:r w:rsidRPr="009D58FE">
        <w:rPr>
          <w:rFonts w:ascii="Arial" w:hAnsi="Arial" w:cs="Arial"/>
          <w:color w:val="010000"/>
          <w:sz w:val="20"/>
        </w:rPr>
        <w:t>Distribution principles:</w:t>
      </w:r>
    </w:p>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The number of shares distributed to each member under the ESOP specifically as follows:</w:t>
      </w:r>
    </w:p>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Shares = (Total individual points of each employee/Total points of all employees) * Total number of shares expected to be issued + B (if any)</w:t>
      </w:r>
    </w:p>
    <w:p w:rsidR="00363B38" w:rsidRPr="009D58FE" w:rsidRDefault="009D58FE" w:rsidP="003D3BC1">
      <w:pPr>
        <w:pBdr>
          <w:top w:val="nil"/>
          <w:left w:val="nil"/>
          <w:bottom w:val="nil"/>
          <w:right w:val="nil"/>
          <w:between w:val="nil"/>
        </w:pBdr>
        <w:tabs>
          <w:tab w:val="left" w:pos="450"/>
          <w:tab w:val="left" w:pos="1618"/>
        </w:tabs>
        <w:spacing w:after="120" w:line="360" w:lineRule="auto"/>
        <w:jc w:val="both"/>
        <w:rPr>
          <w:rFonts w:ascii="Arial" w:eastAsia="Arial" w:hAnsi="Arial" w:cs="Arial"/>
          <w:color w:val="010000"/>
          <w:sz w:val="20"/>
          <w:szCs w:val="20"/>
        </w:rPr>
      </w:pPr>
      <w:r w:rsidRPr="009D58FE">
        <w:rPr>
          <w:rFonts w:ascii="Arial" w:hAnsi="Arial" w:cs="Arial"/>
          <w:color w:val="010000"/>
          <w:sz w:val="20"/>
        </w:rPr>
        <w:t>= N*C*K/ ΣN*C*K * Total number of shares expected to be issued + B (if any)</w:t>
      </w:r>
    </w:p>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In which:</w:t>
      </w:r>
    </w:p>
    <w:p w:rsidR="00363B38" w:rsidRPr="009D58FE" w:rsidRDefault="009D58FE" w:rsidP="003D3BC1">
      <w:pPr>
        <w:pStyle w:val="ListParagraph"/>
        <w:numPr>
          <w:ilvl w:val="0"/>
          <w:numId w:val="1"/>
        </w:numPr>
        <w:pBdr>
          <w:top w:val="nil"/>
          <w:left w:val="nil"/>
          <w:bottom w:val="nil"/>
          <w:right w:val="nil"/>
          <w:between w:val="nil"/>
        </w:pBdr>
        <w:tabs>
          <w:tab w:val="left" w:pos="450"/>
          <w:tab w:val="left" w:pos="886"/>
        </w:tabs>
        <w:spacing w:after="120" w:line="360" w:lineRule="auto"/>
        <w:jc w:val="both"/>
        <w:rPr>
          <w:rFonts w:ascii="Arial" w:eastAsia="Arial" w:hAnsi="Arial" w:cs="Arial"/>
          <w:color w:val="010000"/>
          <w:sz w:val="20"/>
          <w:szCs w:val="20"/>
        </w:rPr>
      </w:pPr>
      <w:r w:rsidRPr="009D58FE">
        <w:rPr>
          <w:rFonts w:ascii="Arial" w:hAnsi="Arial" w:cs="Arial"/>
          <w:color w:val="010000"/>
          <w:sz w:val="20"/>
        </w:rPr>
        <w:t>Shares: Number of shares distributed to each employee</w:t>
      </w:r>
    </w:p>
    <w:p w:rsidR="00363B38" w:rsidRPr="009D58FE" w:rsidRDefault="009D58FE" w:rsidP="003D3BC1">
      <w:pPr>
        <w:numPr>
          <w:ilvl w:val="0"/>
          <w:numId w:val="1"/>
        </w:numPr>
        <w:pBdr>
          <w:top w:val="nil"/>
          <w:left w:val="nil"/>
          <w:bottom w:val="nil"/>
          <w:right w:val="nil"/>
          <w:between w:val="nil"/>
        </w:pBdr>
        <w:tabs>
          <w:tab w:val="left" w:pos="450"/>
          <w:tab w:val="left" w:pos="886"/>
        </w:tabs>
        <w:spacing w:after="120" w:line="360" w:lineRule="auto"/>
        <w:jc w:val="both"/>
        <w:rPr>
          <w:rFonts w:ascii="Arial" w:eastAsia="Arial" w:hAnsi="Arial" w:cs="Arial"/>
          <w:color w:val="010000"/>
          <w:sz w:val="20"/>
          <w:szCs w:val="20"/>
        </w:rPr>
      </w:pPr>
      <w:r w:rsidRPr="009D58FE">
        <w:rPr>
          <w:rFonts w:ascii="Arial" w:hAnsi="Arial" w:cs="Arial"/>
          <w:color w:val="010000"/>
          <w:sz w:val="20"/>
        </w:rPr>
        <w:t>Total individual points of each employee = N * C * K</w:t>
      </w:r>
    </w:p>
    <w:p w:rsidR="00363B38" w:rsidRPr="009D58FE" w:rsidRDefault="009D58FE" w:rsidP="003D3BC1">
      <w:pPr>
        <w:numPr>
          <w:ilvl w:val="0"/>
          <w:numId w:val="1"/>
        </w:numPr>
        <w:pBdr>
          <w:top w:val="nil"/>
          <w:left w:val="nil"/>
          <w:bottom w:val="nil"/>
          <w:right w:val="nil"/>
          <w:between w:val="nil"/>
        </w:pBdr>
        <w:tabs>
          <w:tab w:val="left" w:pos="450"/>
          <w:tab w:val="left" w:pos="886"/>
        </w:tabs>
        <w:spacing w:after="120" w:line="360" w:lineRule="auto"/>
        <w:jc w:val="both"/>
        <w:rPr>
          <w:rFonts w:ascii="Arial" w:eastAsia="Arial" w:hAnsi="Arial" w:cs="Arial"/>
          <w:color w:val="010000"/>
          <w:sz w:val="20"/>
          <w:szCs w:val="20"/>
        </w:rPr>
      </w:pPr>
      <w:r w:rsidRPr="009D58FE">
        <w:rPr>
          <w:rFonts w:ascii="Arial" w:hAnsi="Arial" w:cs="Arial"/>
          <w:color w:val="010000"/>
          <w:sz w:val="20"/>
        </w:rPr>
        <w:t>N: Seniority coefficient</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48"/>
        <w:gridCol w:w="2499"/>
      </w:tblGrid>
      <w:tr w:rsidR="00363B38" w:rsidRPr="009D58FE" w:rsidTr="00BC7862">
        <w:tc>
          <w:tcPr>
            <w:tcW w:w="3619"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Years of service (*)</w:t>
            </w:r>
          </w:p>
        </w:tc>
        <w:tc>
          <w:tcPr>
            <w:tcW w:w="1381"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N coefficient</w:t>
            </w:r>
          </w:p>
        </w:tc>
      </w:tr>
      <w:tr w:rsidR="00363B38" w:rsidRPr="009D58FE" w:rsidTr="00BC7862">
        <w:tc>
          <w:tcPr>
            <w:tcW w:w="3619"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15 years or more</w:t>
            </w:r>
          </w:p>
        </w:tc>
        <w:tc>
          <w:tcPr>
            <w:tcW w:w="1381"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3.10</w:t>
            </w:r>
          </w:p>
        </w:tc>
      </w:tr>
      <w:tr w:rsidR="00363B38" w:rsidRPr="009D58FE" w:rsidTr="00BC7862">
        <w:tc>
          <w:tcPr>
            <w:tcW w:w="3619"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From 4 years to under 15 years</w:t>
            </w:r>
          </w:p>
        </w:tc>
        <w:tc>
          <w:tcPr>
            <w:tcW w:w="1381"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r>
    </w:tbl>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 Not applicable to the position of the General Manager</w:t>
      </w:r>
    </w:p>
    <w:p w:rsidR="00363B38" w:rsidRPr="009D58FE" w:rsidRDefault="009D58FE" w:rsidP="003D3BC1">
      <w:pPr>
        <w:numPr>
          <w:ilvl w:val="0"/>
          <w:numId w:val="1"/>
        </w:num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C: Position coefficient</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90"/>
        <w:gridCol w:w="2957"/>
      </w:tblGrid>
      <w:tr w:rsidR="00363B38" w:rsidRPr="009D58FE" w:rsidTr="00BC7862">
        <w:tc>
          <w:tcPr>
            <w:tcW w:w="336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Position</w:t>
            </w:r>
          </w:p>
        </w:tc>
        <w:tc>
          <w:tcPr>
            <w:tcW w:w="163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C coefficient</w:t>
            </w:r>
          </w:p>
        </w:tc>
      </w:tr>
      <w:tr w:rsidR="00363B38" w:rsidRPr="009D58FE" w:rsidTr="00BC7862">
        <w:tc>
          <w:tcPr>
            <w:tcW w:w="336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The General Manager</w:t>
            </w:r>
          </w:p>
        </w:tc>
        <w:tc>
          <w:tcPr>
            <w:tcW w:w="163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11.51</w:t>
            </w:r>
          </w:p>
        </w:tc>
      </w:tr>
      <w:tr w:rsidR="00363B38" w:rsidRPr="009D58FE" w:rsidTr="00BC7862">
        <w:tc>
          <w:tcPr>
            <w:tcW w:w="336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The Deputy General Manager</w:t>
            </w:r>
          </w:p>
        </w:tc>
        <w:tc>
          <w:tcPr>
            <w:tcW w:w="163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10.00</w:t>
            </w:r>
          </w:p>
        </w:tc>
      </w:tr>
      <w:tr w:rsidR="00363B38" w:rsidRPr="009D58FE" w:rsidTr="00BC7862">
        <w:tc>
          <w:tcPr>
            <w:tcW w:w="336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The Department Manager</w:t>
            </w:r>
          </w:p>
        </w:tc>
        <w:tc>
          <w:tcPr>
            <w:tcW w:w="163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3.78</w:t>
            </w:r>
          </w:p>
        </w:tc>
      </w:tr>
      <w:tr w:rsidR="00363B38" w:rsidRPr="009D58FE" w:rsidTr="00BC7862">
        <w:tc>
          <w:tcPr>
            <w:tcW w:w="336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The Chief Accountant</w:t>
            </w:r>
          </w:p>
        </w:tc>
        <w:tc>
          <w:tcPr>
            <w:tcW w:w="163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2.01</w:t>
            </w:r>
          </w:p>
        </w:tc>
      </w:tr>
      <w:tr w:rsidR="00363B38" w:rsidRPr="009D58FE" w:rsidTr="00BC7862">
        <w:tc>
          <w:tcPr>
            <w:tcW w:w="336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The Deputy Chief of the Accounting Department</w:t>
            </w:r>
          </w:p>
        </w:tc>
        <w:tc>
          <w:tcPr>
            <w:tcW w:w="163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2.01</w:t>
            </w:r>
          </w:p>
        </w:tc>
      </w:tr>
    </w:tbl>
    <w:p w:rsidR="00363B38" w:rsidRPr="009D58FE" w:rsidRDefault="009D58FE" w:rsidP="003D3BC1">
      <w:pPr>
        <w:numPr>
          <w:ilvl w:val="0"/>
          <w:numId w:val="1"/>
        </w:num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K: Plan completion coefficient</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66"/>
        <w:gridCol w:w="2381"/>
      </w:tblGrid>
      <w:tr w:rsidR="00363B38" w:rsidRPr="009D58FE" w:rsidTr="00BC7862">
        <w:tc>
          <w:tcPr>
            <w:tcW w:w="368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Plan Completion (KPI)</w:t>
            </w:r>
          </w:p>
        </w:tc>
        <w:tc>
          <w:tcPr>
            <w:tcW w:w="131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K coefficient</w:t>
            </w:r>
          </w:p>
        </w:tc>
      </w:tr>
      <w:tr w:rsidR="00363B38" w:rsidRPr="009D58FE" w:rsidTr="00BC7862">
        <w:tc>
          <w:tcPr>
            <w:tcW w:w="368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Over 150% KPI</w:t>
            </w:r>
          </w:p>
        </w:tc>
        <w:tc>
          <w:tcPr>
            <w:tcW w:w="131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6.81</w:t>
            </w:r>
          </w:p>
        </w:tc>
      </w:tr>
      <w:tr w:rsidR="00363B38" w:rsidRPr="009D58FE" w:rsidTr="00BC7862">
        <w:tc>
          <w:tcPr>
            <w:tcW w:w="368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Over 100% to 150% KPI</w:t>
            </w:r>
          </w:p>
        </w:tc>
        <w:tc>
          <w:tcPr>
            <w:tcW w:w="131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2.09</w:t>
            </w:r>
          </w:p>
        </w:tc>
      </w:tr>
      <w:tr w:rsidR="00363B38" w:rsidRPr="009D58FE" w:rsidTr="00BC7862">
        <w:tc>
          <w:tcPr>
            <w:tcW w:w="3684"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100% KPI</w:t>
            </w:r>
          </w:p>
        </w:tc>
        <w:tc>
          <w:tcPr>
            <w:tcW w:w="1316" w:type="pct"/>
            <w:shd w:val="clear" w:color="auto" w:fill="auto"/>
            <w:tcMar>
              <w:top w:w="0" w:type="dxa"/>
              <w:bottom w:w="0" w:type="dxa"/>
            </w:tcMar>
            <w:vAlign w:val="center"/>
          </w:tcPr>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r>
    </w:tbl>
    <w:p w:rsidR="00EE0F9E" w:rsidRPr="009D58FE" w:rsidRDefault="00EE0F9E" w:rsidP="003D3BC1">
      <w:pPr>
        <w:pBdr>
          <w:top w:val="nil"/>
          <w:left w:val="nil"/>
          <w:bottom w:val="nil"/>
          <w:right w:val="nil"/>
          <w:between w:val="nil"/>
        </w:pBdr>
        <w:tabs>
          <w:tab w:val="left" w:pos="450"/>
          <w:tab w:val="left" w:pos="828"/>
        </w:tabs>
        <w:spacing w:after="120" w:line="360" w:lineRule="auto"/>
        <w:jc w:val="both"/>
        <w:rPr>
          <w:rFonts w:ascii="Arial" w:hAnsi="Arial" w:cs="Arial"/>
          <w:color w:val="010000"/>
          <w:sz w:val="20"/>
        </w:rPr>
      </w:pPr>
    </w:p>
    <w:p w:rsidR="009D58FE" w:rsidRPr="009D58FE" w:rsidRDefault="009D58FE" w:rsidP="003D3BC1">
      <w:pPr>
        <w:pStyle w:val="ListParagraph"/>
        <w:numPr>
          <w:ilvl w:val="0"/>
          <w:numId w:val="1"/>
        </w:numPr>
        <w:pBdr>
          <w:top w:val="nil"/>
          <w:left w:val="nil"/>
          <w:bottom w:val="nil"/>
          <w:right w:val="nil"/>
          <w:between w:val="nil"/>
        </w:pBdr>
        <w:tabs>
          <w:tab w:val="left" w:pos="450"/>
          <w:tab w:val="left" w:pos="828"/>
        </w:tabs>
        <w:spacing w:after="120" w:line="360" w:lineRule="auto"/>
        <w:jc w:val="both"/>
        <w:rPr>
          <w:rFonts w:ascii="Arial" w:eastAsia="Arial" w:hAnsi="Arial" w:cs="Arial"/>
          <w:color w:val="010000"/>
          <w:sz w:val="20"/>
          <w:szCs w:val="20"/>
        </w:rPr>
      </w:pPr>
      <w:r w:rsidRPr="009D58FE">
        <w:rPr>
          <w:rFonts w:ascii="Arial" w:hAnsi="Arial" w:cs="Arial"/>
          <w:color w:val="010000"/>
          <w:sz w:val="20"/>
        </w:rPr>
        <w:t>Total points of all employees: ΣN * C * K</w:t>
      </w:r>
    </w:p>
    <w:p w:rsidR="00363B38" w:rsidRPr="009D58FE" w:rsidRDefault="009D58FE" w:rsidP="003D3BC1">
      <w:pPr>
        <w:pStyle w:val="ListParagraph"/>
        <w:numPr>
          <w:ilvl w:val="0"/>
          <w:numId w:val="1"/>
        </w:numPr>
        <w:pBdr>
          <w:top w:val="nil"/>
          <w:left w:val="nil"/>
          <w:bottom w:val="nil"/>
          <w:right w:val="nil"/>
          <w:between w:val="nil"/>
        </w:pBdr>
        <w:tabs>
          <w:tab w:val="left" w:pos="450"/>
          <w:tab w:val="left" w:pos="828"/>
        </w:tabs>
        <w:spacing w:after="120" w:line="360" w:lineRule="auto"/>
        <w:jc w:val="both"/>
        <w:rPr>
          <w:rFonts w:ascii="Arial" w:eastAsia="Arial" w:hAnsi="Arial" w:cs="Arial"/>
          <w:color w:val="010000"/>
          <w:sz w:val="20"/>
          <w:szCs w:val="20"/>
        </w:rPr>
      </w:pPr>
      <w:r w:rsidRPr="009D58FE">
        <w:rPr>
          <w:rFonts w:ascii="Arial" w:hAnsi="Arial" w:cs="Arial"/>
          <w:color w:val="010000"/>
          <w:sz w:val="20"/>
        </w:rPr>
        <w:t>B: The number of remaining fractional shares after calculating the number of shares allocated to each employee. To ensure the distribution of all 662,219 shares, the Board of Directors decided to distribute all fractional shares to the employee with the highest individual points in the ESOP List.</w:t>
      </w:r>
    </w:p>
    <w:p w:rsidR="00363B38" w:rsidRPr="009D58FE" w:rsidRDefault="009D58FE" w:rsidP="003D3BC1">
      <w:pPr>
        <w:numPr>
          <w:ilvl w:val="0"/>
          <w:numId w:val="1"/>
        </w:numPr>
        <w:pBdr>
          <w:top w:val="nil"/>
          <w:left w:val="nil"/>
          <w:bottom w:val="nil"/>
          <w:right w:val="nil"/>
          <w:between w:val="nil"/>
        </w:pBdr>
        <w:tabs>
          <w:tab w:val="left" w:pos="450"/>
          <w:tab w:val="left" w:pos="828"/>
        </w:tabs>
        <w:spacing w:after="120" w:line="360" w:lineRule="auto"/>
        <w:jc w:val="both"/>
        <w:rPr>
          <w:rFonts w:ascii="Arial" w:eastAsia="Arial" w:hAnsi="Arial" w:cs="Arial"/>
          <w:color w:val="010000"/>
          <w:sz w:val="20"/>
          <w:szCs w:val="20"/>
        </w:rPr>
      </w:pPr>
      <w:r w:rsidRPr="009D58FE">
        <w:rPr>
          <w:rFonts w:ascii="Arial" w:hAnsi="Arial" w:cs="Arial"/>
          <w:color w:val="010000"/>
          <w:sz w:val="20"/>
        </w:rPr>
        <w:t>The rounding principle when calculating the number of shares per ESOP member is calculated to the hundreds, as follows:</w:t>
      </w:r>
    </w:p>
    <w:p w:rsidR="00363B38" w:rsidRPr="009D58FE" w:rsidRDefault="009D58FE" w:rsidP="003D3BC1">
      <w:pPr>
        <w:numPr>
          <w:ilvl w:val="0"/>
          <w:numId w:val="3"/>
        </w:numPr>
        <w:pBdr>
          <w:top w:val="nil"/>
          <w:left w:val="nil"/>
          <w:bottom w:val="nil"/>
          <w:right w:val="nil"/>
          <w:between w:val="nil"/>
        </w:pBdr>
        <w:tabs>
          <w:tab w:val="left" w:pos="450"/>
        </w:tabs>
        <w:spacing w:after="120" w:line="360" w:lineRule="auto"/>
        <w:ind w:left="0" w:firstLine="0"/>
        <w:jc w:val="both"/>
        <w:rPr>
          <w:rFonts w:ascii="Arial" w:eastAsia="Arial" w:hAnsi="Arial" w:cs="Arial"/>
          <w:color w:val="010000"/>
          <w:sz w:val="20"/>
          <w:szCs w:val="20"/>
        </w:rPr>
      </w:pPr>
      <w:r w:rsidRPr="009D58FE">
        <w:rPr>
          <w:rFonts w:ascii="Arial" w:hAnsi="Arial" w:cs="Arial"/>
          <w:color w:val="010000"/>
          <w:sz w:val="20"/>
        </w:rPr>
        <w:t>If the fractional number after the hundreds place has a value &lt;50 (rounded down), the hundreds place is kept the same, for example, if the number of allocated shares is 15,149 shares, it is rounded to 15,100 shares.</w:t>
      </w:r>
    </w:p>
    <w:p w:rsidR="00363B38" w:rsidRPr="009D58FE" w:rsidRDefault="009D58FE" w:rsidP="003D3BC1">
      <w:pPr>
        <w:numPr>
          <w:ilvl w:val="0"/>
          <w:numId w:val="3"/>
        </w:numPr>
        <w:pBdr>
          <w:top w:val="nil"/>
          <w:left w:val="nil"/>
          <w:bottom w:val="nil"/>
          <w:right w:val="nil"/>
          <w:between w:val="nil"/>
        </w:pBdr>
        <w:tabs>
          <w:tab w:val="left" w:pos="450"/>
        </w:tabs>
        <w:spacing w:after="120" w:line="360" w:lineRule="auto"/>
        <w:ind w:left="0" w:firstLine="0"/>
        <w:jc w:val="both"/>
        <w:rPr>
          <w:rFonts w:ascii="Arial" w:eastAsia="Arial" w:hAnsi="Arial" w:cs="Arial"/>
          <w:color w:val="010000"/>
          <w:sz w:val="20"/>
          <w:szCs w:val="20"/>
        </w:rPr>
      </w:pPr>
      <w:r w:rsidRPr="009D58FE">
        <w:rPr>
          <w:rFonts w:ascii="Arial" w:hAnsi="Arial" w:cs="Arial"/>
          <w:color w:val="010000"/>
          <w:sz w:val="20"/>
        </w:rPr>
        <w:t>If the fractional number after the hundreds place has a value ≥ 50 (rounded up), the hundreds place is added one unit, for example, if the number of allocated shares is 15,550 shares, it is rounded to 15,600 shares.</w:t>
      </w:r>
    </w:p>
    <w:p w:rsidR="00363B38" w:rsidRPr="009D58FE" w:rsidRDefault="009D58FE" w:rsidP="003D3BC1">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Article 3: Approve the List of employees participating in the Program and the number of distributed shares. </w:t>
      </w:r>
    </w:p>
    <w:tbl>
      <w:tblPr>
        <w:tblStyle w:val="a5"/>
        <w:tblW w:w="5000" w:type="pct"/>
        <w:tblLook w:val="0000" w:firstRow="0" w:lastRow="0" w:firstColumn="0" w:lastColumn="0" w:noHBand="0" w:noVBand="0"/>
      </w:tblPr>
      <w:tblGrid>
        <w:gridCol w:w="241"/>
        <w:gridCol w:w="506"/>
        <w:gridCol w:w="843"/>
        <w:gridCol w:w="655"/>
        <w:gridCol w:w="569"/>
        <w:gridCol w:w="655"/>
        <w:gridCol w:w="702"/>
        <w:gridCol w:w="655"/>
        <w:gridCol w:w="530"/>
        <w:gridCol w:w="1007"/>
        <w:gridCol w:w="1007"/>
        <w:gridCol w:w="670"/>
        <w:gridCol w:w="1007"/>
      </w:tblGrid>
      <w:tr w:rsidR="00363B38" w:rsidRPr="009D58FE" w:rsidTr="00BC7862">
        <w:tc>
          <w:tcPr>
            <w:tcW w:w="224" w:type="pct"/>
            <w:vMerge w:val="restart"/>
            <w:tcBorders>
              <w:top w:val="single" w:sz="4" w:space="0" w:color="000000"/>
              <w:left w:val="single" w:sz="4" w:space="0" w:color="000000"/>
            </w:tcBorders>
            <w:shd w:val="clear" w:color="auto" w:fill="auto"/>
            <w:vAlign w:val="center"/>
          </w:tcPr>
          <w:p w:rsidR="00363B38" w:rsidRPr="009D58FE" w:rsidRDefault="00BC7862"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No. </w:t>
            </w:r>
          </w:p>
        </w:tc>
        <w:tc>
          <w:tcPr>
            <w:tcW w:w="739" w:type="pct"/>
            <w:vMerge w:val="restar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Full name</w:t>
            </w:r>
          </w:p>
        </w:tc>
        <w:tc>
          <w:tcPr>
            <w:tcW w:w="2475" w:type="pct"/>
            <w:gridSpan w:val="7"/>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Distribution principles</w:t>
            </w:r>
          </w:p>
        </w:tc>
        <w:tc>
          <w:tcPr>
            <w:tcW w:w="407" w:type="pct"/>
            <w:vMerge w:val="restar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Number of distributed shares (shares/pe</w:t>
            </w:r>
            <w:r w:rsidRPr="009D58FE">
              <w:rPr>
                <w:rFonts w:ascii="Arial" w:hAnsi="Arial" w:cs="Arial"/>
                <w:color w:val="010000"/>
                <w:sz w:val="20"/>
              </w:rPr>
              <w:lastRenderedPageBreak/>
              <w:t>rson)</w:t>
            </w:r>
          </w:p>
        </w:tc>
        <w:tc>
          <w:tcPr>
            <w:tcW w:w="415" w:type="pct"/>
            <w:vMerge w:val="restar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 xml:space="preserve">Number of distributed shares rounded </w:t>
            </w:r>
            <w:r w:rsidRPr="009D58FE">
              <w:rPr>
                <w:rFonts w:ascii="Arial" w:hAnsi="Arial" w:cs="Arial"/>
                <w:color w:val="010000"/>
                <w:sz w:val="20"/>
              </w:rPr>
              <w:lastRenderedPageBreak/>
              <w:t>(shares/person)</w:t>
            </w:r>
          </w:p>
        </w:tc>
        <w:tc>
          <w:tcPr>
            <w:tcW w:w="324" w:type="pct"/>
            <w:vMerge w:val="restar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 xml:space="preserve">Number of remaining </w:t>
            </w:r>
            <w:r w:rsidRPr="009D58FE">
              <w:rPr>
                <w:rFonts w:ascii="Arial" w:hAnsi="Arial" w:cs="Arial"/>
                <w:color w:val="010000"/>
                <w:sz w:val="20"/>
              </w:rPr>
              <w:lastRenderedPageBreak/>
              <w:t>fractional distributed shares (B)</w:t>
            </w:r>
          </w:p>
        </w:tc>
        <w:tc>
          <w:tcPr>
            <w:tcW w:w="415" w:type="pct"/>
            <w:vMerge w:val="restart"/>
            <w:tcBorders>
              <w:top w:val="single" w:sz="4" w:space="0" w:color="000000"/>
              <w:left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Number of distributed shares (shares/pe</w:t>
            </w:r>
            <w:r w:rsidRPr="009D58FE">
              <w:rPr>
                <w:rFonts w:ascii="Arial" w:hAnsi="Arial" w:cs="Arial"/>
                <w:color w:val="010000"/>
                <w:sz w:val="20"/>
              </w:rPr>
              <w:lastRenderedPageBreak/>
              <w:t>rson)</w:t>
            </w:r>
          </w:p>
        </w:tc>
      </w:tr>
      <w:tr w:rsidR="00363B38" w:rsidRPr="009D58FE" w:rsidTr="00BC7862">
        <w:tc>
          <w:tcPr>
            <w:tcW w:w="224" w:type="pct"/>
            <w:vMerge/>
            <w:tcBorders>
              <w:top w:val="single" w:sz="4" w:space="0" w:color="000000"/>
              <w:left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c>
          <w:tcPr>
            <w:tcW w:w="739" w:type="pct"/>
            <w:vMerge/>
            <w:tcBorders>
              <w:top w:val="single" w:sz="4" w:space="0" w:color="000000"/>
              <w:left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c>
          <w:tcPr>
            <w:tcW w:w="648"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Position</w:t>
            </w:r>
          </w:p>
        </w:tc>
        <w:tc>
          <w:tcPr>
            <w:tcW w:w="291"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C coeffici</w:t>
            </w:r>
            <w:r w:rsidRPr="009D58FE">
              <w:rPr>
                <w:rFonts w:ascii="Arial" w:hAnsi="Arial" w:cs="Arial"/>
                <w:color w:val="010000"/>
                <w:sz w:val="20"/>
              </w:rPr>
              <w:lastRenderedPageBreak/>
              <w:t>ent</w:t>
            </w:r>
          </w:p>
        </w:tc>
        <w:tc>
          <w:tcPr>
            <w:tcW w:w="316"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Seniority</w:t>
            </w:r>
          </w:p>
        </w:tc>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N coeffici</w:t>
            </w:r>
            <w:r w:rsidRPr="009D58FE">
              <w:rPr>
                <w:rFonts w:ascii="Arial" w:hAnsi="Arial" w:cs="Arial"/>
                <w:color w:val="010000"/>
                <w:sz w:val="20"/>
              </w:rPr>
              <w:lastRenderedPageBreak/>
              <w:t>ent</w:t>
            </w:r>
          </w:p>
        </w:tc>
        <w:tc>
          <w:tcPr>
            <w:tcW w:w="3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Completed</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Plan</w:t>
            </w:r>
          </w:p>
        </w:tc>
        <w:tc>
          <w:tcPr>
            <w:tcW w:w="24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K coeffici</w:t>
            </w:r>
            <w:r w:rsidRPr="009D58FE">
              <w:rPr>
                <w:rFonts w:ascii="Arial" w:hAnsi="Arial" w:cs="Arial"/>
                <w:color w:val="010000"/>
                <w:sz w:val="20"/>
              </w:rPr>
              <w:lastRenderedPageBreak/>
              <w:t>ent</w:t>
            </w:r>
          </w:p>
        </w:tc>
        <w:tc>
          <w:tcPr>
            <w:tcW w:w="4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Total point</w:t>
            </w:r>
            <w:r w:rsidRPr="009D58FE">
              <w:rPr>
                <w:rFonts w:ascii="Arial" w:hAnsi="Arial" w:cs="Arial"/>
                <w:color w:val="010000"/>
                <w:sz w:val="20"/>
              </w:rPr>
              <w:lastRenderedPageBreak/>
              <w:t>s</w:t>
            </w:r>
          </w:p>
        </w:tc>
        <w:tc>
          <w:tcPr>
            <w:tcW w:w="407" w:type="pct"/>
            <w:vMerge/>
            <w:tcBorders>
              <w:top w:val="single" w:sz="4" w:space="0" w:color="000000"/>
              <w:left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c>
          <w:tcPr>
            <w:tcW w:w="415" w:type="pct"/>
            <w:vMerge/>
            <w:tcBorders>
              <w:top w:val="single" w:sz="4" w:space="0" w:color="000000"/>
              <w:left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c>
          <w:tcPr>
            <w:tcW w:w="324" w:type="pct"/>
            <w:vMerge/>
            <w:tcBorders>
              <w:top w:val="single" w:sz="4" w:space="0" w:color="000000"/>
              <w:left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c>
          <w:tcPr>
            <w:tcW w:w="415" w:type="pct"/>
            <w:vMerge/>
            <w:tcBorders>
              <w:top w:val="single" w:sz="4" w:space="0" w:color="000000"/>
              <w:left w:val="single" w:sz="4" w:space="0" w:color="000000"/>
              <w:right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r>
      <w:tr w:rsidR="00363B38" w:rsidRPr="009D58FE" w:rsidTr="00BC7862">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1</w:t>
            </w:r>
          </w:p>
        </w:tc>
        <w:tc>
          <w:tcPr>
            <w:tcW w:w="73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Nguyen Hong Minh</w:t>
            </w:r>
          </w:p>
        </w:tc>
        <w:tc>
          <w:tcPr>
            <w:tcW w:w="648"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The General Manager</w:t>
            </w:r>
          </w:p>
        </w:tc>
        <w:tc>
          <w:tcPr>
            <w:tcW w:w="291"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11.51</w:t>
            </w:r>
          </w:p>
        </w:tc>
        <w:tc>
          <w:tcPr>
            <w:tcW w:w="316" w:type="pct"/>
            <w:tcBorders>
              <w:top w:val="single" w:sz="4" w:space="0" w:color="000000"/>
              <w:left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3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KPI</w:t>
            </w:r>
          </w:p>
        </w:tc>
        <w:tc>
          <w:tcPr>
            <w:tcW w:w="24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4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11.5100</w:t>
            </w:r>
          </w:p>
        </w:tc>
        <w:tc>
          <w:tcPr>
            <w:tcW w:w="407"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76,251</w:t>
            </w:r>
          </w:p>
        </w:tc>
        <w:tc>
          <w:tcPr>
            <w:tcW w:w="415"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76,300</w:t>
            </w:r>
          </w:p>
        </w:tc>
        <w:tc>
          <w:tcPr>
            <w:tcW w:w="324" w:type="pct"/>
            <w:tcBorders>
              <w:top w:val="single" w:sz="4" w:space="0" w:color="000000"/>
              <w:left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415" w:type="pct"/>
            <w:tcBorders>
              <w:top w:val="single" w:sz="4" w:space="0" w:color="000000"/>
              <w:left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76,300</w:t>
            </w:r>
          </w:p>
        </w:tc>
      </w:tr>
      <w:tr w:rsidR="00363B38" w:rsidRPr="009D58FE" w:rsidTr="00BC7862">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w:t>
            </w:r>
          </w:p>
        </w:tc>
        <w:tc>
          <w:tcPr>
            <w:tcW w:w="73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Nguyen Xuan Truong</w:t>
            </w:r>
          </w:p>
        </w:tc>
        <w:tc>
          <w:tcPr>
            <w:tcW w:w="648"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The Deputy General Manager</w:t>
            </w:r>
          </w:p>
        </w:tc>
        <w:tc>
          <w:tcPr>
            <w:tcW w:w="291"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10.00</w:t>
            </w:r>
          </w:p>
        </w:tc>
        <w:tc>
          <w:tcPr>
            <w:tcW w:w="316"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15 years or more</w:t>
            </w:r>
          </w:p>
        </w:tc>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1.41</w:t>
            </w:r>
          </w:p>
        </w:tc>
        <w:tc>
          <w:tcPr>
            <w:tcW w:w="3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KPI</w:t>
            </w:r>
          </w:p>
        </w:tc>
        <w:tc>
          <w:tcPr>
            <w:tcW w:w="24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4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14.1000</w:t>
            </w:r>
          </w:p>
        </w:tc>
        <w:tc>
          <w:tcPr>
            <w:tcW w:w="407"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93,409</w:t>
            </w:r>
          </w:p>
        </w:tc>
        <w:tc>
          <w:tcPr>
            <w:tcW w:w="415"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93,400</w:t>
            </w:r>
          </w:p>
        </w:tc>
        <w:tc>
          <w:tcPr>
            <w:tcW w:w="324" w:type="pct"/>
            <w:tcBorders>
              <w:top w:val="single" w:sz="4" w:space="0" w:color="000000"/>
              <w:left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415" w:type="pct"/>
            <w:tcBorders>
              <w:top w:val="single" w:sz="4" w:space="0" w:color="000000"/>
              <w:left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93,400</w:t>
            </w:r>
          </w:p>
        </w:tc>
      </w:tr>
      <w:tr w:rsidR="00363B38" w:rsidRPr="009D58FE" w:rsidTr="00BC7862">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3</w:t>
            </w:r>
          </w:p>
        </w:tc>
        <w:tc>
          <w:tcPr>
            <w:tcW w:w="73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Tran </w:t>
            </w:r>
            <w:proofErr w:type="spellStart"/>
            <w:r w:rsidRPr="009D58FE">
              <w:rPr>
                <w:rFonts w:ascii="Arial" w:hAnsi="Arial" w:cs="Arial"/>
                <w:color w:val="010000"/>
                <w:sz w:val="20"/>
              </w:rPr>
              <w:t>Tuyen</w:t>
            </w:r>
            <w:proofErr w:type="spellEnd"/>
            <w:r w:rsidRPr="009D58FE">
              <w:rPr>
                <w:rFonts w:ascii="Arial" w:hAnsi="Arial" w:cs="Arial"/>
                <w:color w:val="010000"/>
                <w:sz w:val="20"/>
              </w:rPr>
              <w:t xml:space="preserve"> Duc</w:t>
            </w:r>
          </w:p>
        </w:tc>
        <w:tc>
          <w:tcPr>
            <w:tcW w:w="648"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The Deputy General Manager</w:t>
            </w:r>
          </w:p>
        </w:tc>
        <w:tc>
          <w:tcPr>
            <w:tcW w:w="291"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10.00</w:t>
            </w:r>
          </w:p>
        </w:tc>
        <w:tc>
          <w:tcPr>
            <w:tcW w:w="316"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15 years or more</w:t>
            </w:r>
          </w:p>
        </w:tc>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1.41</w:t>
            </w:r>
          </w:p>
        </w:tc>
        <w:tc>
          <w:tcPr>
            <w:tcW w:w="3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Over 100% to 150%</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KPI</w:t>
            </w:r>
          </w:p>
        </w:tc>
        <w:tc>
          <w:tcPr>
            <w:tcW w:w="24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2.09</w:t>
            </w:r>
          </w:p>
        </w:tc>
        <w:tc>
          <w:tcPr>
            <w:tcW w:w="4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29.4690</w:t>
            </w:r>
          </w:p>
        </w:tc>
        <w:tc>
          <w:tcPr>
            <w:tcW w:w="407"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195,226</w:t>
            </w:r>
          </w:p>
        </w:tc>
        <w:tc>
          <w:tcPr>
            <w:tcW w:w="415"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195,200</w:t>
            </w:r>
          </w:p>
        </w:tc>
        <w:tc>
          <w:tcPr>
            <w:tcW w:w="3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219</w:t>
            </w:r>
          </w:p>
        </w:tc>
        <w:tc>
          <w:tcPr>
            <w:tcW w:w="415" w:type="pct"/>
            <w:tcBorders>
              <w:top w:val="single" w:sz="4" w:space="0" w:color="000000"/>
              <w:left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195,419</w:t>
            </w:r>
          </w:p>
        </w:tc>
      </w:tr>
      <w:tr w:rsidR="00363B38" w:rsidRPr="009D58FE" w:rsidTr="00BC7862">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4</w:t>
            </w:r>
          </w:p>
        </w:tc>
        <w:tc>
          <w:tcPr>
            <w:tcW w:w="73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Dinh Quang Tan</w:t>
            </w:r>
          </w:p>
        </w:tc>
        <w:tc>
          <w:tcPr>
            <w:tcW w:w="648"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The Manager of Business Center</w:t>
            </w:r>
          </w:p>
        </w:tc>
        <w:tc>
          <w:tcPr>
            <w:tcW w:w="291"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3.78</w:t>
            </w:r>
          </w:p>
        </w:tc>
        <w:tc>
          <w:tcPr>
            <w:tcW w:w="316"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From 4 years to under 15 years</w:t>
            </w:r>
          </w:p>
        </w:tc>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3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Over 150%</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KPI</w:t>
            </w:r>
          </w:p>
        </w:tc>
        <w:tc>
          <w:tcPr>
            <w:tcW w:w="24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6.81</w:t>
            </w:r>
          </w:p>
        </w:tc>
        <w:tc>
          <w:tcPr>
            <w:tcW w:w="4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25.7418</w:t>
            </w:r>
          </w:p>
        </w:tc>
        <w:tc>
          <w:tcPr>
            <w:tcW w:w="407"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170,534</w:t>
            </w:r>
          </w:p>
        </w:tc>
        <w:tc>
          <w:tcPr>
            <w:tcW w:w="415"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170,500</w:t>
            </w:r>
          </w:p>
        </w:tc>
        <w:tc>
          <w:tcPr>
            <w:tcW w:w="324" w:type="pct"/>
            <w:tcBorders>
              <w:top w:val="single" w:sz="4" w:space="0" w:color="000000"/>
              <w:left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415" w:type="pct"/>
            <w:tcBorders>
              <w:top w:val="single" w:sz="4" w:space="0" w:color="000000"/>
              <w:left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170,500</w:t>
            </w:r>
          </w:p>
        </w:tc>
      </w:tr>
      <w:tr w:rsidR="00363B38" w:rsidRPr="009D58FE" w:rsidTr="00BC7862">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5</w:t>
            </w:r>
          </w:p>
        </w:tc>
        <w:tc>
          <w:tcPr>
            <w:tcW w:w="73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Ta Thi Hong Dao</w:t>
            </w:r>
          </w:p>
        </w:tc>
        <w:tc>
          <w:tcPr>
            <w:tcW w:w="648"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The Supply Manager</w:t>
            </w:r>
          </w:p>
        </w:tc>
        <w:tc>
          <w:tcPr>
            <w:tcW w:w="291"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3.78</w:t>
            </w:r>
          </w:p>
        </w:tc>
        <w:tc>
          <w:tcPr>
            <w:tcW w:w="316"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From 4 years to under 15 years</w:t>
            </w:r>
          </w:p>
        </w:tc>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3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KPI</w:t>
            </w:r>
          </w:p>
        </w:tc>
        <w:tc>
          <w:tcPr>
            <w:tcW w:w="24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4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3.7800</w:t>
            </w:r>
          </w:p>
        </w:tc>
        <w:tc>
          <w:tcPr>
            <w:tcW w:w="407"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25,042</w:t>
            </w:r>
          </w:p>
        </w:tc>
        <w:tc>
          <w:tcPr>
            <w:tcW w:w="415"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25,000</w:t>
            </w:r>
          </w:p>
        </w:tc>
        <w:tc>
          <w:tcPr>
            <w:tcW w:w="324" w:type="pct"/>
            <w:tcBorders>
              <w:top w:val="single" w:sz="4" w:space="0" w:color="000000"/>
              <w:left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415" w:type="pct"/>
            <w:tcBorders>
              <w:top w:val="single" w:sz="4" w:space="0" w:color="000000"/>
              <w:left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25,000</w:t>
            </w:r>
          </w:p>
        </w:tc>
      </w:tr>
      <w:tr w:rsidR="00363B38" w:rsidRPr="009D58FE" w:rsidTr="00BC7862">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6</w:t>
            </w:r>
          </w:p>
        </w:tc>
        <w:tc>
          <w:tcPr>
            <w:tcW w:w="73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Nguyen Thi </w:t>
            </w:r>
            <w:r w:rsidRPr="009D58FE">
              <w:rPr>
                <w:rFonts w:ascii="Arial" w:hAnsi="Arial" w:cs="Arial"/>
                <w:color w:val="010000"/>
                <w:sz w:val="20"/>
              </w:rPr>
              <w:lastRenderedPageBreak/>
              <w:t>Bich Lien</w:t>
            </w:r>
          </w:p>
        </w:tc>
        <w:tc>
          <w:tcPr>
            <w:tcW w:w="648"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The Project Manage</w:t>
            </w:r>
            <w:r w:rsidRPr="009D58FE">
              <w:rPr>
                <w:rFonts w:ascii="Arial" w:hAnsi="Arial" w:cs="Arial"/>
                <w:color w:val="010000"/>
                <w:sz w:val="20"/>
              </w:rPr>
              <w:lastRenderedPageBreak/>
              <w:t>ment Manager</w:t>
            </w:r>
          </w:p>
        </w:tc>
        <w:tc>
          <w:tcPr>
            <w:tcW w:w="291"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3.78</w:t>
            </w:r>
          </w:p>
        </w:tc>
        <w:tc>
          <w:tcPr>
            <w:tcW w:w="316"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From 4 years </w:t>
            </w:r>
            <w:r w:rsidRPr="009D58FE">
              <w:rPr>
                <w:rFonts w:ascii="Arial" w:hAnsi="Arial" w:cs="Arial"/>
                <w:color w:val="010000"/>
                <w:sz w:val="20"/>
              </w:rPr>
              <w:lastRenderedPageBreak/>
              <w:t>to under 15 years</w:t>
            </w:r>
          </w:p>
        </w:tc>
        <w:tc>
          <w:tcPr>
            <w:tcW w:w="2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1.00</w:t>
            </w:r>
          </w:p>
        </w:tc>
        <w:tc>
          <w:tcPr>
            <w:tcW w:w="3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KPI</w:t>
            </w:r>
          </w:p>
        </w:tc>
        <w:tc>
          <w:tcPr>
            <w:tcW w:w="249"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424"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3.7800</w:t>
            </w:r>
          </w:p>
        </w:tc>
        <w:tc>
          <w:tcPr>
            <w:tcW w:w="407"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25,042</w:t>
            </w:r>
          </w:p>
        </w:tc>
        <w:tc>
          <w:tcPr>
            <w:tcW w:w="415" w:type="pct"/>
            <w:tcBorders>
              <w:top w:val="single" w:sz="4" w:space="0" w:color="000000"/>
              <w:lef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25,000</w:t>
            </w:r>
          </w:p>
        </w:tc>
        <w:tc>
          <w:tcPr>
            <w:tcW w:w="324" w:type="pct"/>
            <w:tcBorders>
              <w:top w:val="single" w:sz="4" w:space="0" w:color="000000"/>
              <w:left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415" w:type="pct"/>
            <w:tcBorders>
              <w:top w:val="single" w:sz="4" w:space="0" w:color="000000"/>
              <w:left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25,000</w:t>
            </w:r>
          </w:p>
        </w:tc>
      </w:tr>
      <w:tr w:rsidR="00363B38" w:rsidRPr="009D58FE" w:rsidTr="00BC7862">
        <w:tc>
          <w:tcPr>
            <w:tcW w:w="2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7</w:t>
            </w:r>
          </w:p>
        </w:tc>
        <w:tc>
          <w:tcPr>
            <w:tcW w:w="739"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Hoang </w:t>
            </w:r>
            <w:proofErr w:type="spellStart"/>
            <w:r w:rsidRPr="009D58FE">
              <w:rPr>
                <w:rFonts w:ascii="Arial" w:hAnsi="Arial" w:cs="Arial"/>
                <w:color w:val="010000"/>
                <w:sz w:val="20"/>
              </w:rPr>
              <w:t>Manh</w:t>
            </w:r>
            <w:proofErr w:type="spellEnd"/>
            <w:r w:rsidRPr="009D58FE">
              <w:rPr>
                <w:rFonts w:ascii="Arial" w:hAnsi="Arial" w:cs="Arial"/>
                <w:color w:val="010000"/>
                <w:sz w:val="20"/>
              </w:rPr>
              <w:t xml:space="preserve"> Cuong</w:t>
            </w:r>
          </w:p>
        </w:tc>
        <w:tc>
          <w:tcPr>
            <w:tcW w:w="648"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The Technical Manager</w:t>
            </w:r>
          </w:p>
        </w:tc>
        <w:tc>
          <w:tcPr>
            <w:tcW w:w="291"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3.78</w:t>
            </w:r>
          </w:p>
        </w:tc>
        <w:tc>
          <w:tcPr>
            <w:tcW w:w="316"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From 4 years to under 15 years</w:t>
            </w:r>
          </w:p>
        </w:tc>
        <w:tc>
          <w:tcPr>
            <w:tcW w:w="2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 KPI</w:t>
            </w:r>
          </w:p>
        </w:tc>
        <w:tc>
          <w:tcPr>
            <w:tcW w:w="249"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4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3.7800</w:t>
            </w:r>
          </w:p>
        </w:tc>
        <w:tc>
          <w:tcPr>
            <w:tcW w:w="407"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25,042</w:t>
            </w:r>
          </w:p>
        </w:tc>
        <w:tc>
          <w:tcPr>
            <w:tcW w:w="415"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25,000</w:t>
            </w: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25,000</w:t>
            </w:r>
          </w:p>
        </w:tc>
      </w:tr>
      <w:tr w:rsidR="00363B38" w:rsidRPr="009D58FE" w:rsidTr="00BC7862">
        <w:tc>
          <w:tcPr>
            <w:tcW w:w="2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8</w:t>
            </w:r>
          </w:p>
        </w:tc>
        <w:tc>
          <w:tcPr>
            <w:tcW w:w="739"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Nguyen Viet Ha</w:t>
            </w:r>
          </w:p>
        </w:tc>
        <w:tc>
          <w:tcPr>
            <w:tcW w:w="648"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The Business Manager</w:t>
            </w:r>
          </w:p>
        </w:tc>
        <w:tc>
          <w:tcPr>
            <w:tcW w:w="291"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3.78</w:t>
            </w:r>
          </w:p>
        </w:tc>
        <w:tc>
          <w:tcPr>
            <w:tcW w:w="316"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From 4 years to under 15 years</w:t>
            </w:r>
          </w:p>
        </w:tc>
        <w:tc>
          <w:tcPr>
            <w:tcW w:w="2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KPI</w:t>
            </w:r>
          </w:p>
        </w:tc>
        <w:tc>
          <w:tcPr>
            <w:tcW w:w="249"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4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3.7800</w:t>
            </w:r>
          </w:p>
        </w:tc>
        <w:tc>
          <w:tcPr>
            <w:tcW w:w="407"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25,042</w:t>
            </w:r>
          </w:p>
        </w:tc>
        <w:tc>
          <w:tcPr>
            <w:tcW w:w="415"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25,000</w:t>
            </w: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25,000</w:t>
            </w:r>
          </w:p>
        </w:tc>
      </w:tr>
      <w:tr w:rsidR="00363B38" w:rsidRPr="009D58FE" w:rsidTr="00BC7862">
        <w:tc>
          <w:tcPr>
            <w:tcW w:w="2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9</w:t>
            </w:r>
          </w:p>
        </w:tc>
        <w:tc>
          <w:tcPr>
            <w:tcW w:w="739"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Ngo Tien </w:t>
            </w:r>
            <w:proofErr w:type="spellStart"/>
            <w:r w:rsidRPr="009D58FE">
              <w:rPr>
                <w:rFonts w:ascii="Arial" w:hAnsi="Arial" w:cs="Arial"/>
                <w:color w:val="010000"/>
                <w:sz w:val="20"/>
              </w:rPr>
              <w:t>Manh</w:t>
            </w:r>
            <w:proofErr w:type="spellEnd"/>
          </w:p>
        </w:tc>
        <w:tc>
          <w:tcPr>
            <w:tcW w:w="648"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The Chief Accountant</w:t>
            </w:r>
          </w:p>
        </w:tc>
        <w:tc>
          <w:tcPr>
            <w:tcW w:w="291"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2.01</w:t>
            </w:r>
          </w:p>
        </w:tc>
        <w:tc>
          <w:tcPr>
            <w:tcW w:w="316"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From 4 years to under 15 years</w:t>
            </w:r>
          </w:p>
        </w:tc>
        <w:tc>
          <w:tcPr>
            <w:tcW w:w="2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KPI</w:t>
            </w:r>
          </w:p>
        </w:tc>
        <w:tc>
          <w:tcPr>
            <w:tcW w:w="249"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4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2.0100</w:t>
            </w:r>
          </w:p>
        </w:tc>
        <w:tc>
          <w:tcPr>
            <w:tcW w:w="407"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13,316</w:t>
            </w:r>
          </w:p>
        </w:tc>
        <w:tc>
          <w:tcPr>
            <w:tcW w:w="415"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13,300</w:t>
            </w: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13,300</w:t>
            </w:r>
          </w:p>
        </w:tc>
      </w:tr>
      <w:tr w:rsidR="00363B38" w:rsidRPr="009D58FE" w:rsidTr="00BC7862">
        <w:tc>
          <w:tcPr>
            <w:tcW w:w="2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w:t>
            </w:r>
          </w:p>
        </w:tc>
        <w:tc>
          <w:tcPr>
            <w:tcW w:w="739"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Nguyen Tuan </w:t>
            </w:r>
            <w:proofErr w:type="spellStart"/>
            <w:r w:rsidRPr="009D58FE">
              <w:rPr>
                <w:rFonts w:ascii="Arial" w:hAnsi="Arial" w:cs="Arial"/>
                <w:color w:val="010000"/>
                <w:sz w:val="20"/>
              </w:rPr>
              <w:t>Khoi</w:t>
            </w:r>
            <w:proofErr w:type="spellEnd"/>
          </w:p>
        </w:tc>
        <w:tc>
          <w:tcPr>
            <w:tcW w:w="648"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The Deputy Chief of the Accounting Department</w:t>
            </w:r>
          </w:p>
        </w:tc>
        <w:tc>
          <w:tcPr>
            <w:tcW w:w="291"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2.01</w:t>
            </w:r>
          </w:p>
        </w:tc>
        <w:tc>
          <w:tcPr>
            <w:tcW w:w="316"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From 4 years to under 15 years</w:t>
            </w:r>
          </w:p>
        </w:tc>
        <w:tc>
          <w:tcPr>
            <w:tcW w:w="2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KPI</w:t>
            </w:r>
          </w:p>
        </w:tc>
        <w:tc>
          <w:tcPr>
            <w:tcW w:w="249"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1.00</w:t>
            </w:r>
          </w:p>
        </w:tc>
        <w:tc>
          <w:tcPr>
            <w:tcW w:w="4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2.0100</w:t>
            </w:r>
          </w:p>
        </w:tc>
        <w:tc>
          <w:tcPr>
            <w:tcW w:w="407"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13,316</w:t>
            </w:r>
          </w:p>
        </w:tc>
        <w:tc>
          <w:tcPr>
            <w:tcW w:w="415"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13,300</w:t>
            </w: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363B38" w:rsidP="003D3BC1">
            <w:pPr>
              <w:spacing w:after="120" w:line="360" w:lineRule="auto"/>
              <w:jc w:val="both"/>
              <w:rPr>
                <w:rFonts w:ascii="Arial" w:eastAsia="Arial" w:hAnsi="Arial" w:cs="Arial"/>
                <w:color w:val="010000"/>
                <w:sz w:val="20"/>
                <w:szCs w:val="20"/>
              </w:rPr>
            </w:pP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13,300</w:t>
            </w:r>
          </w:p>
        </w:tc>
      </w:tr>
      <w:tr w:rsidR="00363B38" w:rsidRPr="009D58FE" w:rsidTr="00BC7862">
        <w:tc>
          <w:tcPr>
            <w:tcW w:w="1611" w:type="pct"/>
            <w:gridSpan w:val="3"/>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Total</w:t>
            </w:r>
          </w:p>
        </w:tc>
        <w:tc>
          <w:tcPr>
            <w:tcW w:w="291" w:type="pct"/>
            <w:tcBorders>
              <w:top w:val="single" w:sz="4" w:space="0" w:color="000000"/>
              <w:left w:val="single" w:sz="4" w:space="0" w:color="000000"/>
              <w:bottom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c>
          <w:tcPr>
            <w:tcW w:w="316" w:type="pct"/>
            <w:tcBorders>
              <w:top w:val="single" w:sz="4" w:space="0" w:color="000000"/>
              <w:left w:val="single" w:sz="4" w:space="0" w:color="000000"/>
              <w:bottom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c>
          <w:tcPr>
            <w:tcW w:w="224" w:type="pct"/>
            <w:tcBorders>
              <w:top w:val="single" w:sz="4" w:space="0" w:color="000000"/>
              <w:left w:val="single" w:sz="4" w:space="0" w:color="000000"/>
              <w:bottom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EE719D"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eastAsia="Arial" w:hAnsi="Arial" w:cs="Arial"/>
                <w:color w:val="010000"/>
                <w:sz w:val="20"/>
                <w:szCs w:val="20"/>
              </w:rPr>
              <w:t>-</w:t>
            </w:r>
          </w:p>
        </w:tc>
        <w:tc>
          <w:tcPr>
            <w:tcW w:w="249" w:type="pct"/>
            <w:tcBorders>
              <w:top w:val="single" w:sz="4" w:space="0" w:color="000000"/>
              <w:left w:val="single" w:sz="4" w:space="0" w:color="000000"/>
              <w:bottom w:val="single" w:sz="4" w:space="0" w:color="000000"/>
            </w:tcBorders>
            <w:shd w:val="clear" w:color="auto" w:fill="auto"/>
            <w:vAlign w:val="center"/>
          </w:tcPr>
          <w:p w:rsidR="00363B38" w:rsidRPr="009D58FE" w:rsidRDefault="00363B38" w:rsidP="003D3BC1">
            <w:pPr>
              <w:pBdr>
                <w:top w:val="nil"/>
                <w:left w:val="nil"/>
                <w:bottom w:val="nil"/>
                <w:right w:val="nil"/>
                <w:between w:val="nil"/>
              </w:pBdr>
              <w:spacing w:after="120" w:line="360" w:lineRule="auto"/>
              <w:jc w:val="both"/>
              <w:rPr>
                <w:rFonts w:ascii="Arial" w:eastAsia="Arial" w:hAnsi="Arial" w:cs="Arial"/>
                <w:color w:val="010000"/>
                <w:sz w:val="20"/>
                <w:szCs w:val="20"/>
              </w:rPr>
            </w:pPr>
          </w:p>
        </w:tc>
        <w:tc>
          <w:tcPr>
            <w:tcW w:w="4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99.9608</w:t>
            </w:r>
          </w:p>
        </w:tc>
        <w:tc>
          <w:tcPr>
            <w:tcW w:w="407"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234,219</w:t>
            </w:r>
          </w:p>
        </w:tc>
        <w:tc>
          <w:tcPr>
            <w:tcW w:w="415"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662,000</w:t>
            </w:r>
          </w:p>
        </w:tc>
        <w:tc>
          <w:tcPr>
            <w:tcW w:w="324" w:type="pct"/>
            <w:tcBorders>
              <w:top w:val="single" w:sz="4" w:space="0" w:color="000000"/>
              <w:left w:val="single" w:sz="4" w:space="0" w:color="000000"/>
              <w:bottom w:val="single" w:sz="4" w:space="0" w:color="000000"/>
            </w:tcBorders>
            <w:shd w:val="clear" w:color="auto" w:fill="auto"/>
            <w:vAlign w:val="center"/>
          </w:tcPr>
          <w:p w:rsidR="00363B38" w:rsidRPr="009D58FE" w:rsidRDefault="009D58FE" w:rsidP="003D3BC1">
            <w:pPr>
              <w:spacing w:after="120" w:line="360" w:lineRule="auto"/>
              <w:jc w:val="both"/>
              <w:rPr>
                <w:rFonts w:ascii="Arial" w:eastAsia="Arial" w:hAnsi="Arial" w:cs="Arial"/>
                <w:color w:val="010000"/>
                <w:sz w:val="20"/>
                <w:szCs w:val="20"/>
              </w:rPr>
            </w:pPr>
            <w:r w:rsidRPr="009D58FE">
              <w:rPr>
                <w:rFonts w:ascii="Arial" w:hAnsi="Arial" w:cs="Arial"/>
                <w:color w:val="010000"/>
                <w:sz w:val="20"/>
              </w:rPr>
              <w:t>219</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3B38" w:rsidRPr="009D58FE" w:rsidRDefault="009D58FE" w:rsidP="003D3BC1">
            <w:pPr>
              <w:pBdr>
                <w:top w:val="nil"/>
                <w:left w:val="nil"/>
                <w:bottom w:val="nil"/>
                <w:right w:val="nil"/>
                <w:between w:val="nil"/>
              </w:pBdr>
              <w:spacing w:after="120" w:line="360" w:lineRule="auto"/>
              <w:jc w:val="both"/>
              <w:rPr>
                <w:rFonts w:ascii="Arial" w:eastAsia="Arial" w:hAnsi="Arial" w:cs="Arial"/>
                <w:color w:val="010000"/>
                <w:sz w:val="20"/>
                <w:szCs w:val="20"/>
              </w:rPr>
            </w:pPr>
            <w:r w:rsidRPr="009D58FE">
              <w:rPr>
                <w:rFonts w:ascii="Arial" w:hAnsi="Arial" w:cs="Arial"/>
                <w:color w:val="010000"/>
                <w:sz w:val="20"/>
              </w:rPr>
              <w:t>662,219</w:t>
            </w:r>
          </w:p>
        </w:tc>
      </w:tr>
    </w:tbl>
    <w:p w:rsidR="00363B38" w:rsidRPr="009D58FE" w:rsidRDefault="009D58FE" w:rsidP="003D3BC1">
      <w:pPr>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 </w:t>
      </w:r>
    </w:p>
    <w:p w:rsidR="00363B38" w:rsidRPr="009D58FE" w:rsidRDefault="009D58FE" w:rsidP="00CF26E9">
      <w:pPr>
        <w:pBdr>
          <w:top w:val="nil"/>
          <w:left w:val="nil"/>
          <w:bottom w:val="nil"/>
          <w:right w:val="nil"/>
          <w:between w:val="nil"/>
        </w:pBdr>
        <w:tabs>
          <w:tab w:val="left" w:pos="450"/>
          <w:tab w:val="right" w:pos="10301"/>
        </w:tabs>
        <w:spacing w:after="120" w:line="360" w:lineRule="auto"/>
        <w:jc w:val="both"/>
        <w:rPr>
          <w:rFonts w:ascii="Arial" w:eastAsia="Arial" w:hAnsi="Arial" w:cs="Arial"/>
          <w:color w:val="010000"/>
          <w:sz w:val="20"/>
          <w:szCs w:val="20"/>
        </w:rPr>
      </w:pPr>
      <w:r w:rsidRPr="009D58FE">
        <w:rPr>
          <w:rFonts w:ascii="Arial" w:hAnsi="Arial" w:cs="Arial"/>
          <w:color w:val="010000"/>
          <w:sz w:val="20"/>
        </w:rPr>
        <w:t>Article 4: Expected implementation time plan: From Q3/2024, after being noticed by the State Securities Commission of receiving full issuance reporting documents of t</w:t>
      </w:r>
      <w:bookmarkStart w:id="1" w:name="_GoBack"/>
      <w:bookmarkEnd w:id="1"/>
      <w:r w:rsidRPr="009D58FE">
        <w:rPr>
          <w:rFonts w:ascii="Arial" w:hAnsi="Arial" w:cs="Arial"/>
          <w:color w:val="010000"/>
          <w:sz w:val="20"/>
        </w:rPr>
        <w:t>he Company.</w:t>
      </w:r>
    </w:p>
    <w:p w:rsidR="00363B38" w:rsidRPr="009D58FE" w:rsidRDefault="009D58FE" w:rsidP="00CF26E9">
      <w:pPr>
        <w:pBdr>
          <w:top w:val="nil"/>
          <w:left w:val="nil"/>
          <w:bottom w:val="nil"/>
          <w:right w:val="nil"/>
          <w:between w:val="nil"/>
        </w:pBdr>
        <w:tabs>
          <w:tab w:val="left" w:pos="450"/>
          <w:tab w:val="right" w:pos="10301"/>
        </w:tabs>
        <w:spacing w:after="120" w:line="360" w:lineRule="auto"/>
        <w:jc w:val="both"/>
        <w:rPr>
          <w:rFonts w:ascii="Arial" w:eastAsia="Arial" w:hAnsi="Arial" w:cs="Arial"/>
          <w:color w:val="010000"/>
          <w:sz w:val="20"/>
          <w:szCs w:val="20"/>
        </w:rPr>
      </w:pPr>
      <w:r w:rsidRPr="009D58FE">
        <w:rPr>
          <w:rFonts w:ascii="Arial" w:hAnsi="Arial" w:cs="Arial"/>
          <w:color w:val="010000"/>
          <w:sz w:val="20"/>
        </w:rPr>
        <w:lastRenderedPageBreak/>
        <w:t>Article 5: The Board of Directors, the Supervisory Board, the Legal Representative of the Company, the Chair of the Board of Directors, the General Manager, Branches, the Representative Offices, and departments of the Company are responsible for implementing this Resolution.</w:t>
      </w:r>
    </w:p>
    <w:p w:rsidR="00363B38" w:rsidRPr="009D58FE" w:rsidRDefault="009D58FE" w:rsidP="00CF26E9">
      <w:pPr>
        <w:pBdr>
          <w:top w:val="nil"/>
          <w:left w:val="nil"/>
          <w:bottom w:val="nil"/>
          <w:right w:val="nil"/>
          <w:between w:val="nil"/>
        </w:pBdr>
        <w:tabs>
          <w:tab w:val="left" w:pos="450"/>
        </w:tabs>
        <w:spacing w:after="120" w:line="360" w:lineRule="auto"/>
        <w:jc w:val="both"/>
        <w:rPr>
          <w:rFonts w:ascii="Arial" w:eastAsia="Arial" w:hAnsi="Arial" w:cs="Arial"/>
          <w:color w:val="010000"/>
          <w:sz w:val="20"/>
          <w:szCs w:val="20"/>
        </w:rPr>
      </w:pPr>
      <w:r w:rsidRPr="009D58FE">
        <w:rPr>
          <w:rFonts w:ascii="Arial" w:hAnsi="Arial" w:cs="Arial"/>
          <w:color w:val="010000"/>
          <w:sz w:val="20"/>
        </w:rPr>
        <w:t xml:space="preserve">Article 6: This Resolution replaces Resolution </w:t>
      </w:r>
      <w:r w:rsidR="00BC7862" w:rsidRPr="009D58FE">
        <w:rPr>
          <w:rFonts w:ascii="Arial" w:hAnsi="Arial" w:cs="Arial"/>
          <w:color w:val="010000"/>
          <w:sz w:val="20"/>
        </w:rPr>
        <w:t xml:space="preserve">No. </w:t>
      </w:r>
      <w:r w:rsidRPr="009D58FE">
        <w:rPr>
          <w:rFonts w:ascii="Arial" w:hAnsi="Arial" w:cs="Arial"/>
          <w:color w:val="010000"/>
          <w:sz w:val="20"/>
        </w:rPr>
        <w:t>11/2024/NQ-HDQT dated August 12, 2024. This Resolution takes effect from the date of its signing.</w:t>
      </w:r>
    </w:p>
    <w:sectPr w:rsidR="00363B38" w:rsidRPr="009D58FE" w:rsidSect="00BC7862">
      <w:pgSz w:w="11907" w:h="16839"/>
      <w:pgMar w:top="1440" w:right="1440" w:bottom="1440" w:left="1440" w:header="0" w:footer="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77253DD5-2378-42E1-9785-1D36B3887B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5369031-6584-4FBC-B9A9-E2F77E7FC90E}"/>
  </w:font>
  <w:font w:name="Georgia">
    <w:panose1 w:val="02040502050405020303"/>
    <w:charset w:val="00"/>
    <w:family w:val="roman"/>
    <w:pitch w:val="variable"/>
    <w:sig w:usb0="00000287" w:usb1="00000000" w:usb2="00000000" w:usb3="00000000" w:csb0="0000009F" w:csb1="00000000"/>
    <w:embedRegular r:id="rId3" w:fontKey="{09A3333E-9CDE-4F05-B71C-A8C4ABA45106}"/>
    <w:embedItalic r:id="rId4" w:fontKey="{C805931E-4973-4DDE-8797-58DB92BBED7C}"/>
  </w:font>
  <w:font w:name="Aptos Display">
    <w:charset w:val="00"/>
    <w:family w:val="swiss"/>
    <w:pitch w:val="variable"/>
    <w:sig w:usb0="20000287" w:usb1="00000003" w:usb2="00000000" w:usb3="00000000" w:csb0="0000019F" w:csb1="00000000"/>
    <w:embedRegular r:id="rId5" w:fontKey="{348030AD-9BA4-43E5-BFAF-8DAA4E65104D}"/>
  </w:font>
  <w:font w:name="Aptos">
    <w:charset w:val="00"/>
    <w:family w:val="swiss"/>
    <w:pitch w:val="variable"/>
    <w:sig w:usb0="20000287" w:usb1="00000003" w:usb2="00000000" w:usb3="00000000" w:csb0="0000019F" w:csb1="00000000"/>
    <w:embedRegular r:id="rId6" w:fontKey="{0730A99F-6CF5-43A8-B388-5A763C45139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24808"/>
    <w:multiLevelType w:val="multilevel"/>
    <w:tmpl w:val="564CF214"/>
    <w:lvl w:ilvl="0">
      <w:start w:val="1"/>
      <w:numFmt w:val="bullet"/>
      <w:lvlText w:val="❖"/>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618707A"/>
    <w:multiLevelType w:val="multilevel"/>
    <w:tmpl w:val="93BABECC"/>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599456D7"/>
    <w:multiLevelType w:val="multilevel"/>
    <w:tmpl w:val="62E8FA6A"/>
    <w:lvl w:ilvl="0">
      <w:start w:val="1"/>
      <w:numFmt w:val="bullet"/>
      <w:lvlText w:val="+"/>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82D2321"/>
    <w:multiLevelType w:val="multilevel"/>
    <w:tmpl w:val="BB449458"/>
    <w:lvl w:ilvl="0">
      <w:start w:val="1"/>
      <w:numFmt w:val="bullet"/>
      <w:lvlText w:val="-"/>
      <w:lvlJc w:val="left"/>
      <w:pPr>
        <w:ind w:left="720" w:hanging="360"/>
      </w:pPr>
      <w:rPr>
        <w:rFonts w:ascii="Arial" w:eastAsia="Arial" w:hAnsi="Arial" w:cs="Arial"/>
        <w:b w:val="0"/>
        <w:i w:val="0"/>
        <w:sz w:val="20"/>
        <w:szCs w:val="20"/>
        <w:u w:val="none"/>
      </w:rPr>
    </w:lvl>
    <w:lvl w:ilvl="1">
      <w:start w:val="1"/>
      <w:numFmt w:val="bullet"/>
      <w:lvlText w:val="-"/>
      <w:lvlJc w:val="left"/>
      <w:pPr>
        <w:ind w:left="1440" w:hanging="360"/>
      </w:pPr>
      <w:rPr>
        <w:rFonts w:ascii="Arial" w:eastAsia="Arial" w:hAnsi="Arial" w:cs="Arial"/>
        <w:b w:val="0"/>
        <w:i w:val="0"/>
        <w:sz w:val="20"/>
        <w:szCs w:val="20"/>
        <w:u w:val="none"/>
      </w:rPr>
    </w:lvl>
    <w:lvl w:ilvl="2">
      <w:start w:val="1"/>
      <w:numFmt w:val="bullet"/>
      <w:lvlText w:val="-"/>
      <w:lvlJc w:val="left"/>
      <w:pPr>
        <w:ind w:left="2160" w:hanging="360"/>
      </w:pPr>
      <w:rPr>
        <w:rFonts w:ascii="Arial" w:eastAsia="Arial" w:hAnsi="Arial" w:cs="Arial"/>
        <w:b w:val="0"/>
        <w:i w:val="0"/>
        <w:sz w:val="20"/>
        <w:szCs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B38"/>
    <w:rsid w:val="00172C37"/>
    <w:rsid w:val="00363B38"/>
    <w:rsid w:val="003D3BC1"/>
    <w:rsid w:val="009714A3"/>
    <w:rsid w:val="009D58FE"/>
    <w:rsid w:val="00BC7862"/>
    <w:rsid w:val="00BF631A"/>
    <w:rsid w:val="00C07560"/>
    <w:rsid w:val="00CF26E9"/>
    <w:rsid w:val="00EE0F9E"/>
    <w:rsid w:val="00EE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20">
    <w:name w:val="Heading #2_"/>
    <w:basedOn w:val="DefaultParagraphFont"/>
    <w:link w:val="Heading21"/>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Heading30">
    <w:name w:val="Heading #3_"/>
    <w:basedOn w:val="DefaultParagraphFont"/>
    <w:link w:val="Heading31"/>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Bodytext3">
    <w:name w:val="Body text (3)_"/>
    <w:basedOn w:val="DefaultParagraphFont"/>
    <w:link w:val="Bodytext30"/>
    <w:rPr>
      <w:rFonts w:ascii="Arial" w:eastAsia="Arial" w:hAnsi="Arial" w:cs="Arial"/>
      <w:b w:val="0"/>
      <w:bCs w:val="0"/>
      <w:i w:val="0"/>
      <w:iCs w:val="0"/>
      <w:smallCaps w:val="0"/>
      <w:strike w:val="0"/>
      <w:color w:val="D01839"/>
      <w:sz w:val="18"/>
      <w:szCs w:val="18"/>
      <w:u w:val="none"/>
      <w:shd w:val="clear" w:color="auto" w:fill="auto"/>
    </w:rPr>
  </w:style>
  <w:style w:type="character" w:customStyle="1" w:styleId="Bodytext4">
    <w:name w:val="Body text (4)_"/>
    <w:basedOn w:val="DefaultParagraphFont"/>
    <w:link w:val="Bodytext40"/>
    <w:rPr>
      <w:rFonts w:ascii="Tahoma" w:eastAsia="Tahoma" w:hAnsi="Tahoma" w:cs="Tahoma"/>
      <w:b w:val="0"/>
      <w:bCs w:val="0"/>
      <w:i w:val="0"/>
      <w:iCs w:val="0"/>
      <w:smallCaps w:val="0"/>
      <w:strike w:val="0"/>
      <w:color w:val="D01839"/>
      <w:sz w:val="17"/>
      <w:szCs w:val="17"/>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bCs/>
      <w:i w:val="0"/>
      <w:iCs w:val="0"/>
      <w:smallCaps w:val="0"/>
      <w:strike w:val="0"/>
      <w:color w:val="D01839"/>
      <w:w w:val="50"/>
      <w:sz w:val="30"/>
      <w:szCs w:val="30"/>
      <w:u w:val="none"/>
      <w:shd w:val="clear" w:color="auto" w:fill="auto"/>
    </w:rPr>
  </w:style>
  <w:style w:type="paragraph" w:styleId="BodyText">
    <w:name w:val="Body Text"/>
    <w:basedOn w:val="Normal"/>
    <w:link w:val="BodyTextChar"/>
    <w:qFormat/>
    <w:pPr>
      <w:spacing w:line="312" w:lineRule="auto"/>
    </w:pPr>
    <w:rPr>
      <w:rFonts w:ascii="Times New Roman" w:eastAsia="Times New Roman" w:hAnsi="Times New Roman" w:cs="Times New Roman"/>
      <w:sz w:val="22"/>
      <w:szCs w:val="22"/>
    </w:rPr>
  </w:style>
  <w:style w:type="paragraph" w:customStyle="1" w:styleId="Heading21">
    <w:name w:val="Heading #2"/>
    <w:basedOn w:val="Normal"/>
    <w:link w:val="Heading20"/>
    <w:pPr>
      <w:jc w:val="center"/>
      <w:outlineLvl w:val="1"/>
    </w:pPr>
    <w:rPr>
      <w:rFonts w:ascii="Times New Roman" w:eastAsia="Times New Roman" w:hAnsi="Times New Roman" w:cs="Times New Roman"/>
      <w:b/>
      <w:bCs/>
      <w:sz w:val="28"/>
      <w:szCs w:val="28"/>
    </w:rPr>
  </w:style>
  <w:style w:type="paragraph" w:customStyle="1" w:styleId="Heading31">
    <w:name w:val="Heading #3"/>
    <w:basedOn w:val="Normal"/>
    <w:link w:val="Heading30"/>
    <w:pPr>
      <w:spacing w:line="295" w:lineRule="auto"/>
      <w:jc w:val="center"/>
      <w:outlineLvl w:val="2"/>
    </w:pPr>
    <w:rPr>
      <w:rFonts w:ascii="Times New Roman" w:eastAsia="Times New Roman" w:hAnsi="Times New Roman" w:cs="Times New Roman"/>
      <w:b/>
      <w:bCs/>
      <w:sz w:val="22"/>
      <w:szCs w:val="22"/>
    </w:rPr>
  </w:style>
  <w:style w:type="paragraph" w:customStyle="1" w:styleId="Bodytext20">
    <w:name w:val="Body text (2)"/>
    <w:basedOn w:val="Normal"/>
    <w:link w:val="Bodytext2"/>
    <w:pPr>
      <w:ind w:firstLine="440"/>
    </w:pPr>
    <w:rPr>
      <w:rFonts w:ascii="Times New Roman" w:eastAsia="Times New Roman" w:hAnsi="Times New Roman" w:cs="Times New Roman"/>
      <w:sz w:val="18"/>
      <w:szCs w:val="18"/>
    </w:rPr>
  </w:style>
  <w:style w:type="paragraph" w:customStyle="1" w:styleId="Other0">
    <w:name w:val="Other"/>
    <w:basedOn w:val="Normal"/>
    <w:link w:val="Other"/>
    <w:pPr>
      <w:spacing w:line="312" w:lineRule="auto"/>
    </w:pPr>
    <w:rPr>
      <w:rFonts w:ascii="Times New Roman" w:eastAsia="Times New Roman" w:hAnsi="Times New Roman" w:cs="Times New Roman"/>
      <w:sz w:val="22"/>
      <w:szCs w:val="22"/>
    </w:rPr>
  </w:style>
  <w:style w:type="paragraph" w:customStyle="1" w:styleId="Tableofcontents0">
    <w:name w:val="Table of contents"/>
    <w:basedOn w:val="Normal"/>
    <w:link w:val="Tableofcontents"/>
    <w:pPr>
      <w:spacing w:line="276" w:lineRule="auto"/>
    </w:pPr>
    <w:rPr>
      <w:rFonts w:ascii="Times New Roman" w:eastAsia="Times New Roman" w:hAnsi="Times New Roman" w:cs="Times New Roman"/>
      <w:sz w:val="22"/>
      <w:szCs w:val="22"/>
    </w:rPr>
  </w:style>
  <w:style w:type="paragraph" w:customStyle="1" w:styleId="Bodytext30">
    <w:name w:val="Body text (3)"/>
    <w:basedOn w:val="Normal"/>
    <w:link w:val="Bodytext3"/>
    <w:rPr>
      <w:rFonts w:ascii="Arial" w:eastAsia="Arial" w:hAnsi="Arial" w:cs="Arial"/>
      <w:color w:val="D01839"/>
      <w:sz w:val="18"/>
      <w:szCs w:val="18"/>
    </w:rPr>
  </w:style>
  <w:style w:type="paragraph" w:customStyle="1" w:styleId="Bodytext40">
    <w:name w:val="Body text (4)"/>
    <w:basedOn w:val="Normal"/>
    <w:link w:val="Bodytext4"/>
    <w:rPr>
      <w:rFonts w:ascii="Tahoma" w:eastAsia="Tahoma" w:hAnsi="Tahoma" w:cs="Tahoma"/>
      <w:color w:val="D01839"/>
      <w:sz w:val="17"/>
      <w:szCs w:val="17"/>
    </w:rPr>
  </w:style>
  <w:style w:type="paragraph" w:customStyle="1" w:styleId="Heading11">
    <w:name w:val="Heading #1"/>
    <w:basedOn w:val="Normal"/>
    <w:link w:val="Heading10"/>
    <w:pPr>
      <w:outlineLvl w:val="0"/>
    </w:pPr>
    <w:rPr>
      <w:rFonts w:ascii="Times New Roman" w:eastAsia="Times New Roman" w:hAnsi="Times New Roman" w:cs="Times New Roman"/>
      <w:b/>
      <w:bCs/>
      <w:color w:val="D01839"/>
      <w:w w:val="50"/>
      <w:sz w:val="30"/>
      <w:szCs w:val="30"/>
    </w:rPr>
  </w:style>
  <w:style w:type="paragraph" w:styleId="NormalWeb">
    <w:name w:val="Normal (Web)"/>
    <w:basedOn w:val="Normal"/>
    <w:uiPriority w:val="99"/>
    <w:semiHidden/>
    <w:unhideWhenUsed/>
    <w:rsid w:val="002D3A5D"/>
    <w:pPr>
      <w:widowControl/>
      <w:spacing w:before="100" w:beforeAutospacing="1" w:after="100" w:afterAutospacing="1"/>
    </w:pPr>
    <w:rPr>
      <w:rFonts w:ascii="Times New Roman" w:eastAsia="Times New Roman" w:hAnsi="Times New Roman" w:cs="Times New Roman"/>
      <w:color w:val="auto"/>
      <w:lang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bottom w:w="0" w:type="dxa"/>
      </w:tblCellMar>
    </w:tblPr>
  </w:style>
  <w:style w:type="table" w:customStyle="1" w:styleId="a0">
    <w:basedOn w:val="TableNormal"/>
    <w:tblPr>
      <w:tblStyleRowBandSize w:val="1"/>
      <w:tblStyleColBandSize w:val="1"/>
      <w:tblInd w:w="0" w:type="dxa"/>
      <w:tblCellMar>
        <w:top w:w="0" w:type="dxa"/>
        <w:bottom w:w="0" w:type="dxa"/>
      </w:tblCellMar>
    </w:tblPr>
  </w:style>
  <w:style w:type="table" w:customStyle="1" w:styleId="a1">
    <w:basedOn w:val="TableNormal"/>
    <w:tblPr>
      <w:tblStyleRowBandSize w:val="1"/>
      <w:tblStyleColBandSize w:val="1"/>
      <w:tblInd w:w="0" w:type="dxa"/>
      <w:tblCellMar>
        <w:top w:w="0" w:type="dxa"/>
        <w:bottom w:w="0" w:type="dxa"/>
      </w:tblCellMar>
    </w:tblPr>
  </w:style>
  <w:style w:type="table" w:customStyle="1" w:styleId="a2">
    <w:basedOn w:val="TableNormal"/>
    <w:tblPr>
      <w:tblStyleRowBandSize w:val="1"/>
      <w:tblStyleColBandSize w:val="1"/>
      <w:tblInd w:w="0" w:type="dxa"/>
      <w:tblCellMar>
        <w:top w:w="0" w:type="dxa"/>
        <w:bottom w:w="0" w:type="dxa"/>
      </w:tblCellMar>
    </w:tblPr>
  </w:style>
  <w:style w:type="table" w:customStyle="1" w:styleId="a3">
    <w:basedOn w:val="TableNormal"/>
    <w:tblPr>
      <w:tblStyleRowBandSize w:val="1"/>
      <w:tblStyleColBandSize w:val="1"/>
      <w:tblInd w:w="0" w:type="dxa"/>
      <w:tblCellMar>
        <w:top w:w="0" w:type="dxa"/>
        <w:bottom w:w="0" w:type="dxa"/>
      </w:tblCellMar>
    </w:tblPr>
  </w:style>
  <w:style w:type="table" w:customStyle="1" w:styleId="a4">
    <w:basedOn w:val="TableNormal"/>
    <w:tblPr>
      <w:tblStyleRowBandSize w:val="1"/>
      <w:tblStyleColBandSize w:val="1"/>
      <w:tblInd w:w="0" w:type="dxa"/>
      <w:tblCellMar>
        <w:top w:w="0" w:type="dxa"/>
        <w:bottom w:w="0" w:type="dxa"/>
      </w:tblCellMar>
    </w:tblPr>
  </w:style>
  <w:style w:type="table" w:customStyle="1" w:styleId="a5">
    <w:basedOn w:val="TableNormal"/>
    <w:tblPr>
      <w:tblStyleRowBandSize w:val="1"/>
      <w:tblStyleColBandSize w:val="1"/>
      <w:tblInd w:w="0" w:type="dxa"/>
      <w:tblCellMar>
        <w:top w:w="0" w:type="dxa"/>
        <w:bottom w:w="0" w:type="dxa"/>
      </w:tblCellMar>
    </w:tblPr>
  </w:style>
  <w:style w:type="character" w:styleId="PlaceholderText">
    <w:name w:val="Placeholder Text"/>
    <w:basedOn w:val="DefaultParagraphFont"/>
    <w:uiPriority w:val="99"/>
    <w:semiHidden/>
    <w:rsid w:val="00BC7862"/>
    <w:rPr>
      <w:color w:val="666666"/>
    </w:rPr>
  </w:style>
  <w:style w:type="paragraph" w:styleId="ListParagraph">
    <w:name w:val="List Paragraph"/>
    <w:basedOn w:val="Normal"/>
    <w:uiPriority w:val="34"/>
    <w:qFormat/>
    <w:rsid w:val="00C075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20">
    <w:name w:val="Heading #2_"/>
    <w:basedOn w:val="DefaultParagraphFont"/>
    <w:link w:val="Heading21"/>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Heading30">
    <w:name w:val="Heading #3_"/>
    <w:basedOn w:val="DefaultParagraphFont"/>
    <w:link w:val="Heading31"/>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Bodytext3">
    <w:name w:val="Body text (3)_"/>
    <w:basedOn w:val="DefaultParagraphFont"/>
    <w:link w:val="Bodytext30"/>
    <w:rPr>
      <w:rFonts w:ascii="Arial" w:eastAsia="Arial" w:hAnsi="Arial" w:cs="Arial"/>
      <w:b w:val="0"/>
      <w:bCs w:val="0"/>
      <w:i w:val="0"/>
      <w:iCs w:val="0"/>
      <w:smallCaps w:val="0"/>
      <w:strike w:val="0"/>
      <w:color w:val="D01839"/>
      <w:sz w:val="18"/>
      <w:szCs w:val="18"/>
      <w:u w:val="none"/>
      <w:shd w:val="clear" w:color="auto" w:fill="auto"/>
    </w:rPr>
  </w:style>
  <w:style w:type="character" w:customStyle="1" w:styleId="Bodytext4">
    <w:name w:val="Body text (4)_"/>
    <w:basedOn w:val="DefaultParagraphFont"/>
    <w:link w:val="Bodytext40"/>
    <w:rPr>
      <w:rFonts w:ascii="Tahoma" w:eastAsia="Tahoma" w:hAnsi="Tahoma" w:cs="Tahoma"/>
      <w:b w:val="0"/>
      <w:bCs w:val="0"/>
      <w:i w:val="0"/>
      <w:iCs w:val="0"/>
      <w:smallCaps w:val="0"/>
      <w:strike w:val="0"/>
      <w:color w:val="D01839"/>
      <w:sz w:val="17"/>
      <w:szCs w:val="17"/>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bCs/>
      <w:i w:val="0"/>
      <w:iCs w:val="0"/>
      <w:smallCaps w:val="0"/>
      <w:strike w:val="0"/>
      <w:color w:val="D01839"/>
      <w:w w:val="50"/>
      <w:sz w:val="30"/>
      <w:szCs w:val="30"/>
      <w:u w:val="none"/>
      <w:shd w:val="clear" w:color="auto" w:fill="auto"/>
    </w:rPr>
  </w:style>
  <w:style w:type="paragraph" w:styleId="BodyText">
    <w:name w:val="Body Text"/>
    <w:basedOn w:val="Normal"/>
    <w:link w:val="BodyTextChar"/>
    <w:qFormat/>
    <w:pPr>
      <w:spacing w:line="312" w:lineRule="auto"/>
    </w:pPr>
    <w:rPr>
      <w:rFonts w:ascii="Times New Roman" w:eastAsia="Times New Roman" w:hAnsi="Times New Roman" w:cs="Times New Roman"/>
      <w:sz w:val="22"/>
      <w:szCs w:val="22"/>
    </w:rPr>
  </w:style>
  <w:style w:type="paragraph" w:customStyle="1" w:styleId="Heading21">
    <w:name w:val="Heading #2"/>
    <w:basedOn w:val="Normal"/>
    <w:link w:val="Heading20"/>
    <w:pPr>
      <w:jc w:val="center"/>
      <w:outlineLvl w:val="1"/>
    </w:pPr>
    <w:rPr>
      <w:rFonts w:ascii="Times New Roman" w:eastAsia="Times New Roman" w:hAnsi="Times New Roman" w:cs="Times New Roman"/>
      <w:b/>
      <w:bCs/>
      <w:sz w:val="28"/>
      <w:szCs w:val="28"/>
    </w:rPr>
  </w:style>
  <w:style w:type="paragraph" w:customStyle="1" w:styleId="Heading31">
    <w:name w:val="Heading #3"/>
    <w:basedOn w:val="Normal"/>
    <w:link w:val="Heading30"/>
    <w:pPr>
      <w:spacing w:line="295" w:lineRule="auto"/>
      <w:jc w:val="center"/>
      <w:outlineLvl w:val="2"/>
    </w:pPr>
    <w:rPr>
      <w:rFonts w:ascii="Times New Roman" w:eastAsia="Times New Roman" w:hAnsi="Times New Roman" w:cs="Times New Roman"/>
      <w:b/>
      <w:bCs/>
      <w:sz w:val="22"/>
      <w:szCs w:val="22"/>
    </w:rPr>
  </w:style>
  <w:style w:type="paragraph" w:customStyle="1" w:styleId="Bodytext20">
    <w:name w:val="Body text (2)"/>
    <w:basedOn w:val="Normal"/>
    <w:link w:val="Bodytext2"/>
    <w:pPr>
      <w:ind w:firstLine="440"/>
    </w:pPr>
    <w:rPr>
      <w:rFonts w:ascii="Times New Roman" w:eastAsia="Times New Roman" w:hAnsi="Times New Roman" w:cs="Times New Roman"/>
      <w:sz w:val="18"/>
      <w:szCs w:val="18"/>
    </w:rPr>
  </w:style>
  <w:style w:type="paragraph" w:customStyle="1" w:styleId="Other0">
    <w:name w:val="Other"/>
    <w:basedOn w:val="Normal"/>
    <w:link w:val="Other"/>
    <w:pPr>
      <w:spacing w:line="312" w:lineRule="auto"/>
    </w:pPr>
    <w:rPr>
      <w:rFonts w:ascii="Times New Roman" w:eastAsia="Times New Roman" w:hAnsi="Times New Roman" w:cs="Times New Roman"/>
      <w:sz w:val="22"/>
      <w:szCs w:val="22"/>
    </w:rPr>
  </w:style>
  <w:style w:type="paragraph" w:customStyle="1" w:styleId="Tableofcontents0">
    <w:name w:val="Table of contents"/>
    <w:basedOn w:val="Normal"/>
    <w:link w:val="Tableofcontents"/>
    <w:pPr>
      <w:spacing w:line="276" w:lineRule="auto"/>
    </w:pPr>
    <w:rPr>
      <w:rFonts w:ascii="Times New Roman" w:eastAsia="Times New Roman" w:hAnsi="Times New Roman" w:cs="Times New Roman"/>
      <w:sz w:val="22"/>
      <w:szCs w:val="22"/>
    </w:rPr>
  </w:style>
  <w:style w:type="paragraph" w:customStyle="1" w:styleId="Bodytext30">
    <w:name w:val="Body text (3)"/>
    <w:basedOn w:val="Normal"/>
    <w:link w:val="Bodytext3"/>
    <w:rPr>
      <w:rFonts w:ascii="Arial" w:eastAsia="Arial" w:hAnsi="Arial" w:cs="Arial"/>
      <w:color w:val="D01839"/>
      <w:sz w:val="18"/>
      <w:szCs w:val="18"/>
    </w:rPr>
  </w:style>
  <w:style w:type="paragraph" w:customStyle="1" w:styleId="Bodytext40">
    <w:name w:val="Body text (4)"/>
    <w:basedOn w:val="Normal"/>
    <w:link w:val="Bodytext4"/>
    <w:rPr>
      <w:rFonts w:ascii="Tahoma" w:eastAsia="Tahoma" w:hAnsi="Tahoma" w:cs="Tahoma"/>
      <w:color w:val="D01839"/>
      <w:sz w:val="17"/>
      <w:szCs w:val="17"/>
    </w:rPr>
  </w:style>
  <w:style w:type="paragraph" w:customStyle="1" w:styleId="Heading11">
    <w:name w:val="Heading #1"/>
    <w:basedOn w:val="Normal"/>
    <w:link w:val="Heading10"/>
    <w:pPr>
      <w:outlineLvl w:val="0"/>
    </w:pPr>
    <w:rPr>
      <w:rFonts w:ascii="Times New Roman" w:eastAsia="Times New Roman" w:hAnsi="Times New Roman" w:cs="Times New Roman"/>
      <w:b/>
      <w:bCs/>
      <w:color w:val="D01839"/>
      <w:w w:val="50"/>
      <w:sz w:val="30"/>
      <w:szCs w:val="30"/>
    </w:rPr>
  </w:style>
  <w:style w:type="paragraph" w:styleId="NormalWeb">
    <w:name w:val="Normal (Web)"/>
    <w:basedOn w:val="Normal"/>
    <w:uiPriority w:val="99"/>
    <w:semiHidden/>
    <w:unhideWhenUsed/>
    <w:rsid w:val="002D3A5D"/>
    <w:pPr>
      <w:widowControl/>
      <w:spacing w:before="100" w:beforeAutospacing="1" w:after="100" w:afterAutospacing="1"/>
    </w:pPr>
    <w:rPr>
      <w:rFonts w:ascii="Times New Roman" w:eastAsia="Times New Roman" w:hAnsi="Times New Roman" w:cs="Times New Roman"/>
      <w:color w:val="auto"/>
      <w:lang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bottom w:w="0" w:type="dxa"/>
      </w:tblCellMar>
    </w:tblPr>
  </w:style>
  <w:style w:type="table" w:customStyle="1" w:styleId="a0">
    <w:basedOn w:val="TableNormal"/>
    <w:tblPr>
      <w:tblStyleRowBandSize w:val="1"/>
      <w:tblStyleColBandSize w:val="1"/>
      <w:tblInd w:w="0" w:type="dxa"/>
      <w:tblCellMar>
        <w:top w:w="0" w:type="dxa"/>
        <w:bottom w:w="0" w:type="dxa"/>
      </w:tblCellMar>
    </w:tblPr>
  </w:style>
  <w:style w:type="table" w:customStyle="1" w:styleId="a1">
    <w:basedOn w:val="TableNormal"/>
    <w:tblPr>
      <w:tblStyleRowBandSize w:val="1"/>
      <w:tblStyleColBandSize w:val="1"/>
      <w:tblInd w:w="0" w:type="dxa"/>
      <w:tblCellMar>
        <w:top w:w="0" w:type="dxa"/>
        <w:bottom w:w="0" w:type="dxa"/>
      </w:tblCellMar>
    </w:tblPr>
  </w:style>
  <w:style w:type="table" w:customStyle="1" w:styleId="a2">
    <w:basedOn w:val="TableNormal"/>
    <w:tblPr>
      <w:tblStyleRowBandSize w:val="1"/>
      <w:tblStyleColBandSize w:val="1"/>
      <w:tblInd w:w="0" w:type="dxa"/>
      <w:tblCellMar>
        <w:top w:w="0" w:type="dxa"/>
        <w:bottom w:w="0" w:type="dxa"/>
      </w:tblCellMar>
    </w:tblPr>
  </w:style>
  <w:style w:type="table" w:customStyle="1" w:styleId="a3">
    <w:basedOn w:val="TableNormal"/>
    <w:tblPr>
      <w:tblStyleRowBandSize w:val="1"/>
      <w:tblStyleColBandSize w:val="1"/>
      <w:tblInd w:w="0" w:type="dxa"/>
      <w:tblCellMar>
        <w:top w:w="0" w:type="dxa"/>
        <w:bottom w:w="0" w:type="dxa"/>
      </w:tblCellMar>
    </w:tblPr>
  </w:style>
  <w:style w:type="table" w:customStyle="1" w:styleId="a4">
    <w:basedOn w:val="TableNormal"/>
    <w:tblPr>
      <w:tblStyleRowBandSize w:val="1"/>
      <w:tblStyleColBandSize w:val="1"/>
      <w:tblInd w:w="0" w:type="dxa"/>
      <w:tblCellMar>
        <w:top w:w="0" w:type="dxa"/>
        <w:bottom w:w="0" w:type="dxa"/>
      </w:tblCellMar>
    </w:tblPr>
  </w:style>
  <w:style w:type="table" w:customStyle="1" w:styleId="a5">
    <w:basedOn w:val="TableNormal"/>
    <w:tblPr>
      <w:tblStyleRowBandSize w:val="1"/>
      <w:tblStyleColBandSize w:val="1"/>
      <w:tblInd w:w="0" w:type="dxa"/>
      <w:tblCellMar>
        <w:top w:w="0" w:type="dxa"/>
        <w:bottom w:w="0" w:type="dxa"/>
      </w:tblCellMar>
    </w:tblPr>
  </w:style>
  <w:style w:type="character" w:styleId="PlaceholderText">
    <w:name w:val="Placeholder Text"/>
    <w:basedOn w:val="DefaultParagraphFont"/>
    <w:uiPriority w:val="99"/>
    <w:semiHidden/>
    <w:rsid w:val="00BC7862"/>
    <w:rPr>
      <w:color w:val="666666"/>
    </w:rPr>
  </w:style>
  <w:style w:type="paragraph" w:styleId="ListParagraph">
    <w:name w:val="List Paragraph"/>
    <w:basedOn w:val="Normal"/>
    <w:uiPriority w:val="34"/>
    <w:qFormat/>
    <w:rsid w:val="00C075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Maptm9qqVkMXLWRY0PkezvJiA==">CgMxLjAyCGguZ2pkZ3hzOAByITFOU1hYX0VabV9IdFhubHphaHozbncxcF95VGVldDJfYg==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839</Words>
  <Characters>4785</Characters>
  <Application>Microsoft Office Word</Application>
  <DocSecurity>0</DocSecurity>
  <Lines>39</Lines>
  <Paragraphs>11</Paragraphs>
  <ScaleCrop>false</ScaleCrop>
  <Company/>
  <LinksUpToDate>false</LinksUpToDate>
  <CharactersWithSpaces>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Ánh Đỗ</dc:creator>
  <cp:lastModifiedBy>Tran Ha Anh</cp:lastModifiedBy>
  <cp:revision>11</cp:revision>
  <dcterms:created xsi:type="dcterms:W3CDTF">2024-10-01T04:21:00Z</dcterms:created>
  <dcterms:modified xsi:type="dcterms:W3CDTF">2024-10-02T04:26:00Z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034baf67676521055b9ee0b292ba891b61219191a43166aed422df63ad8732d2</vt:lpwstr>
  </property>
</Properties>
</file>