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634EC" w:rsidRPr="003C6DF8" w:rsidRDefault="006620C5" w:rsidP="004C1ECB">
      <w:pPr>
        <w:widowControl/>
        <w:pBdr>
          <w:top w:val="nil"/>
          <w:left w:val="nil"/>
          <w:bottom w:val="nil"/>
          <w:right w:val="nil"/>
          <w:between w:val="nil"/>
        </w:pBdr>
        <w:tabs>
          <w:tab w:val="left" w:pos="450"/>
          <w:tab w:val="left" w:pos="990"/>
        </w:tabs>
        <w:spacing w:after="120" w:line="360" w:lineRule="auto"/>
        <w:jc w:val="both"/>
        <w:rPr>
          <w:rFonts w:ascii="Arial" w:eastAsia="Times New Roman" w:hAnsi="Arial" w:cs="Arial"/>
          <w:b/>
          <w:color w:val="010000"/>
          <w:sz w:val="20"/>
        </w:rPr>
      </w:pPr>
      <w:r w:rsidRPr="003C6DF8">
        <w:rPr>
          <w:rFonts w:ascii="Arial" w:hAnsi="Arial" w:cs="Arial"/>
          <w:b/>
          <w:bCs/>
          <w:color w:val="010000"/>
          <w:sz w:val="20"/>
        </w:rPr>
        <w:t>SD7:</w:t>
      </w:r>
      <w:r w:rsidRPr="003C6DF8">
        <w:rPr>
          <w:rFonts w:ascii="Arial" w:hAnsi="Arial" w:cs="Arial"/>
          <w:b/>
          <w:color w:val="010000"/>
          <w:sz w:val="20"/>
        </w:rPr>
        <w:t xml:space="preserve"> Board Resolution</w:t>
      </w:r>
    </w:p>
    <w:p w14:paraId="00000002" w14:textId="3ED92544" w:rsidR="001634EC" w:rsidRPr="003C6DF8" w:rsidRDefault="006620C5" w:rsidP="004C1ECB">
      <w:pPr>
        <w:widowControl/>
        <w:pBdr>
          <w:top w:val="nil"/>
          <w:left w:val="nil"/>
          <w:bottom w:val="nil"/>
          <w:right w:val="nil"/>
          <w:between w:val="nil"/>
        </w:pBdr>
        <w:tabs>
          <w:tab w:val="left" w:pos="450"/>
          <w:tab w:val="left" w:pos="990"/>
        </w:tabs>
        <w:spacing w:after="120" w:line="360" w:lineRule="auto"/>
        <w:jc w:val="both"/>
        <w:rPr>
          <w:rFonts w:ascii="Arial" w:eastAsia="Times New Roman" w:hAnsi="Arial" w:cs="Arial"/>
          <w:color w:val="010000"/>
          <w:sz w:val="20"/>
        </w:rPr>
      </w:pPr>
      <w:r w:rsidRPr="003C6DF8">
        <w:rPr>
          <w:rFonts w:ascii="Arial" w:hAnsi="Arial" w:cs="Arial"/>
          <w:color w:val="010000"/>
          <w:sz w:val="20"/>
        </w:rPr>
        <w:t xml:space="preserve">On September 27, 2024, Songda 7 JSC announced Resolution </w:t>
      </w:r>
      <w:r w:rsidR="00B533E8" w:rsidRPr="003C6DF8">
        <w:rPr>
          <w:rFonts w:ascii="Arial" w:hAnsi="Arial" w:cs="Arial"/>
          <w:color w:val="010000"/>
          <w:sz w:val="20"/>
        </w:rPr>
        <w:t xml:space="preserve">No. </w:t>
      </w:r>
      <w:r w:rsidRPr="003C6DF8">
        <w:rPr>
          <w:rFonts w:ascii="Arial" w:hAnsi="Arial" w:cs="Arial"/>
          <w:color w:val="010000"/>
          <w:sz w:val="20"/>
        </w:rPr>
        <w:t>18/NQ-HDQT on approving the investment, unit price, and signing of the contract for receiving</w:t>
      </w:r>
      <w:r w:rsidR="00FF404A" w:rsidRPr="003C6DF8">
        <w:rPr>
          <w:rFonts w:ascii="Arial" w:hAnsi="Arial" w:cs="Arial"/>
          <w:color w:val="010000"/>
          <w:sz w:val="20"/>
        </w:rPr>
        <w:t xml:space="preserve"> the</w:t>
      </w:r>
      <w:r w:rsidRPr="003C6DF8">
        <w:rPr>
          <w:rFonts w:ascii="Arial" w:hAnsi="Arial" w:cs="Arial"/>
          <w:color w:val="010000"/>
          <w:sz w:val="20"/>
        </w:rPr>
        <w:t xml:space="preserve"> </w:t>
      </w:r>
      <w:r w:rsidR="00C4024E" w:rsidRPr="003C6DF8">
        <w:rPr>
          <w:rFonts w:ascii="Arial" w:hAnsi="Arial" w:cs="Arial"/>
          <w:color w:val="010000"/>
          <w:sz w:val="20"/>
        </w:rPr>
        <w:t xml:space="preserve">transfer of </w:t>
      </w:r>
      <w:r w:rsidR="00B533E8" w:rsidRPr="003C6DF8">
        <w:rPr>
          <w:rFonts w:ascii="Arial" w:hAnsi="Arial" w:cs="Arial"/>
          <w:color w:val="010000"/>
          <w:sz w:val="20"/>
        </w:rPr>
        <w:t>shares</w:t>
      </w:r>
      <w:r w:rsidRPr="003C6DF8">
        <w:rPr>
          <w:rFonts w:ascii="Arial" w:hAnsi="Arial" w:cs="Arial"/>
          <w:color w:val="010000"/>
          <w:sz w:val="20"/>
        </w:rPr>
        <w:t xml:space="preserve"> of founding shareholder - DTK Energy Joint Stock Company, as follows: </w:t>
      </w:r>
      <w:r w:rsidR="000267E5" w:rsidRPr="003C6DF8">
        <w:rPr>
          <w:rFonts w:ascii="Arial" w:hAnsi="Arial" w:cs="Arial"/>
          <w:color w:val="010000"/>
          <w:sz w:val="20"/>
        </w:rPr>
        <w:t xml:space="preserve"> </w:t>
      </w:r>
    </w:p>
    <w:p w14:paraId="00000003" w14:textId="369C4927" w:rsidR="001634EC" w:rsidRPr="003C6DF8" w:rsidRDefault="006620C5" w:rsidP="004C1ECB">
      <w:pPr>
        <w:pBdr>
          <w:top w:val="nil"/>
          <w:left w:val="nil"/>
          <w:bottom w:val="nil"/>
          <w:right w:val="nil"/>
          <w:between w:val="nil"/>
        </w:pBdr>
        <w:tabs>
          <w:tab w:val="left" w:pos="450"/>
          <w:tab w:val="left" w:pos="990"/>
        </w:tabs>
        <w:spacing w:after="120" w:line="360" w:lineRule="auto"/>
        <w:jc w:val="both"/>
        <w:rPr>
          <w:rFonts w:ascii="Arial" w:eastAsia="Arial" w:hAnsi="Arial" w:cs="Arial"/>
          <w:color w:val="010000"/>
          <w:sz w:val="20"/>
          <w:szCs w:val="20"/>
        </w:rPr>
      </w:pPr>
      <w:r w:rsidRPr="003C6DF8">
        <w:rPr>
          <w:rFonts w:ascii="Arial" w:hAnsi="Arial" w:cs="Arial"/>
          <w:color w:val="010000"/>
          <w:sz w:val="20"/>
        </w:rPr>
        <w:t xml:space="preserve">Article 1: Approve on receiving the </w:t>
      </w:r>
      <w:r w:rsidR="000267E5" w:rsidRPr="003C6DF8">
        <w:rPr>
          <w:rFonts w:ascii="Arial" w:hAnsi="Arial" w:cs="Arial"/>
          <w:color w:val="010000"/>
          <w:sz w:val="20"/>
        </w:rPr>
        <w:t xml:space="preserve">transfer of shares </w:t>
      </w:r>
      <w:r w:rsidRPr="003C6DF8">
        <w:rPr>
          <w:rFonts w:ascii="Arial" w:hAnsi="Arial" w:cs="Arial"/>
          <w:color w:val="010000"/>
          <w:sz w:val="20"/>
        </w:rPr>
        <w:t>of Mr. Nguy</w:t>
      </w:r>
      <w:bookmarkStart w:id="0" w:name="_GoBack"/>
      <w:bookmarkEnd w:id="0"/>
      <w:r w:rsidRPr="003C6DF8">
        <w:rPr>
          <w:rFonts w:ascii="Arial" w:hAnsi="Arial" w:cs="Arial"/>
          <w:color w:val="010000"/>
          <w:sz w:val="20"/>
        </w:rPr>
        <w:t xml:space="preserve">en Viet Dung - founding shareholder of DTK Energy Joint Stock Company, the Headquarters is at </w:t>
      </w:r>
      <w:r w:rsidR="00B533E8" w:rsidRPr="003C6DF8">
        <w:rPr>
          <w:rFonts w:ascii="Arial" w:hAnsi="Arial" w:cs="Arial"/>
          <w:color w:val="010000"/>
          <w:sz w:val="20"/>
        </w:rPr>
        <w:t xml:space="preserve">No. </w:t>
      </w:r>
      <w:r w:rsidRPr="003C6DF8">
        <w:rPr>
          <w:rFonts w:ascii="Arial" w:hAnsi="Arial" w:cs="Arial"/>
          <w:color w:val="010000"/>
          <w:sz w:val="20"/>
        </w:rPr>
        <w:t>9, Hoang Quoc Viet Street, Buon</w:t>
      </w:r>
      <w:r w:rsidR="000267E5" w:rsidRPr="003C6DF8">
        <w:rPr>
          <w:rFonts w:ascii="Arial" w:hAnsi="Arial" w:cs="Arial"/>
          <w:color w:val="010000"/>
          <w:sz w:val="20"/>
        </w:rPr>
        <w:t xml:space="preserve"> Village</w:t>
      </w:r>
      <w:r w:rsidRPr="003C6DF8">
        <w:rPr>
          <w:rFonts w:ascii="Arial" w:hAnsi="Arial" w:cs="Arial"/>
          <w:color w:val="010000"/>
          <w:sz w:val="20"/>
        </w:rPr>
        <w:t>, Chieng Coi Ward, Son La City, Son La Province, Business code: 5500564483 issued by the Department of Planning and Investment on March 15, 2018, registered for the 3rd change on August 1, 2024. Specifically as follows:</w:t>
      </w:r>
    </w:p>
    <w:p w14:paraId="00000004" w14:textId="6D68C13A" w:rsidR="001634EC" w:rsidRPr="003C6DF8" w:rsidRDefault="006620C5" w:rsidP="004C1ECB">
      <w:pPr>
        <w:numPr>
          <w:ilvl w:val="0"/>
          <w:numId w:val="1"/>
        </w:numPr>
        <w:pBdr>
          <w:top w:val="nil"/>
          <w:left w:val="nil"/>
          <w:bottom w:val="nil"/>
          <w:right w:val="nil"/>
          <w:between w:val="nil"/>
        </w:pBdr>
        <w:tabs>
          <w:tab w:val="left" w:pos="450"/>
          <w:tab w:val="left" w:pos="990"/>
          <w:tab w:val="left" w:pos="3280"/>
        </w:tabs>
        <w:spacing w:after="120" w:line="360" w:lineRule="auto"/>
        <w:jc w:val="both"/>
        <w:rPr>
          <w:rFonts w:ascii="Arial" w:eastAsia="Arial" w:hAnsi="Arial" w:cs="Arial"/>
          <w:color w:val="010000"/>
          <w:sz w:val="20"/>
          <w:szCs w:val="20"/>
        </w:rPr>
      </w:pPr>
      <w:r w:rsidRPr="003C6DF8">
        <w:rPr>
          <w:rFonts w:ascii="Arial" w:hAnsi="Arial" w:cs="Arial"/>
          <w:color w:val="010000"/>
          <w:sz w:val="20"/>
        </w:rPr>
        <w:t>Share type: Common share</w:t>
      </w:r>
      <w:r w:rsidR="000267E5" w:rsidRPr="003C6DF8">
        <w:rPr>
          <w:rFonts w:ascii="Arial" w:hAnsi="Arial" w:cs="Arial"/>
          <w:color w:val="010000"/>
          <w:sz w:val="20"/>
        </w:rPr>
        <w:t>s</w:t>
      </w:r>
      <w:r w:rsidRPr="003C6DF8">
        <w:rPr>
          <w:rFonts w:ascii="Arial" w:hAnsi="Arial" w:cs="Arial"/>
          <w:color w:val="010000"/>
          <w:sz w:val="20"/>
        </w:rPr>
        <w:t>.</w:t>
      </w:r>
    </w:p>
    <w:p w14:paraId="00000005" w14:textId="66C9D11E" w:rsidR="001634EC" w:rsidRPr="003C6DF8" w:rsidRDefault="006620C5" w:rsidP="004C1ECB">
      <w:pPr>
        <w:numPr>
          <w:ilvl w:val="0"/>
          <w:numId w:val="1"/>
        </w:numPr>
        <w:pBdr>
          <w:top w:val="nil"/>
          <w:left w:val="nil"/>
          <w:bottom w:val="nil"/>
          <w:right w:val="nil"/>
          <w:between w:val="nil"/>
        </w:pBdr>
        <w:tabs>
          <w:tab w:val="left" w:pos="450"/>
          <w:tab w:val="left" w:pos="990"/>
          <w:tab w:val="left" w:pos="3010"/>
        </w:tabs>
        <w:spacing w:after="120" w:line="360" w:lineRule="auto"/>
        <w:jc w:val="both"/>
        <w:rPr>
          <w:rFonts w:ascii="Arial" w:eastAsia="Arial" w:hAnsi="Arial" w:cs="Arial"/>
          <w:color w:val="010000"/>
          <w:sz w:val="20"/>
          <w:szCs w:val="20"/>
        </w:rPr>
      </w:pPr>
      <w:r w:rsidRPr="003C6DF8">
        <w:rPr>
          <w:rFonts w:ascii="Arial" w:hAnsi="Arial" w:cs="Arial"/>
          <w:color w:val="010000"/>
          <w:sz w:val="20"/>
        </w:rPr>
        <w:t>Issue price: VND10,000/share</w:t>
      </w:r>
    </w:p>
    <w:p w14:paraId="00000006" w14:textId="77777777" w:rsidR="001634EC" w:rsidRPr="003C6DF8" w:rsidRDefault="006620C5" w:rsidP="004C1ECB">
      <w:pPr>
        <w:numPr>
          <w:ilvl w:val="0"/>
          <w:numId w:val="1"/>
        </w:numPr>
        <w:pBdr>
          <w:top w:val="nil"/>
          <w:left w:val="nil"/>
          <w:bottom w:val="nil"/>
          <w:right w:val="nil"/>
          <w:between w:val="nil"/>
        </w:pBdr>
        <w:tabs>
          <w:tab w:val="left" w:pos="450"/>
          <w:tab w:val="left" w:pos="990"/>
          <w:tab w:val="left" w:pos="3280"/>
        </w:tabs>
        <w:spacing w:after="120" w:line="360" w:lineRule="auto"/>
        <w:jc w:val="both"/>
        <w:rPr>
          <w:rFonts w:ascii="Arial" w:eastAsia="Arial" w:hAnsi="Arial" w:cs="Arial"/>
          <w:color w:val="010000"/>
          <w:sz w:val="20"/>
          <w:szCs w:val="20"/>
        </w:rPr>
      </w:pPr>
      <w:r w:rsidRPr="003C6DF8">
        <w:rPr>
          <w:rFonts w:ascii="Arial" w:hAnsi="Arial" w:cs="Arial"/>
          <w:color w:val="010000"/>
          <w:sz w:val="20"/>
        </w:rPr>
        <w:t>Number of transferred shares: 1,106,000 shares, equivalent to 7%/total charter capital of VND158 billion (15,800,000 shares).</w:t>
      </w:r>
    </w:p>
    <w:p w14:paraId="00000007" w14:textId="77777777" w:rsidR="001634EC" w:rsidRPr="003C6DF8" w:rsidRDefault="006620C5" w:rsidP="004C1ECB">
      <w:pPr>
        <w:numPr>
          <w:ilvl w:val="0"/>
          <w:numId w:val="1"/>
        </w:numPr>
        <w:pBdr>
          <w:top w:val="nil"/>
          <w:left w:val="nil"/>
          <w:bottom w:val="nil"/>
          <w:right w:val="nil"/>
          <w:between w:val="nil"/>
        </w:pBdr>
        <w:tabs>
          <w:tab w:val="left" w:pos="450"/>
          <w:tab w:val="left" w:pos="990"/>
          <w:tab w:val="left" w:pos="3010"/>
        </w:tabs>
        <w:spacing w:after="120" w:line="360" w:lineRule="auto"/>
        <w:jc w:val="both"/>
        <w:rPr>
          <w:rFonts w:ascii="Arial" w:eastAsia="Arial" w:hAnsi="Arial" w:cs="Arial"/>
          <w:color w:val="010000"/>
          <w:sz w:val="20"/>
          <w:szCs w:val="20"/>
        </w:rPr>
      </w:pPr>
      <w:r w:rsidRPr="003C6DF8">
        <w:rPr>
          <w:rFonts w:ascii="Arial" w:hAnsi="Arial" w:cs="Arial"/>
          <w:color w:val="010000"/>
          <w:sz w:val="20"/>
        </w:rPr>
        <w:t>Investment price: VND18,500/share</w:t>
      </w:r>
    </w:p>
    <w:p w14:paraId="00000008" w14:textId="77777777" w:rsidR="001634EC" w:rsidRPr="003C6DF8" w:rsidRDefault="006620C5" w:rsidP="004C1ECB">
      <w:pPr>
        <w:numPr>
          <w:ilvl w:val="0"/>
          <w:numId w:val="1"/>
        </w:numPr>
        <w:pBdr>
          <w:top w:val="nil"/>
          <w:left w:val="nil"/>
          <w:bottom w:val="nil"/>
          <w:right w:val="nil"/>
          <w:between w:val="nil"/>
        </w:pBdr>
        <w:tabs>
          <w:tab w:val="left" w:pos="450"/>
          <w:tab w:val="left" w:pos="990"/>
          <w:tab w:val="left" w:pos="3010"/>
        </w:tabs>
        <w:spacing w:after="120" w:line="360" w:lineRule="auto"/>
        <w:jc w:val="both"/>
        <w:rPr>
          <w:rFonts w:ascii="Arial" w:eastAsia="Arial" w:hAnsi="Arial" w:cs="Arial"/>
          <w:color w:val="010000"/>
          <w:sz w:val="20"/>
          <w:szCs w:val="20"/>
        </w:rPr>
      </w:pPr>
      <w:r w:rsidRPr="003C6DF8">
        <w:rPr>
          <w:rFonts w:ascii="Arial" w:hAnsi="Arial" w:cs="Arial"/>
          <w:color w:val="010000"/>
          <w:sz w:val="20"/>
        </w:rPr>
        <w:t>Total investment value: VND20,461,000,000</w:t>
      </w:r>
    </w:p>
    <w:p w14:paraId="00000009" w14:textId="78D64066" w:rsidR="001634EC" w:rsidRPr="003C6DF8" w:rsidRDefault="006620C5" w:rsidP="004C1ECB">
      <w:pPr>
        <w:numPr>
          <w:ilvl w:val="0"/>
          <w:numId w:val="1"/>
        </w:numPr>
        <w:pBdr>
          <w:top w:val="nil"/>
          <w:left w:val="nil"/>
          <w:bottom w:val="nil"/>
          <w:right w:val="nil"/>
          <w:between w:val="nil"/>
        </w:pBdr>
        <w:tabs>
          <w:tab w:val="left" w:pos="450"/>
          <w:tab w:val="left" w:pos="990"/>
          <w:tab w:val="left" w:pos="3010"/>
        </w:tabs>
        <w:spacing w:after="120" w:line="360" w:lineRule="auto"/>
        <w:jc w:val="both"/>
        <w:rPr>
          <w:rFonts w:ascii="Arial" w:eastAsia="Arial" w:hAnsi="Arial" w:cs="Arial"/>
          <w:color w:val="010000"/>
          <w:sz w:val="20"/>
          <w:szCs w:val="20"/>
        </w:rPr>
      </w:pPr>
      <w:r w:rsidRPr="003C6DF8">
        <w:rPr>
          <w:rFonts w:ascii="Arial" w:hAnsi="Arial" w:cs="Arial"/>
          <w:color w:val="010000"/>
          <w:sz w:val="20"/>
        </w:rPr>
        <w:t xml:space="preserve">Capital source for </w:t>
      </w:r>
      <w:r w:rsidR="00F9078E" w:rsidRPr="003C6DF8">
        <w:rPr>
          <w:rFonts w:ascii="Arial" w:hAnsi="Arial" w:cs="Arial"/>
          <w:color w:val="010000"/>
          <w:sz w:val="20"/>
        </w:rPr>
        <w:t xml:space="preserve">the </w:t>
      </w:r>
      <w:r w:rsidRPr="003C6DF8">
        <w:rPr>
          <w:rFonts w:ascii="Arial" w:hAnsi="Arial" w:cs="Arial"/>
          <w:color w:val="010000"/>
          <w:sz w:val="20"/>
        </w:rPr>
        <w:t>implementation: Own capital of the Company and loan</w:t>
      </w:r>
    </w:p>
    <w:p w14:paraId="0000000A" w14:textId="77777777" w:rsidR="001634EC" w:rsidRPr="003C6DF8" w:rsidRDefault="006620C5" w:rsidP="004C1ECB">
      <w:pPr>
        <w:numPr>
          <w:ilvl w:val="0"/>
          <w:numId w:val="1"/>
        </w:numPr>
        <w:pBdr>
          <w:top w:val="nil"/>
          <w:left w:val="nil"/>
          <w:bottom w:val="nil"/>
          <w:right w:val="nil"/>
          <w:between w:val="nil"/>
        </w:pBdr>
        <w:tabs>
          <w:tab w:val="left" w:pos="450"/>
          <w:tab w:val="left" w:pos="990"/>
          <w:tab w:val="left" w:pos="3010"/>
        </w:tabs>
        <w:spacing w:after="120" w:line="360" w:lineRule="auto"/>
        <w:jc w:val="both"/>
        <w:rPr>
          <w:rFonts w:ascii="Arial" w:eastAsia="Arial" w:hAnsi="Arial" w:cs="Arial"/>
          <w:color w:val="010000"/>
          <w:sz w:val="20"/>
          <w:szCs w:val="20"/>
        </w:rPr>
      </w:pPr>
      <w:r w:rsidRPr="003C6DF8">
        <w:rPr>
          <w:rFonts w:ascii="Arial" w:hAnsi="Arial" w:cs="Arial"/>
          <w:color w:val="010000"/>
          <w:sz w:val="20"/>
        </w:rPr>
        <w:t>Implementation time: In Q3 and Q4/2024</w:t>
      </w:r>
    </w:p>
    <w:p w14:paraId="0000000B" w14:textId="00935F59" w:rsidR="001634EC" w:rsidRPr="003C6DF8" w:rsidRDefault="006620C5" w:rsidP="004C1ECB">
      <w:pPr>
        <w:pBdr>
          <w:top w:val="nil"/>
          <w:left w:val="nil"/>
          <w:bottom w:val="nil"/>
          <w:right w:val="nil"/>
          <w:between w:val="nil"/>
        </w:pBdr>
        <w:tabs>
          <w:tab w:val="left" w:pos="450"/>
          <w:tab w:val="left" w:pos="990"/>
        </w:tabs>
        <w:spacing w:after="120" w:line="360" w:lineRule="auto"/>
        <w:jc w:val="both"/>
        <w:rPr>
          <w:rFonts w:ascii="Arial" w:eastAsia="Arial" w:hAnsi="Arial" w:cs="Arial"/>
          <w:color w:val="010000"/>
          <w:sz w:val="20"/>
          <w:szCs w:val="20"/>
        </w:rPr>
      </w:pPr>
      <w:r w:rsidRPr="003C6DF8">
        <w:rPr>
          <w:rFonts w:ascii="Arial" w:hAnsi="Arial" w:cs="Arial"/>
          <w:color w:val="010000"/>
          <w:sz w:val="20"/>
        </w:rPr>
        <w:t>‎‎Article 2. The Board of Directors assigned the General Manager of Songda 7 JSC to implement the above tasks and sign the Contract for receiving</w:t>
      </w:r>
      <w:r w:rsidR="00FF404A" w:rsidRPr="003C6DF8">
        <w:rPr>
          <w:rFonts w:ascii="Arial" w:hAnsi="Arial" w:cs="Arial"/>
          <w:color w:val="010000"/>
          <w:sz w:val="20"/>
        </w:rPr>
        <w:t xml:space="preserve"> the</w:t>
      </w:r>
      <w:r w:rsidRPr="003C6DF8">
        <w:rPr>
          <w:rFonts w:ascii="Arial" w:hAnsi="Arial" w:cs="Arial"/>
          <w:color w:val="010000"/>
          <w:sz w:val="20"/>
        </w:rPr>
        <w:t xml:space="preserve"> transfer</w:t>
      </w:r>
      <w:r w:rsidR="00F9078E" w:rsidRPr="003C6DF8">
        <w:rPr>
          <w:rFonts w:ascii="Arial" w:hAnsi="Arial" w:cs="Arial"/>
          <w:color w:val="010000"/>
          <w:sz w:val="20"/>
        </w:rPr>
        <w:t xml:space="preserve"> of shares</w:t>
      </w:r>
      <w:r w:rsidRPr="003C6DF8">
        <w:rPr>
          <w:rFonts w:ascii="Arial" w:hAnsi="Arial" w:cs="Arial"/>
          <w:color w:val="010000"/>
          <w:sz w:val="20"/>
        </w:rPr>
        <w:t xml:space="preserve"> in accordance with the </w:t>
      </w:r>
      <w:r w:rsidR="00710289" w:rsidRPr="003C6DF8">
        <w:rPr>
          <w:rFonts w:ascii="Arial" w:hAnsi="Arial" w:cs="Arial"/>
          <w:color w:val="010000"/>
          <w:sz w:val="20"/>
        </w:rPr>
        <w:t xml:space="preserve">Company’s </w:t>
      </w:r>
      <w:r w:rsidRPr="003C6DF8">
        <w:rPr>
          <w:rFonts w:ascii="Arial" w:hAnsi="Arial" w:cs="Arial"/>
          <w:color w:val="010000"/>
          <w:sz w:val="20"/>
        </w:rPr>
        <w:t>Charter on Organization and Operation and the State Law. After signing the Transfer Contract, propose to introduce the management staff of the capital of the Company, at the same time, introduce the positions participating in management at DTK Energy Joint Stock Company in accordance with the regulations on shareholder rights in the DTK Energy Joint Stock Company</w:t>
      </w:r>
      <w:r w:rsidR="00710289" w:rsidRPr="003C6DF8">
        <w:rPr>
          <w:rFonts w:ascii="Arial" w:hAnsi="Arial" w:cs="Arial"/>
          <w:color w:val="010000"/>
          <w:sz w:val="20"/>
        </w:rPr>
        <w:t>’s Charter</w:t>
      </w:r>
      <w:r w:rsidRPr="003C6DF8">
        <w:rPr>
          <w:rFonts w:ascii="Arial" w:hAnsi="Arial" w:cs="Arial"/>
          <w:color w:val="010000"/>
          <w:sz w:val="20"/>
        </w:rPr>
        <w:t xml:space="preserve"> and Songda 7 JSC</w:t>
      </w:r>
      <w:r w:rsidR="00710289" w:rsidRPr="003C6DF8">
        <w:rPr>
          <w:rFonts w:ascii="Arial" w:hAnsi="Arial" w:cs="Arial"/>
          <w:color w:val="010000"/>
          <w:sz w:val="20"/>
        </w:rPr>
        <w:t>’s Charter</w:t>
      </w:r>
      <w:r w:rsidRPr="003C6DF8">
        <w:rPr>
          <w:rFonts w:ascii="Arial" w:hAnsi="Arial" w:cs="Arial"/>
          <w:color w:val="010000"/>
          <w:sz w:val="20"/>
        </w:rPr>
        <w:t>.</w:t>
      </w:r>
    </w:p>
    <w:p w14:paraId="0000000C" w14:textId="326BFE04" w:rsidR="001634EC" w:rsidRPr="003C6DF8" w:rsidRDefault="006620C5" w:rsidP="004C1ECB">
      <w:pPr>
        <w:pBdr>
          <w:top w:val="nil"/>
          <w:left w:val="nil"/>
          <w:bottom w:val="nil"/>
          <w:right w:val="nil"/>
          <w:between w:val="nil"/>
        </w:pBdr>
        <w:tabs>
          <w:tab w:val="left" w:pos="450"/>
          <w:tab w:val="left" w:pos="990"/>
        </w:tabs>
        <w:spacing w:after="120" w:line="360" w:lineRule="auto"/>
        <w:jc w:val="both"/>
        <w:rPr>
          <w:rFonts w:ascii="Arial" w:eastAsia="Arial" w:hAnsi="Arial" w:cs="Arial"/>
          <w:color w:val="010000"/>
          <w:sz w:val="20"/>
          <w:szCs w:val="20"/>
        </w:rPr>
      </w:pPr>
      <w:r w:rsidRPr="003C6DF8">
        <w:rPr>
          <w:rFonts w:ascii="Arial" w:hAnsi="Arial" w:cs="Arial"/>
          <w:color w:val="010000"/>
          <w:sz w:val="20"/>
        </w:rPr>
        <w:t>‎‎Article 3.</w:t>
      </w:r>
      <w:r w:rsidR="00B533E8" w:rsidRPr="003C6DF8">
        <w:rPr>
          <w:rFonts w:ascii="Arial" w:hAnsi="Arial" w:cs="Arial"/>
          <w:color w:val="010000"/>
          <w:sz w:val="20"/>
        </w:rPr>
        <w:t xml:space="preserve"> </w:t>
      </w:r>
      <w:r w:rsidRPr="003C6DF8">
        <w:rPr>
          <w:rFonts w:ascii="Arial" w:hAnsi="Arial" w:cs="Arial"/>
          <w:color w:val="010000"/>
          <w:sz w:val="20"/>
        </w:rPr>
        <w:t>The General Manager,</w:t>
      </w:r>
      <w:r w:rsidR="00710289" w:rsidRPr="003C6DF8">
        <w:rPr>
          <w:rFonts w:ascii="Arial" w:hAnsi="Arial" w:cs="Arial"/>
          <w:color w:val="010000"/>
          <w:sz w:val="20"/>
        </w:rPr>
        <w:t xml:space="preserve"> the</w:t>
      </w:r>
      <w:r w:rsidRPr="003C6DF8">
        <w:rPr>
          <w:rFonts w:ascii="Arial" w:hAnsi="Arial" w:cs="Arial"/>
          <w:color w:val="010000"/>
          <w:sz w:val="20"/>
        </w:rPr>
        <w:t xml:space="preserve"> Heads of functional departments of the Company implement based on this Resolution and their functions and tasks.</w:t>
      </w:r>
    </w:p>
    <w:sectPr w:rsidR="001634EC" w:rsidRPr="003C6DF8" w:rsidSect="00B533E8">
      <w:pgSz w:w="11909" w:h="16834"/>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F71C1"/>
    <w:multiLevelType w:val="multilevel"/>
    <w:tmpl w:val="07AE1EA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EC"/>
    <w:rsid w:val="000267E5"/>
    <w:rsid w:val="001634EC"/>
    <w:rsid w:val="003C6DF8"/>
    <w:rsid w:val="004C1ECB"/>
    <w:rsid w:val="006620C5"/>
    <w:rsid w:val="00710289"/>
    <w:rsid w:val="00A024BF"/>
    <w:rsid w:val="00B533E8"/>
    <w:rsid w:val="00C4024E"/>
    <w:rsid w:val="00F504C0"/>
    <w:rsid w:val="00F9078E"/>
    <w:rsid w:val="00FF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A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14"/>
      <w:szCs w:val="114"/>
      <w:u w:val="none"/>
      <w:shd w:val="clear" w:color="auto" w:fill="auto"/>
    </w:rPr>
  </w:style>
  <w:style w:type="character" w:customStyle="1" w:styleId="Bodytext4">
    <w:name w:val="Body text (4)_"/>
    <w:basedOn w:val="DefaultParagraphFont"/>
    <w:link w:val="Bodytext40"/>
    <w:rPr>
      <w:b/>
      <w:bCs/>
      <w:i w:val="0"/>
      <w:iCs w:val="0"/>
      <w:smallCaps w:val="0"/>
      <w:strike w:val="0"/>
      <w:color w:val="F6758E"/>
      <w:sz w:val="94"/>
      <w:szCs w:val="94"/>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114"/>
      <w:szCs w:val="11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114"/>
      <w:szCs w:val="11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96"/>
      <w:szCs w:val="96"/>
      <w:u w:val="none"/>
      <w:shd w:val="clear" w:color="auto" w:fill="auto"/>
    </w:rPr>
  </w:style>
  <w:style w:type="paragraph" w:customStyle="1" w:styleId="Bodytext20">
    <w:name w:val="Body text (2)"/>
    <w:basedOn w:val="Normal"/>
    <w:link w:val="Bodytext2"/>
    <w:pPr>
      <w:spacing w:line="290" w:lineRule="auto"/>
      <w:ind w:left="2580" w:hanging="2580"/>
    </w:pPr>
    <w:rPr>
      <w:rFonts w:ascii="Times New Roman" w:eastAsia="Times New Roman" w:hAnsi="Times New Roman" w:cs="Times New Roman"/>
      <w:sz w:val="114"/>
      <w:szCs w:val="114"/>
    </w:rPr>
  </w:style>
  <w:style w:type="paragraph" w:customStyle="1" w:styleId="Bodytext40">
    <w:name w:val="Body text (4)"/>
    <w:basedOn w:val="Normal"/>
    <w:link w:val="Bodytext4"/>
    <w:pPr>
      <w:spacing w:line="276" w:lineRule="auto"/>
      <w:jc w:val="center"/>
    </w:pPr>
    <w:rPr>
      <w:b/>
      <w:bCs/>
      <w:color w:val="F6758E"/>
      <w:sz w:val="94"/>
      <w:szCs w:val="94"/>
    </w:rPr>
  </w:style>
  <w:style w:type="paragraph" w:styleId="BodyText">
    <w:name w:val="Body Text"/>
    <w:basedOn w:val="Normal"/>
    <w:link w:val="BodyTextChar"/>
    <w:qFormat/>
    <w:pPr>
      <w:ind w:firstLine="80"/>
    </w:pPr>
    <w:rPr>
      <w:rFonts w:ascii="Times New Roman" w:eastAsia="Times New Roman" w:hAnsi="Times New Roman" w:cs="Times New Roman"/>
      <w:i/>
      <w:iCs/>
      <w:sz w:val="114"/>
      <w:szCs w:val="114"/>
    </w:rPr>
  </w:style>
  <w:style w:type="paragraph" w:customStyle="1" w:styleId="Heading11">
    <w:name w:val="Heading #1"/>
    <w:basedOn w:val="Normal"/>
    <w:link w:val="Heading10"/>
    <w:pPr>
      <w:spacing w:line="252" w:lineRule="auto"/>
      <w:ind w:left="8370"/>
      <w:outlineLvl w:val="0"/>
    </w:pPr>
    <w:rPr>
      <w:rFonts w:ascii="Times New Roman" w:eastAsia="Times New Roman" w:hAnsi="Times New Roman" w:cs="Times New Roman"/>
      <w:b/>
      <w:bCs/>
      <w:sz w:val="114"/>
      <w:szCs w:val="114"/>
    </w:rPr>
  </w:style>
  <w:style w:type="paragraph" w:customStyle="1" w:styleId="Bodytext30">
    <w:name w:val="Body text (3)"/>
    <w:basedOn w:val="Normal"/>
    <w:link w:val="Bodytext3"/>
    <w:rPr>
      <w:rFonts w:ascii="Times New Roman" w:eastAsia="Times New Roman" w:hAnsi="Times New Roman" w:cs="Times New Roman"/>
      <w:sz w:val="96"/>
      <w:szCs w:val="96"/>
    </w:rPr>
  </w:style>
  <w:style w:type="paragraph" w:styleId="NormalWeb">
    <w:name w:val="Normal (Web)"/>
    <w:basedOn w:val="Normal"/>
    <w:uiPriority w:val="99"/>
    <w:semiHidden/>
    <w:unhideWhenUsed/>
    <w:rsid w:val="00312ABE"/>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14"/>
      <w:szCs w:val="114"/>
      <w:u w:val="none"/>
      <w:shd w:val="clear" w:color="auto" w:fill="auto"/>
    </w:rPr>
  </w:style>
  <w:style w:type="character" w:customStyle="1" w:styleId="Bodytext4">
    <w:name w:val="Body text (4)_"/>
    <w:basedOn w:val="DefaultParagraphFont"/>
    <w:link w:val="Bodytext40"/>
    <w:rPr>
      <w:b/>
      <w:bCs/>
      <w:i w:val="0"/>
      <w:iCs w:val="0"/>
      <w:smallCaps w:val="0"/>
      <w:strike w:val="0"/>
      <w:color w:val="F6758E"/>
      <w:sz w:val="94"/>
      <w:szCs w:val="94"/>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114"/>
      <w:szCs w:val="11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114"/>
      <w:szCs w:val="11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96"/>
      <w:szCs w:val="96"/>
      <w:u w:val="none"/>
      <w:shd w:val="clear" w:color="auto" w:fill="auto"/>
    </w:rPr>
  </w:style>
  <w:style w:type="paragraph" w:customStyle="1" w:styleId="Bodytext20">
    <w:name w:val="Body text (2)"/>
    <w:basedOn w:val="Normal"/>
    <w:link w:val="Bodytext2"/>
    <w:pPr>
      <w:spacing w:line="290" w:lineRule="auto"/>
      <w:ind w:left="2580" w:hanging="2580"/>
    </w:pPr>
    <w:rPr>
      <w:rFonts w:ascii="Times New Roman" w:eastAsia="Times New Roman" w:hAnsi="Times New Roman" w:cs="Times New Roman"/>
      <w:sz w:val="114"/>
      <w:szCs w:val="114"/>
    </w:rPr>
  </w:style>
  <w:style w:type="paragraph" w:customStyle="1" w:styleId="Bodytext40">
    <w:name w:val="Body text (4)"/>
    <w:basedOn w:val="Normal"/>
    <w:link w:val="Bodytext4"/>
    <w:pPr>
      <w:spacing w:line="276" w:lineRule="auto"/>
      <w:jc w:val="center"/>
    </w:pPr>
    <w:rPr>
      <w:b/>
      <w:bCs/>
      <w:color w:val="F6758E"/>
      <w:sz w:val="94"/>
      <w:szCs w:val="94"/>
    </w:rPr>
  </w:style>
  <w:style w:type="paragraph" w:styleId="BodyText">
    <w:name w:val="Body Text"/>
    <w:basedOn w:val="Normal"/>
    <w:link w:val="BodyTextChar"/>
    <w:qFormat/>
    <w:pPr>
      <w:ind w:firstLine="80"/>
    </w:pPr>
    <w:rPr>
      <w:rFonts w:ascii="Times New Roman" w:eastAsia="Times New Roman" w:hAnsi="Times New Roman" w:cs="Times New Roman"/>
      <w:i/>
      <w:iCs/>
      <w:sz w:val="114"/>
      <w:szCs w:val="114"/>
    </w:rPr>
  </w:style>
  <w:style w:type="paragraph" w:customStyle="1" w:styleId="Heading11">
    <w:name w:val="Heading #1"/>
    <w:basedOn w:val="Normal"/>
    <w:link w:val="Heading10"/>
    <w:pPr>
      <w:spacing w:line="252" w:lineRule="auto"/>
      <w:ind w:left="8370"/>
      <w:outlineLvl w:val="0"/>
    </w:pPr>
    <w:rPr>
      <w:rFonts w:ascii="Times New Roman" w:eastAsia="Times New Roman" w:hAnsi="Times New Roman" w:cs="Times New Roman"/>
      <w:b/>
      <w:bCs/>
      <w:sz w:val="114"/>
      <w:szCs w:val="114"/>
    </w:rPr>
  </w:style>
  <w:style w:type="paragraph" w:customStyle="1" w:styleId="Bodytext30">
    <w:name w:val="Body text (3)"/>
    <w:basedOn w:val="Normal"/>
    <w:link w:val="Bodytext3"/>
    <w:rPr>
      <w:rFonts w:ascii="Times New Roman" w:eastAsia="Times New Roman" w:hAnsi="Times New Roman" w:cs="Times New Roman"/>
      <w:sz w:val="96"/>
      <w:szCs w:val="96"/>
    </w:rPr>
  </w:style>
  <w:style w:type="paragraph" w:styleId="NormalWeb">
    <w:name w:val="Normal (Web)"/>
    <w:basedOn w:val="Normal"/>
    <w:uiPriority w:val="99"/>
    <w:semiHidden/>
    <w:unhideWhenUsed/>
    <w:rsid w:val="00312ABE"/>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AYbkwEgEjaZtAjWwcRp8afJrFA==">CgMxLjA4AHIhMUM2RnpRbENNRFZTLU9VaXg5N2VfMXF0bmwxMHFzTUdt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12</cp:revision>
  <dcterms:created xsi:type="dcterms:W3CDTF">2024-10-01T03:44:00Z</dcterms:created>
  <dcterms:modified xsi:type="dcterms:W3CDTF">2024-10-02T06:27:00Z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253004f46f7deea59d38dff19048efbf2c4afadedc4e40169a8481dcbc0106b6</vt:lpwstr>
  </property>
</Properties>
</file>