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B01CC">
        <w:rPr>
          <w:rFonts w:ascii="Arial" w:hAnsi="Arial" w:cs="Arial"/>
          <w:b/>
          <w:color w:val="010000"/>
          <w:sz w:val="20"/>
        </w:rPr>
        <w:t>TCK: Board Resolution</w:t>
      </w:r>
    </w:p>
    <w:p w14:paraId="00000002" w14:textId="7767F7AC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 xml:space="preserve">On September 23, 2024, Construction Machinery Corporation - JSC announced Resolution </w:t>
      </w:r>
      <w:r w:rsidR="00B53454" w:rsidRPr="009B01CC">
        <w:rPr>
          <w:rFonts w:ascii="Arial" w:hAnsi="Arial" w:cs="Arial"/>
          <w:color w:val="010000"/>
          <w:sz w:val="20"/>
        </w:rPr>
        <w:t xml:space="preserve">No. </w:t>
      </w:r>
      <w:r w:rsidRPr="009B01CC">
        <w:rPr>
          <w:rFonts w:ascii="Arial" w:hAnsi="Arial" w:cs="Arial"/>
          <w:color w:val="010000"/>
          <w:sz w:val="20"/>
        </w:rPr>
        <w:t xml:space="preserve">37/NQ-HDQT on approving the Plan </w:t>
      </w:r>
      <w:r w:rsidR="00DA78C8" w:rsidRPr="009B01CC">
        <w:rPr>
          <w:rFonts w:ascii="Arial" w:hAnsi="Arial" w:cs="Arial"/>
          <w:color w:val="010000"/>
          <w:sz w:val="20"/>
        </w:rPr>
        <w:t xml:space="preserve">to transfer the </w:t>
      </w:r>
      <w:r w:rsidRPr="009B01CC">
        <w:rPr>
          <w:rFonts w:ascii="Arial" w:hAnsi="Arial" w:cs="Arial"/>
          <w:color w:val="010000"/>
          <w:sz w:val="20"/>
        </w:rPr>
        <w:t>capital of Construction Machinery Corporation - JSC at Song Chu Construction and Machinery Joint Stock Company, as follows:</w:t>
      </w:r>
    </w:p>
    <w:p w14:paraId="00000003" w14:textId="6AA698CE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01CC">
        <w:rPr>
          <w:rFonts w:ascii="Arial" w:hAnsi="Arial" w:cs="Arial"/>
          <w:color w:val="010000"/>
          <w:sz w:val="20"/>
        </w:rPr>
        <w:t>‎‎Article 1.</w:t>
      </w:r>
      <w:proofErr w:type="gramEnd"/>
      <w:r w:rsidRPr="009B01CC">
        <w:rPr>
          <w:rFonts w:ascii="Arial" w:hAnsi="Arial" w:cs="Arial"/>
          <w:color w:val="010000"/>
          <w:sz w:val="20"/>
        </w:rPr>
        <w:t xml:space="preserve"> Approve the Plan on transferring </w:t>
      </w:r>
      <w:r w:rsidR="00DA78C8" w:rsidRPr="009B01CC">
        <w:rPr>
          <w:rFonts w:ascii="Arial" w:hAnsi="Arial" w:cs="Arial"/>
          <w:color w:val="010000"/>
          <w:sz w:val="20"/>
        </w:rPr>
        <w:t xml:space="preserve">the </w:t>
      </w:r>
      <w:r w:rsidRPr="009B01CC">
        <w:rPr>
          <w:rFonts w:ascii="Arial" w:hAnsi="Arial" w:cs="Arial"/>
          <w:color w:val="010000"/>
          <w:sz w:val="20"/>
        </w:rPr>
        <w:t>capital of Construction Machinery Corporation - JSC at Song Chu Construction and Machinery Joint Stock Company with main contents as follows:</w:t>
      </w:r>
    </w:p>
    <w:p w14:paraId="00000004" w14:textId="77777777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>Name of transferred shares: Shares of Song Chu Construction and Machinery Joint Stock Company.</w:t>
      </w:r>
      <w:r w:rsidRPr="009B01CC">
        <w:rPr>
          <w:rFonts w:ascii="Arial" w:hAnsi="Arial" w:cs="Arial"/>
          <w:color w:val="010000"/>
          <w:sz w:val="20"/>
        </w:rPr>
        <w:tab/>
      </w:r>
    </w:p>
    <w:p w14:paraId="00000005" w14:textId="54834934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 xml:space="preserve">The organization is the owner of </w:t>
      </w:r>
      <w:r w:rsidR="00B53454" w:rsidRPr="009B01CC">
        <w:rPr>
          <w:rFonts w:ascii="Arial" w:hAnsi="Arial" w:cs="Arial"/>
          <w:color w:val="010000"/>
          <w:sz w:val="20"/>
        </w:rPr>
        <w:t xml:space="preserve">transferred </w:t>
      </w:r>
      <w:r w:rsidRPr="009B01CC">
        <w:rPr>
          <w:rFonts w:ascii="Arial" w:hAnsi="Arial" w:cs="Arial"/>
          <w:color w:val="010000"/>
          <w:sz w:val="20"/>
        </w:rPr>
        <w:t>shares: Construct</w:t>
      </w:r>
      <w:r w:rsidR="005B22F3">
        <w:rPr>
          <w:rFonts w:ascii="Arial" w:hAnsi="Arial" w:cs="Arial"/>
          <w:color w:val="010000"/>
          <w:sz w:val="20"/>
        </w:rPr>
        <w:t>ion Machinery Corporation - JSC</w:t>
      </w:r>
      <w:bookmarkStart w:id="0" w:name="_GoBack"/>
      <w:bookmarkEnd w:id="0"/>
    </w:p>
    <w:p w14:paraId="00000006" w14:textId="72684CF6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 xml:space="preserve">Number of shares owned by Construction Machinery Corporation - JSC: 716,284 shares, equivalent to 51.39% of </w:t>
      </w:r>
      <w:r w:rsidR="00B53454" w:rsidRPr="009B01CC">
        <w:rPr>
          <w:rFonts w:ascii="Arial" w:hAnsi="Arial" w:cs="Arial"/>
          <w:color w:val="010000"/>
          <w:sz w:val="20"/>
        </w:rPr>
        <w:t xml:space="preserve">the </w:t>
      </w:r>
      <w:r w:rsidRPr="009B01CC">
        <w:rPr>
          <w:rFonts w:ascii="Arial" w:hAnsi="Arial" w:cs="Arial"/>
          <w:color w:val="010000"/>
          <w:sz w:val="20"/>
        </w:rPr>
        <w:t>charter capital of Song Chu Construction and Machinery Joint Stock Company.</w:t>
      </w:r>
    </w:p>
    <w:p w14:paraId="00000007" w14:textId="2E264DC1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>Number of auctioned shares: 716,284 shares, equivalent to 100% of the number of shares owned by Construction Machinery Corporation - JSC at Song Chu Construction and Machinery Joint Stock Company.</w:t>
      </w:r>
    </w:p>
    <w:p w14:paraId="00000008" w14:textId="77777777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>Reserve price: VND12,500/share</w:t>
      </w:r>
    </w:p>
    <w:p w14:paraId="00000009" w14:textId="77777777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>Transfer method: Regular public auction through Alpha Securities Joint Stock Company.</w:t>
      </w:r>
      <w:r w:rsidRPr="009B01CC">
        <w:rPr>
          <w:rFonts w:ascii="Arial" w:hAnsi="Arial" w:cs="Arial"/>
          <w:color w:val="010000"/>
          <w:sz w:val="20"/>
        </w:rPr>
        <w:tab/>
      </w:r>
    </w:p>
    <w:p w14:paraId="0000000A" w14:textId="77777777" w:rsidR="009166F8" w:rsidRPr="009B01CC" w:rsidRDefault="009B01CC" w:rsidP="005B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>Implementation time: During the effective time of the Certificate of Price appraisal</w:t>
      </w:r>
    </w:p>
    <w:p w14:paraId="0000000B" w14:textId="73B3A799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01CC">
        <w:rPr>
          <w:rFonts w:ascii="Arial" w:hAnsi="Arial" w:cs="Arial"/>
          <w:color w:val="010000"/>
          <w:sz w:val="20"/>
        </w:rPr>
        <w:t>‎‎Article 2.</w:t>
      </w:r>
      <w:proofErr w:type="gramEnd"/>
      <w:r w:rsidRPr="009B01CC">
        <w:rPr>
          <w:rFonts w:ascii="Arial" w:hAnsi="Arial" w:cs="Arial"/>
          <w:color w:val="010000"/>
          <w:sz w:val="20"/>
        </w:rPr>
        <w:t xml:space="preserve"> Assign the General Manager of the Corporation to direct the Project Implementation Department and relevant functional departments to organize the implementation of </w:t>
      </w:r>
      <w:r w:rsidR="00B53454" w:rsidRPr="009B01CC">
        <w:rPr>
          <w:rFonts w:ascii="Arial" w:hAnsi="Arial" w:cs="Arial"/>
          <w:color w:val="010000"/>
          <w:sz w:val="20"/>
        </w:rPr>
        <w:t>the</w:t>
      </w:r>
      <w:r w:rsidRPr="009B01CC">
        <w:rPr>
          <w:rFonts w:ascii="Arial" w:hAnsi="Arial" w:cs="Arial"/>
          <w:color w:val="010000"/>
          <w:sz w:val="20"/>
        </w:rPr>
        <w:t xml:space="preserve"> transfer </w:t>
      </w:r>
      <w:r w:rsidR="00B53454" w:rsidRPr="009B01CC">
        <w:rPr>
          <w:rFonts w:ascii="Arial" w:hAnsi="Arial" w:cs="Arial"/>
          <w:color w:val="010000"/>
          <w:sz w:val="20"/>
        </w:rPr>
        <w:t xml:space="preserve">of shares </w:t>
      </w:r>
      <w:r w:rsidRPr="009B01CC">
        <w:rPr>
          <w:rFonts w:ascii="Arial" w:hAnsi="Arial" w:cs="Arial"/>
          <w:color w:val="010000"/>
          <w:sz w:val="20"/>
        </w:rPr>
        <w:t>of Construction Machinery Corporation - JSC at Song Chu Construction and Machinery Joint Stock Company, ensuring compliance with the current provisions of law and the internal regulations on management of the Corporation.</w:t>
      </w:r>
    </w:p>
    <w:p w14:paraId="0000000C" w14:textId="77777777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01CC">
        <w:rPr>
          <w:rFonts w:ascii="Arial" w:hAnsi="Arial" w:cs="Arial"/>
          <w:color w:val="010000"/>
          <w:sz w:val="20"/>
        </w:rPr>
        <w:t>‎‎Article 3.</w:t>
      </w:r>
      <w:proofErr w:type="gramEnd"/>
      <w:r w:rsidRPr="009B01CC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E" w14:textId="57C47C90" w:rsidR="009166F8" w:rsidRPr="009B01CC" w:rsidRDefault="009B01CC" w:rsidP="005B22F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01CC">
        <w:rPr>
          <w:rFonts w:ascii="Arial" w:hAnsi="Arial" w:cs="Arial"/>
          <w:color w:val="010000"/>
          <w:sz w:val="20"/>
        </w:rPr>
        <w:t xml:space="preserve">Members of the Board of Directors, the Executive Board, the Chief Accountant, </w:t>
      </w:r>
      <w:r w:rsidR="00B53454" w:rsidRPr="009B01CC">
        <w:rPr>
          <w:rFonts w:ascii="Arial" w:hAnsi="Arial" w:cs="Arial"/>
          <w:color w:val="010000"/>
          <w:sz w:val="20"/>
        </w:rPr>
        <w:t xml:space="preserve">the </w:t>
      </w:r>
      <w:r w:rsidRPr="009B01CC">
        <w:rPr>
          <w:rFonts w:ascii="Arial" w:hAnsi="Arial" w:cs="Arial"/>
          <w:color w:val="010000"/>
          <w:sz w:val="20"/>
        </w:rPr>
        <w:t xml:space="preserve">Heads of Departments, Divisions, and Centers of the Corporation implement </w:t>
      </w:r>
      <w:r w:rsidR="00663833" w:rsidRPr="009B01CC">
        <w:rPr>
          <w:rFonts w:ascii="Arial" w:hAnsi="Arial" w:cs="Arial"/>
          <w:color w:val="010000"/>
          <w:sz w:val="20"/>
        </w:rPr>
        <w:t xml:space="preserve">this Resolution </w:t>
      </w:r>
      <w:r w:rsidRPr="009B01CC">
        <w:rPr>
          <w:rFonts w:ascii="Arial" w:hAnsi="Arial" w:cs="Arial"/>
          <w:color w:val="010000"/>
          <w:sz w:val="20"/>
        </w:rPr>
        <w:t>based on their functions and tasks.</w:t>
      </w:r>
    </w:p>
    <w:sectPr w:rsidR="009166F8" w:rsidRPr="009B01CC" w:rsidSect="00B53454">
      <w:pgSz w:w="11909" w:h="16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062"/>
    <w:multiLevelType w:val="multilevel"/>
    <w:tmpl w:val="F24C1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02126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F8"/>
    <w:rsid w:val="005B22F3"/>
    <w:rsid w:val="00663833"/>
    <w:rsid w:val="006B7424"/>
    <w:rsid w:val="008943B0"/>
    <w:rsid w:val="009166F8"/>
    <w:rsid w:val="009B01CC"/>
    <w:rsid w:val="00A83919"/>
    <w:rsid w:val="00B53454"/>
    <w:rsid w:val="00DA78C8"/>
    <w:rsid w:val="00E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02126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A2341"/>
      <w:sz w:val="24"/>
      <w:szCs w:val="2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50" w:lineRule="auto"/>
      <w:ind w:left="1790" w:firstLine="13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62" w:lineRule="auto"/>
    </w:pPr>
    <w:rPr>
      <w:rFonts w:ascii="Arial" w:eastAsia="Arial" w:hAnsi="Arial" w:cs="Arial"/>
      <w:color w:val="202126"/>
      <w:sz w:val="19"/>
      <w:szCs w:val="19"/>
    </w:rPr>
  </w:style>
  <w:style w:type="paragraph" w:customStyle="1" w:styleId="Bodytext40">
    <w:name w:val="Body text (4)"/>
    <w:basedOn w:val="Normal"/>
    <w:link w:val="Bodytext4"/>
    <w:pPr>
      <w:spacing w:line="307" w:lineRule="auto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al"/>
    <w:link w:val="Bodytext5"/>
    <w:rPr>
      <w:rFonts w:ascii="Calibri" w:eastAsia="Calibri" w:hAnsi="Calibri" w:cs="Calibri"/>
      <w:color w:val="AA2341"/>
    </w:rPr>
  </w:style>
  <w:style w:type="paragraph" w:styleId="NormalWeb">
    <w:name w:val="Normal (Web)"/>
    <w:basedOn w:val="Normal"/>
    <w:uiPriority w:val="99"/>
    <w:semiHidden/>
    <w:unhideWhenUsed/>
    <w:rsid w:val="00C63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02126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A2341"/>
      <w:sz w:val="24"/>
      <w:szCs w:val="2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1">
    <w:name w:val="Heading #1"/>
    <w:basedOn w:val="Normal"/>
    <w:link w:val="Heading10"/>
    <w:pPr>
      <w:spacing w:line="250" w:lineRule="auto"/>
      <w:ind w:left="1790" w:firstLine="13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62" w:lineRule="auto"/>
    </w:pPr>
    <w:rPr>
      <w:rFonts w:ascii="Arial" w:eastAsia="Arial" w:hAnsi="Arial" w:cs="Arial"/>
      <w:color w:val="202126"/>
      <w:sz w:val="19"/>
      <w:szCs w:val="19"/>
    </w:rPr>
  </w:style>
  <w:style w:type="paragraph" w:customStyle="1" w:styleId="Bodytext40">
    <w:name w:val="Body text (4)"/>
    <w:basedOn w:val="Normal"/>
    <w:link w:val="Bodytext4"/>
    <w:pPr>
      <w:spacing w:line="307" w:lineRule="auto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Bodytext50">
    <w:name w:val="Body text (5)"/>
    <w:basedOn w:val="Normal"/>
    <w:link w:val="Bodytext5"/>
    <w:rPr>
      <w:rFonts w:ascii="Calibri" w:eastAsia="Calibri" w:hAnsi="Calibri" w:cs="Calibri"/>
      <w:color w:val="AA2341"/>
    </w:rPr>
  </w:style>
  <w:style w:type="paragraph" w:styleId="NormalWeb">
    <w:name w:val="Normal (Web)"/>
    <w:basedOn w:val="Normal"/>
    <w:uiPriority w:val="99"/>
    <w:semiHidden/>
    <w:unhideWhenUsed/>
    <w:rsid w:val="00C635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2mG+jfb+IW38AEwiA4oFGws+Q==">CgMxLjA4AHIhMTctR2lmQmhiWFNtX1ctd1lSWklpY2E1Tm9JMmZqN1Zl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2024-10-01T03:51:00Z</dcterms:created>
  <dcterms:modified xsi:type="dcterms:W3CDTF">2024-10-02T07:01:00Z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1c4546d7b2f8c4cbcfff7243de6f14be0bbea98a30a08f1921664c6e83b389ba</vt:lpwstr>
  </property>
</Properties>
</file>