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5202" w:rsidRPr="009D18BE" w:rsidRDefault="009D18BE" w:rsidP="003D2A29">
      <w:pPr>
        <w:keepNext/>
        <w:pBdr>
          <w:top w:val="nil"/>
          <w:left w:val="nil"/>
          <w:bottom w:val="nil"/>
          <w:right w:val="nil"/>
          <w:between w:val="nil"/>
        </w:pBdr>
        <w:tabs>
          <w:tab w:val="left" w:pos="432"/>
        </w:tabs>
        <w:spacing w:after="120" w:line="360" w:lineRule="auto"/>
        <w:rPr>
          <w:rFonts w:ascii="Arial" w:eastAsia="Arial" w:hAnsi="Arial" w:cs="Arial"/>
          <w:b/>
          <w:color w:val="010000"/>
          <w:sz w:val="20"/>
          <w:szCs w:val="20"/>
        </w:rPr>
      </w:pPr>
      <w:r w:rsidRPr="009D18BE">
        <w:rPr>
          <w:rFonts w:ascii="Arial" w:hAnsi="Arial" w:cs="Arial"/>
          <w:b/>
          <w:color w:val="010000"/>
          <w:sz w:val="20"/>
        </w:rPr>
        <w:t>AAV: Board Resolution</w:t>
      </w:r>
    </w:p>
    <w:p w:rsidR="00505202" w:rsidRPr="009D18BE" w:rsidRDefault="009D18BE" w:rsidP="003D2A29">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9D18BE">
        <w:rPr>
          <w:rFonts w:ascii="Arial" w:hAnsi="Arial" w:cs="Arial"/>
          <w:color w:val="010000"/>
          <w:sz w:val="20"/>
        </w:rPr>
        <w:t xml:space="preserve">On September 27, 2024, AAV Group JSC announced Resolution </w:t>
      </w:r>
      <w:r w:rsidR="003D2A29" w:rsidRPr="009D18BE">
        <w:rPr>
          <w:rFonts w:ascii="Arial" w:hAnsi="Arial" w:cs="Arial"/>
          <w:color w:val="010000"/>
          <w:sz w:val="20"/>
        </w:rPr>
        <w:t>No. 2709</w:t>
      </w:r>
      <w:r w:rsidRPr="009D18BE">
        <w:rPr>
          <w:rFonts w:ascii="Arial" w:hAnsi="Arial" w:cs="Arial"/>
          <w:color w:val="010000"/>
          <w:sz w:val="20"/>
        </w:rPr>
        <w:t>/2024/NQ/HDQT-AAV on changing the plan on using the capital obtained from the private placement to increase charter capital in 2021, as follows:</w:t>
      </w:r>
    </w:p>
    <w:p w:rsidR="00505202" w:rsidRPr="009D18BE" w:rsidRDefault="009D18BE" w:rsidP="003D2A29">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9D18BE">
        <w:rPr>
          <w:rFonts w:ascii="Arial" w:hAnsi="Arial" w:cs="Arial"/>
          <w:color w:val="010000"/>
          <w:sz w:val="20"/>
        </w:rPr>
        <w:t xml:space="preserve">Article 1: Approve the </w:t>
      </w:r>
      <w:r w:rsidR="003D2A29" w:rsidRPr="009D18BE">
        <w:rPr>
          <w:rFonts w:ascii="Arial" w:hAnsi="Arial" w:cs="Arial"/>
          <w:color w:val="010000"/>
          <w:sz w:val="20"/>
        </w:rPr>
        <w:t>p</w:t>
      </w:r>
      <w:r w:rsidRPr="009D18BE">
        <w:rPr>
          <w:rFonts w:ascii="Arial" w:hAnsi="Arial" w:cs="Arial"/>
          <w:color w:val="010000"/>
          <w:sz w:val="20"/>
        </w:rPr>
        <w:t>lan on using the proceeds</w:t>
      </w:r>
      <w:r w:rsidR="003D2A29" w:rsidRPr="009D18BE">
        <w:rPr>
          <w:rFonts w:ascii="Arial" w:hAnsi="Arial" w:cs="Arial"/>
          <w:color w:val="010000"/>
          <w:sz w:val="20"/>
        </w:rPr>
        <w:t xml:space="preserve"> obtained</w:t>
      </w:r>
      <w:r w:rsidRPr="009D18BE">
        <w:rPr>
          <w:rFonts w:ascii="Arial" w:hAnsi="Arial" w:cs="Arial"/>
          <w:color w:val="010000"/>
          <w:sz w:val="20"/>
        </w:rPr>
        <w:t xml:space="preserve"> from the private placement of the Company:</w:t>
      </w:r>
    </w:p>
    <w:tbl>
      <w:tblPr>
        <w:tblStyle w:val="a"/>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855"/>
        <w:gridCol w:w="3151"/>
        <w:gridCol w:w="2006"/>
        <w:gridCol w:w="3007"/>
      </w:tblGrid>
      <w:tr w:rsidR="00505202" w:rsidRPr="009D18BE" w:rsidTr="003D2A29">
        <w:tc>
          <w:tcPr>
            <w:tcW w:w="474" w:type="pct"/>
            <w:shd w:val="clear" w:color="auto" w:fill="auto"/>
            <w:tcMar>
              <w:top w:w="0" w:type="dxa"/>
              <w:bottom w:w="0" w:type="dxa"/>
            </w:tcMar>
            <w:vAlign w:val="center"/>
          </w:tcPr>
          <w:p w:rsidR="00505202" w:rsidRPr="009D18BE" w:rsidRDefault="003D2A29" w:rsidP="003D2A29">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9D18BE">
              <w:rPr>
                <w:rFonts w:ascii="Arial" w:hAnsi="Arial" w:cs="Arial"/>
                <w:color w:val="010000"/>
                <w:sz w:val="20"/>
              </w:rPr>
              <w:t xml:space="preserve">No. </w:t>
            </w:r>
          </w:p>
        </w:tc>
        <w:tc>
          <w:tcPr>
            <w:tcW w:w="1747" w:type="pct"/>
            <w:shd w:val="clear" w:color="auto" w:fill="auto"/>
            <w:tcMar>
              <w:top w:w="0" w:type="dxa"/>
              <w:bottom w:w="0" w:type="dxa"/>
            </w:tcMar>
            <w:vAlign w:val="center"/>
          </w:tcPr>
          <w:p w:rsidR="00505202" w:rsidRPr="009D18BE" w:rsidRDefault="003D2A29" w:rsidP="003D2A29">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9D18BE">
              <w:rPr>
                <w:rFonts w:ascii="Arial" w:eastAsia="Arial" w:hAnsi="Arial" w:cs="Arial"/>
                <w:color w:val="010000"/>
                <w:sz w:val="20"/>
                <w:szCs w:val="20"/>
              </w:rPr>
              <w:t>Plan on using</w:t>
            </w:r>
          </w:p>
        </w:tc>
        <w:tc>
          <w:tcPr>
            <w:tcW w:w="1112" w:type="pct"/>
            <w:shd w:val="clear" w:color="auto" w:fill="auto"/>
            <w:tcMar>
              <w:top w:w="0" w:type="dxa"/>
              <w:bottom w:w="0" w:type="dxa"/>
            </w:tcMar>
            <w:vAlign w:val="center"/>
          </w:tcPr>
          <w:p w:rsidR="00505202" w:rsidRPr="009D18BE" w:rsidRDefault="003D2A29" w:rsidP="003D2A29">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9D18BE">
              <w:rPr>
                <w:rFonts w:ascii="Arial" w:hAnsi="Arial" w:cs="Arial"/>
                <w:color w:val="010000"/>
                <w:sz w:val="20"/>
              </w:rPr>
              <w:t>Allocation of proceeds from the expected issuance</w:t>
            </w:r>
          </w:p>
        </w:tc>
        <w:tc>
          <w:tcPr>
            <w:tcW w:w="1667" w:type="pct"/>
            <w:shd w:val="clear" w:color="auto" w:fill="auto"/>
            <w:tcMar>
              <w:top w:w="0" w:type="dxa"/>
              <w:bottom w:w="0" w:type="dxa"/>
            </w:tcMar>
            <w:vAlign w:val="center"/>
          </w:tcPr>
          <w:p w:rsidR="00505202" w:rsidRPr="009D18BE" w:rsidRDefault="005270C9" w:rsidP="003D2A29">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9D18BE">
              <w:rPr>
                <w:rFonts w:ascii="Arial" w:hAnsi="Arial" w:cs="Arial"/>
                <w:color w:val="010000"/>
                <w:sz w:val="20"/>
              </w:rPr>
              <w:t>Progress of using</w:t>
            </w:r>
            <w:r w:rsidR="003D2A29" w:rsidRPr="009D18BE">
              <w:rPr>
                <w:rFonts w:ascii="Arial" w:hAnsi="Arial" w:cs="Arial"/>
                <w:color w:val="010000"/>
                <w:sz w:val="20"/>
              </w:rPr>
              <w:t xml:space="preserve"> capital obtained from the expected issuance</w:t>
            </w:r>
          </w:p>
        </w:tc>
      </w:tr>
      <w:tr w:rsidR="00505202" w:rsidRPr="009D18BE" w:rsidTr="003D2A29">
        <w:tc>
          <w:tcPr>
            <w:tcW w:w="474" w:type="pct"/>
            <w:shd w:val="clear" w:color="auto" w:fill="auto"/>
            <w:tcMar>
              <w:top w:w="0" w:type="dxa"/>
              <w:bottom w:w="0" w:type="dxa"/>
            </w:tcMar>
            <w:vAlign w:val="center"/>
          </w:tcPr>
          <w:p w:rsidR="00505202" w:rsidRPr="009D18BE" w:rsidRDefault="009D18BE" w:rsidP="003D2A29">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9D18BE">
              <w:rPr>
                <w:rFonts w:ascii="Arial" w:hAnsi="Arial" w:cs="Arial"/>
                <w:color w:val="010000"/>
                <w:sz w:val="20"/>
              </w:rPr>
              <w:t>1</w:t>
            </w:r>
          </w:p>
        </w:tc>
        <w:tc>
          <w:tcPr>
            <w:tcW w:w="1747" w:type="pct"/>
            <w:shd w:val="clear" w:color="auto" w:fill="auto"/>
            <w:tcMar>
              <w:top w:w="0" w:type="dxa"/>
              <w:bottom w:w="0" w:type="dxa"/>
            </w:tcMar>
            <w:vAlign w:val="center"/>
          </w:tcPr>
          <w:p w:rsidR="00505202" w:rsidRPr="009D18BE" w:rsidRDefault="003D2A29" w:rsidP="003D2A29">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9D18BE">
              <w:rPr>
                <w:rFonts w:ascii="Arial" w:hAnsi="Arial" w:cs="Arial"/>
                <w:color w:val="010000"/>
                <w:sz w:val="20"/>
              </w:rPr>
              <w:t>Invest in repurchasing shares of shareholders of Viet Tien Son Holdings Joint Stock Company control 95% of the charter capital.</w:t>
            </w:r>
          </w:p>
        </w:tc>
        <w:tc>
          <w:tcPr>
            <w:tcW w:w="1112" w:type="pct"/>
            <w:shd w:val="clear" w:color="auto" w:fill="auto"/>
            <w:tcMar>
              <w:top w:w="0" w:type="dxa"/>
              <w:bottom w:w="0" w:type="dxa"/>
            </w:tcMar>
            <w:vAlign w:val="center"/>
          </w:tcPr>
          <w:p w:rsidR="00505202" w:rsidRPr="009D18BE" w:rsidRDefault="009D18BE" w:rsidP="003D2A29">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9D18BE">
              <w:rPr>
                <w:rFonts w:ascii="Arial" w:hAnsi="Arial" w:cs="Arial"/>
                <w:color w:val="010000"/>
                <w:sz w:val="20"/>
              </w:rPr>
              <w:t>64,220,000,000</w:t>
            </w:r>
          </w:p>
        </w:tc>
        <w:tc>
          <w:tcPr>
            <w:tcW w:w="1667" w:type="pct"/>
            <w:shd w:val="clear" w:color="auto" w:fill="auto"/>
            <w:tcMar>
              <w:top w:w="0" w:type="dxa"/>
              <w:bottom w:w="0" w:type="dxa"/>
            </w:tcMar>
            <w:vAlign w:val="center"/>
          </w:tcPr>
          <w:p w:rsidR="00505202" w:rsidRPr="009D18BE" w:rsidRDefault="009D18BE" w:rsidP="003D2A29">
            <w:pPr>
              <w:numPr>
                <w:ilvl w:val="0"/>
                <w:numId w:val="7"/>
              </w:numPr>
              <w:pBdr>
                <w:top w:val="nil"/>
                <w:left w:val="nil"/>
                <w:bottom w:val="nil"/>
                <w:right w:val="nil"/>
                <w:between w:val="nil"/>
              </w:pBdr>
              <w:tabs>
                <w:tab w:val="left" w:pos="217"/>
              </w:tabs>
              <w:spacing w:after="120" w:line="360" w:lineRule="auto"/>
              <w:rPr>
                <w:rFonts w:ascii="Arial" w:eastAsia="Arial" w:hAnsi="Arial" w:cs="Arial"/>
                <w:color w:val="010000"/>
                <w:sz w:val="20"/>
                <w:szCs w:val="20"/>
              </w:rPr>
            </w:pPr>
            <w:r w:rsidRPr="009D18BE">
              <w:rPr>
                <w:rFonts w:ascii="Arial" w:hAnsi="Arial" w:cs="Arial"/>
                <w:color w:val="010000"/>
                <w:sz w:val="20"/>
              </w:rPr>
              <w:t>Amount: VND64,220,000,000</w:t>
            </w:r>
          </w:p>
          <w:p w:rsidR="00505202" w:rsidRPr="009D18BE" w:rsidRDefault="009D18BE" w:rsidP="003D2A29">
            <w:pPr>
              <w:numPr>
                <w:ilvl w:val="0"/>
                <w:numId w:val="7"/>
              </w:numPr>
              <w:pBdr>
                <w:top w:val="nil"/>
                <w:left w:val="nil"/>
                <w:bottom w:val="nil"/>
                <w:right w:val="nil"/>
                <w:between w:val="nil"/>
              </w:pBdr>
              <w:tabs>
                <w:tab w:val="left" w:pos="217"/>
              </w:tabs>
              <w:spacing w:after="120" w:line="360" w:lineRule="auto"/>
              <w:rPr>
                <w:rFonts w:ascii="Arial" w:eastAsia="Arial" w:hAnsi="Arial" w:cs="Arial"/>
                <w:color w:val="010000"/>
                <w:sz w:val="20"/>
                <w:szCs w:val="20"/>
              </w:rPr>
            </w:pPr>
            <w:r w:rsidRPr="009D18BE">
              <w:rPr>
                <w:rFonts w:ascii="Arial" w:hAnsi="Arial" w:cs="Arial"/>
                <w:color w:val="010000"/>
                <w:sz w:val="20"/>
              </w:rPr>
              <w:t>Time: Q4/2021 - Q2/2022</w:t>
            </w:r>
          </w:p>
        </w:tc>
      </w:tr>
      <w:tr w:rsidR="00505202" w:rsidRPr="009D18BE" w:rsidTr="003D2A29">
        <w:tc>
          <w:tcPr>
            <w:tcW w:w="474" w:type="pct"/>
            <w:shd w:val="clear" w:color="auto" w:fill="auto"/>
            <w:tcMar>
              <w:top w:w="0" w:type="dxa"/>
              <w:bottom w:w="0" w:type="dxa"/>
            </w:tcMar>
            <w:vAlign w:val="center"/>
          </w:tcPr>
          <w:p w:rsidR="00505202" w:rsidRPr="009D18BE" w:rsidRDefault="009D18BE" w:rsidP="003D2A29">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9D18BE">
              <w:rPr>
                <w:rFonts w:ascii="Arial" w:hAnsi="Arial" w:cs="Arial"/>
                <w:color w:val="010000"/>
                <w:sz w:val="20"/>
              </w:rPr>
              <w:t>2</w:t>
            </w:r>
          </w:p>
        </w:tc>
        <w:tc>
          <w:tcPr>
            <w:tcW w:w="1747" w:type="pct"/>
            <w:shd w:val="clear" w:color="auto" w:fill="auto"/>
            <w:tcMar>
              <w:top w:w="0" w:type="dxa"/>
              <w:bottom w:w="0" w:type="dxa"/>
            </w:tcMar>
            <w:vAlign w:val="center"/>
          </w:tcPr>
          <w:p w:rsidR="00505202" w:rsidRPr="009D18BE" w:rsidRDefault="003D2A29" w:rsidP="003D2A29">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9D18BE">
              <w:rPr>
                <w:rFonts w:ascii="Arial" w:hAnsi="Arial" w:cs="Arial"/>
                <w:color w:val="010000"/>
                <w:sz w:val="20"/>
              </w:rPr>
              <w:t xml:space="preserve">Cooperate in investment and business with International Trading Business and Investing Company Limited to implement the "Complex of villas, townhouses and commercial service houses in </w:t>
            </w:r>
            <w:proofErr w:type="spellStart"/>
            <w:r w:rsidRPr="009D18BE">
              <w:rPr>
                <w:rFonts w:ascii="Arial" w:hAnsi="Arial" w:cs="Arial"/>
                <w:color w:val="010000"/>
                <w:sz w:val="20"/>
              </w:rPr>
              <w:t>Cau</w:t>
            </w:r>
            <w:proofErr w:type="spellEnd"/>
            <w:r w:rsidRPr="009D18BE">
              <w:rPr>
                <w:rFonts w:ascii="Arial" w:hAnsi="Arial" w:cs="Arial"/>
                <w:color w:val="010000"/>
                <w:sz w:val="20"/>
              </w:rPr>
              <w:t xml:space="preserve"> Yen Residential Area" in </w:t>
            </w:r>
            <w:proofErr w:type="spellStart"/>
            <w:r w:rsidRPr="009D18BE">
              <w:rPr>
                <w:rFonts w:ascii="Arial" w:hAnsi="Arial" w:cs="Arial"/>
                <w:color w:val="010000"/>
                <w:sz w:val="20"/>
              </w:rPr>
              <w:t>Tu</w:t>
            </w:r>
            <w:proofErr w:type="spellEnd"/>
            <w:r w:rsidRPr="009D18BE">
              <w:rPr>
                <w:rFonts w:ascii="Arial" w:hAnsi="Arial" w:cs="Arial"/>
                <w:color w:val="010000"/>
                <w:sz w:val="20"/>
              </w:rPr>
              <w:t xml:space="preserve"> </w:t>
            </w:r>
            <w:proofErr w:type="spellStart"/>
            <w:r w:rsidRPr="009D18BE">
              <w:rPr>
                <w:rFonts w:ascii="Arial" w:hAnsi="Arial" w:cs="Arial"/>
                <w:color w:val="010000"/>
                <w:sz w:val="20"/>
              </w:rPr>
              <w:t>Ky</w:t>
            </w:r>
            <w:proofErr w:type="spellEnd"/>
            <w:r w:rsidRPr="009D18BE">
              <w:rPr>
                <w:rFonts w:ascii="Arial" w:hAnsi="Arial" w:cs="Arial"/>
                <w:color w:val="010000"/>
                <w:sz w:val="20"/>
              </w:rPr>
              <w:t xml:space="preserve"> Town, </w:t>
            </w:r>
            <w:proofErr w:type="spellStart"/>
            <w:r w:rsidRPr="009D18BE">
              <w:rPr>
                <w:rFonts w:ascii="Arial" w:hAnsi="Arial" w:cs="Arial"/>
                <w:color w:val="010000"/>
                <w:sz w:val="20"/>
              </w:rPr>
              <w:t>Tu</w:t>
            </w:r>
            <w:proofErr w:type="spellEnd"/>
            <w:r w:rsidRPr="009D18BE">
              <w:rPr>
                <w:rFonts w:ascii="Arial" w:hAnsi="Arial" w:cs="Arial"/>
                <w:color w:val="010000"/>
                <w:sz w:val="20"/>
              </w:rPr>
              <w:t xml:space="preserve"> </w:t>
            </w:r>
            <w:proofErr w:type="spellStart"/>
            <w:r w:rsidRPr="009D18BE">
              <w:rPr>
                <w:rFonts w:ascii="Arial" w:hAnsi="Arial" w:cs="Arial"/>
                <w:color w:val="010000"/>
                <w:sz w:val="20"/>
              </w:rPr>
              <w:t>Ky</w:t>
            </w:r>
            <w:proofErr w:type="spellEnd"/>
            <w:r w:rsidRPr="009D18BE">
              <w:rPr>
                <w:rFonts w:ascii="Arial" w:hAnsi="Arial" w:cs="Arial"/>
                <w:color w:val="010000"/>
                <w:sz w:val="20"/>
              </w:rPr>
              <w:t xml:space="preserve"> District, Hai Duong Province.</w:t>
            </w:r>
          </w:p>
        </w:tc>
        <w:tc>
          <w:tcPr>
            <w:tcW w:w="1112" w:type="pct"/>
            <w:shd w:val="clear" w:color="auto" w:fill="auto"/>
            <w:tcMar>
              <w:top w:w="0" w:type="dxa"/>
              <w:bottom w:w="0" w:type="dxa"/>
            </w:tcMar>
            <w:vAlign w:val="center"/>
          </w:tcPr>
          <w:p w:rsidR="00505202" w:rsidRPr="009D18BE" w:rsidRDefault="009D18BE" w:rsidP="003D2A29">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9D18BE">
              <w:rPr>
                <w:rFonts w:ascii="Arial" w:hAnsi="Arial" w:cs="Arial"/>
                <w:color w:val="010000"/>
                <w:sz w:val="20"/>
              </w:rPr>
              <w:t>140,000,000,000</w:t>
            </w:r>
          </w:p>
        </w:tc>
        <w:tc>
          <w:tcPr>
            <w:tcW w:w="1667" w:type="pct"/>
            <w:shd w:val="clear" w:color="auto" w:fill="auto"/>
            <w:tcMar>
              <w:top w:w="0" w:type="dxa"/>
              <w:bottom w:w="0" w:type="dxa"/>
            </w:tcMar>
            <w:vAlign w:val="center"/>
          </w:tcPr>
          <w:p w:rsidR="00505202" w:rsidRPr="009D18BE" w:rsidRDefault="009D18BE" w:rsidP="003D2A29">
            <w:pPr>
              <w:numPr>
                <w:ilvl w:val="0"/>
                <w:numId w:val="8"/>
              </w:numPr>
              <w:pBdr>
                <w:top w:val="nil"/>
                <w:left w:val="nil"/>
                <w:bottom w:val="nil"/>
                <w:right w:val="nil"/>
                <w:between w:val="nil"/>
              </w:pBdr>
              <w:tabs>
                <w:tab w:val="left" w:pos="217"/>
              </w:tabs>
              <w:spacing w:after="120" w:line="360" w:lineRule="auto"/>
              <w:rPr>
                <w:rFonts w:ascii="Arial" w:eastAsia="Arial" w:hAnsi="Arial" w:cs="Arial"/>
                <w:color w:val="010000"/>
                <w:sz w:val="20"/>
                <w:szCs w:val="20"/>
              </w:rPr>
            </w:pPr>
            <w:r w:rsidRPr="009D18BE">
              <w:rPr>
                <w:rFonts w:ascii="Arial" w:hAnsi="Arial" w:cs="Arial"/>
                <w:color w:val="010000"/>
                <w:sz w:val="20"/>
              </w:rPr>
              <w:t>Amount: VND140,000,000,000</w:t>
            </w:r>
          </w:p>
          <w:p w:rsidR="00505202" w:rsidRPr="009D18BE" w:rsidRDefault="009D18BE" w:rsidP="003D2A29">
            <w:pPr>
              <w:numPr>
                <w:ilvl w:val="0"/>
                <w:numId w:val="8"/>
              </w:numPr>
              <w:pBdr>
                <w:top w:val="nil"/>
                <w:left w:val="nil"/>
                <w:bottom w:val="nil"/>
                <w:right w:val="nil"/>
                <w:between w:val="nil"/>
              </w:pBdr>
              <w:tabs>
                <w:tab w:val="left" w:pos="217"/>
              </w:tabs>
              <w:spacing w:after="120" w:line="360" w:lineRule="auto"/>
              <w:rPr>
                <w:rFonts w:ascii="Arial" w:eastAsia="Arial" w:hAnsi="Arial" w:cs="Arial"/>
                <w:color w:val="010000"/>
                <w:sz w:val="20"/>
                <w:szCs w:val="20"/>
              </w:rPr>
            </w:pPr>
            <w:r w:rsidRPr="009D18BE">
              <w:rPr>
                <w:rFonts w:ascii="Arial" w:hAnsi="Arial" w:cs="Arial"/>
                <w:color w:val="010000"/>
                <w:sz w:val="20"/>
              </w:rPr>
              <w:t>Time: Q4/2021 - Q2/2022</w:t>
            </w:r>
          </w:p>
        </w:tc>
      </w:tr>
      <w:tr w:rsidR="00505202" w:rsidRPr="009D18BE" w:rsidTr="003D2A29">
        <w:tc>
          <w:tcPr>
            <w:tcW w:w="474" w:type="pct"/>
            <w:shd w:val="clear" w:color="auto" w:fill="auto"/>
            <w:tcMar>
              <w:top w:w="0" w:type="dxa"/>
              <w:bottom w:w="0" w:type="dxa"/>
            </w:tcMar>
            <w:vAlign w:val="center"/>
          </w:tcPr>
          <w:p w:rsidR="00505202" w:rsidRPr="009D18BE" w:rsidRDefault="009D18BE" w:rsidP="003D2A29">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9D18BE">
              <w:rPr>
                <w:rFonts w:ascii="Arial" w:hAnsi="Arial" w:cs="Arial"/>
                <w:color w:val="010000"/>
                <w:sz w:val="20"/>
              </w:rPr>
              <w:t>3</w:t>
            </w:r>
          </w:p>
        </w:tc>
        <w:tc>
          <w:tcPr>
            <w:tcW w:w="1747" w:type="pct"/>
            <w:shd w:val="clear" w:color="auto" w:fill="auto"/>
            <w:tcMar>
              <w:top w:w="0" w:type="dxa"/>
              <w:bottom w:w="0" w:type="dxa"/>
            </w:tcMar>
            <w:vAlign w:val="center"/>
          </w:tcPr>
          <w:p w:rsidR="00505202" w:rsidRPr="009D18BE" w:rsidRDefault="003D2A29" w:rsidP="003D2A29">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9D18BE">
              <w:rPr>
                <w:rFonts w:ascii="Arial" w:hAnsi="Arial" w:cs="Arial"/>
                <w:color w:val="010000"/>
                <w:sz w:val="20"/>
              </w:rPr>
              <w:t>Supplement short-term working capital for the Company.</w:t>
            </w:r>
          </w:p>
        </w:tc>
        <w:tc>
          <w:tcPr>
            <w:tcW w:w="1112" w:type="pct"/>
            <w:shd w:val="clear" w:color="auto" w:fill="auto"/>
            <w:tcMar>
              <w:top w:w="0" w:type="dxa"/>
              <w:bottom w:w="0" w:type="dxa"/>
            </w:tcMar>
            <w:vAlign w:val="center"/>
          </w:tcPr>
          <w:p w:rsidR="00505202" w:rsidRPr="009D18BE" w:rsidRDefault="009D18BE" w:rsidP="003D2A29">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9D18BE">
              <w:rPr>
                <w:rFonts w:ascii="Arial" w:hAnsi="Arial" w:cs="Arial"/>
                <w:color w:val="010000"/>
                <w:sz w:val="20"/>
              </w:rPr>
              <w:t>161,780,000,000</w:t>
            </w:r>
          </w:p>
        </w:tc>
        <w:tc>
          <w:tcPr>
            <w:tcW w:w="1667" w:type="pct"/>
            <w:shd w:val="clear" w:color="auto" w:fill="auto"/>
            <w:tcMar>
              <w:top w:w="0" w:type="dxa"/>
              <w:bottom w:w="0" w:type="dxa"/>
            </w:tcMar>
            <w:vAlign w:val="center"/>
          </w:tcPr>
          <w:p w:rsidR="00505202" w:rsidRPr="009D18BE" w:rsidRDefault="009D18BE" w:rsidP="003D2A29">
            <w:pPr>
              <w:numPr>
                <w:ilvl w:val="0"/>
                <w:numId w:val="1"/>
              </w:numPr>
              <w:pBdr>
                <w:top w:val="nil"/>
                <w:left w:val="nil"/>
                <w:bottom w:val="nil"/>
                <w:right w:val="nil"/>
                <w:between w:val="nil"/>
              </w:pBdr>
              <w:tabs>
                <w:tab w:val="left" w:pos="217"/>
              </w:tabs>
              <w:spacing w:after="120" w:line="360" w:lineRule="auto"/>
              <w:rPr>
                <w:rFonts w:ascii="Arial" w:eastAsia="Arial" w:hAnsi="Arial" w:cs="Arial"/>
                <w:color w:val="010000"/>
                <w:sz w:val="20"/>
                <w:szCs w:val="20"/>
              </w:rPr>
            </w:pPr>
            <w:r w:rsidRPr="009D18BE">
              <w:rPr>
                <w:rFonts w:ascii="Arial" w:hAnsi="Arial" w:cs="Arial"/>
                <w:color w:val="010000"/>
                <w:sz w:val="20"/>
              </w:rPr>
              <w:t>Amount: VND1,780,000,000</w:t>
            </w:r>
          </w:p>
          <w:p w:rsidR="00505202" w:rsidRPr="009D18BE" w:rsidRDefault="009D18BE" w:rsidP="003D2A29">
            <w:pPr>
              <w:numPr>
                <w:ilvl w:val="0"/>
                <w:numId w:val="1"/>
              </w:numPr>
              <w:pBdr>
                <w:top w:val="nil"/>
                <w:left w:val="nil"/>
                <w:bottom w:val="nil"/>
                <w:right w:val="nil"/>
                <w:between w:val="nil"/>
              </w:pBdr>
              <w:tabs>
                <w:tab w:val="left" w:pos="217"/>
              </w:tabs>
              <w:spacing w:after="120" w:line="360" w:lineRule="auto"/>
              <w:rPr>
                <w:rFonts w:ascii="Arial" w:eastAsia="Arial" w:hAnsi="Arial" w:cs="Arial"/>
                <w:color w:val="010000"/>
                <w:sz w:val="20"/>
                <w:szCs w:val="20"/>
              </w:rPr>
            </w:pPr>
            <w:r w:rsidRPr="009D18BE">
              <w:rPr>
                <w:rFonts w:ascii="Arial" w:hAnsi="Arial" w:cs="Arial"/>
                <w:color w:val="010000"/>
                <w:sz w:val="20"/>
              </w:rPr>
              <w:t>Time: Q4/2021 - Q2/2022</w:t>
            </w:r>
          </w:p>
          <w:p w:rsidR="00505202" w:rsidRPr="009D18BE" w:rsidRDefault="009D18BE" w:rsidP="003D2A29">
            <w:pPr>
              <w:numPr>
                <w:ilvl w:val="0"/>
                <w:numId w:val="1"/>
              </w:numPr>
              <w:pBdr>
                <w:top w:val="nil"/>
                <w:left w:val="nil"/>
                <w:bottom w:val="nil"/>
                <w:right w:val="nil"/>
                <w:between w:val="nil"/>
              </w:pBdr>
              <w:tabs>
                <w:tab w:val="left" w:pos="217"/>
              </w:tabs>
              <w:spacing w:after="120" w:line="360" w:lineRule="auto"/>
              <w:rPr>
                <w:rFonts w:ascii="Arial" w:eastAsia="Arial" w:hAnsi="Arial" w:cs="Arial"/>
                <w:color w:val="010000"/>
                <w:sz w:val="20"/>
                <w:szCs w:val="20"/>
              </w:rPr>
            </w:pPr>
            <w:r w:rsidRPr="009D18BE">
              <w:rPr>
                <w:rFonts w:ascii="Arial" w:hAnsi="Arial" w:cs="Arial"/>
                <w:color w:val="010000"/>
                <w:sz w:val="20"/>
              </w:rPr>
              <w:t>Amount: VND160,000,000,000</w:t>
            </w:r>
          </w:p>
          <w:p w:rsidR="00505202" w:rsidRPr="009D18BE" w:rsidRDefault="009D18BE" w:rsidP="003D2A29">
            <w:pPr>
              <w:numPr>
                <w:ilvl w:val="0"/>
                <w:numId w:val="1"/>
              </w:numPr>
              <w:pBdr>
                <w:top w:val="nil"/>
                <w:left w:val="nil"/>
                <w:bottom w:val="nil"/>
                <w:right w:val="nil"/>
                <w:between w:val="nil"/>
              </w:pBdr>
              <w:tabs>
                <w:tab w:val="left" w:pos="217"/>
              </w:tabs>
              <w:spacing w:after="120" w:line="360" w:lineRule="auto"/>
              <w:rPr>
                <w:rFonts w:ascii="Arial" w:eastAsia="Arial" w:hAnsi="Arial" w:cs="Arial"/>
                <w:color w:val="010000"/>
                <w:sz w:val="20"/>
                <w:szCs w:val="20"/>
              </w:rPr>
            </w:pPr>
            <w:r w:rsidRPr="009D18BE">
              <w:rPr>
                <w:rFonts w:ascii="Arial" w:hAnsi="Arial" w:cs="Arial"/>
                <w:color w:val="010000"/>
                <w:sz w:val="20"/>
              </w:rPr>
              <w:t>Time: Q2 - Q3/2024</w:t>
            </w:r>
          </w:p>
        </w:tc>
      </w:tr>
      <w:tr w:rsidR="00505202" w:rsidRPr="009D18BE" w:rsidTr="003D2A29">
        <w:tc>
          <w:tcPr>
            <w:tcW w:w="2221" w:type="pct"/>
            <w:gridSpan w:val="2"/>
            <w:shd w:val="clear" w:color="auto" w:fill="auto"/>
            <w:tcMar>
              <w:top w:w="0" w:type="dxa"/>
              <w:bottom w:w="0" w:type="dxa"/>
            </w:tcMar>
            <w:vAlign w:val="center"/>
          </w:tcPr>
          <w:p w:rsidR="00505202" w:rsidRPr="009D18BE" w:rsidRDefault="009D18BE" w:rsidP="003D2A29">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9D18BE">
              <w:rPr>
                <w:rFonts w:ascii="Arial" w:hAnsi="Arial" w:cs="Arial"/>
                <w:color w:val="010000"/>
                <w:sz w:val="20"/>
              </w:rPr>
              <w:t>Total</w:t>
            </w:r>
          </w:p>
        </w:tc>
        <w:tc>
          <w:tcPr>
            <w:tcW w:w="1112" w:type="pct"/>
            <w:shd w:val="clear" w:color="auto" w:fill="auto"/>
            <w:tcMar>
              <w:top w:w="0" w:type="dxa"/>
              <w:bottom w:w="0" w:type="dxa"/>
            </w:tcMar>
            <w:vAlign w:val="center"/>
          </w:tcPr>
          <w:p w:rsidR="00505202" w:rsidRPr="009D18BE" w:rsidRDefault="009D18BE" w:rsidP="003D2A29">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9D18BE">
              <w:rPr>
                <w:rFonts w:ascii="Arial" w:hAnsi="Arial" w:cs="Arial"/>
                <w:color w:val="010000"/>
                <w:sz w:val="20"/>
              </w:rPr>
              <w:t>366,000,000,000</w:t>
            </w:r>
          </w:p>
        </w:tc>
        <w:tc>
          <w:tcPr>
            <w:tcW w:w="1667" w:type="pct"/>
            <w:shd w:val="clear" w:color="auto" w:fill="auto"/>
            <w:tcMar>
              <w:top w:w="0" w:type="dxa"/>
              <w:bottom w:w="0" w:type="dxa"/>
            </w:tcMar>
            <w:vAlign w:val="center"/>
          </w:tcPr>
          <w:p w:rsidR="00505202" w:rsidRPr="009D18BE" w:rsidRDefault="00505202" w:rsidP="003D2A29">
            <w:pPr>
              <w:tabs>
                <w:tab w:val="left" w:pos="432"/>
              </w:tabs>
              <w:spacing w:after="120" w:line="360" w:lineRule="auto"/>
              <w:rPr>
                <w:rFonts w:ascii="Arial" w:eastAsia="Arial" w:hAnsi="Arial" w:cs="Arial"/>
                <w:color w:val="010000"/>
                <w:sz w:val="20"/>
                <w:szCs w:val="20"/>
              </w:rPr>
            </w:pPr>
          </w:p>
        </w:tc>
      </w:tr>
    </w:tbl>
    <w:p w:rsidR="00505202" w:rsidRPr="009D18BE" w:rsidRDefault="009D18BE" w:rsidP="003D2A29">
      <w:pPr>
        <w:numPr>
          <w:ilvl w:val="1"/>
          <w:numId w:val="5"/>
        </w:numPr>
        <w:pBdr>
          <w:top w:val="nil"/>
          <w:left w:val="nil"/>
          <w:bottom w:val="nil"/>
          <w:right w:val="nil"/>
          <w:between w:val="nil"/>
        </w:pBdr>
        <w:tabs>
          <w:tab w:val="left" w:pos="432"/>
        </w:tabs>
        <w:spacing w:after="120" w:line="360" w:lineRule="auto"/>
        <w:ind w:left="0" w:firstLine="0"/>
        <w:rPr>
          <w:rFonts w:ascii="Arial" w:eastAsia="Arial" w:hAnsi="Arial" w:cs="Arial"/>
          <w:color w:val="010000"/>
          <w:sz w:val="20"/>
          <w:szCs w:val="20"/>
        </w:rPr>
      </w:pPr>
      <w:r w:rsidRPr="009D18BE">
        <w:rPr>
          <w:rFonts w:ascii="Arial" w:hAnsi="Arial" w:cs="Arial"/>
          <w:color w:val="010000"/>
          <w:sz w:val="20"/>
        </w:rPr>
        <w:t>The plan on using capital after the change:</w:t>
      </w:r>
    </w:p>
    <w:tbl>
      <w:tblPr>
        <w:tblStyle w:val="a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857"/>
        <w:gridCol w:w="3151"/>
        <w:gridCol w:w="2148"/>
        <w:gridCol w:w="2863"/>
      </w:tblGrid>
      <w:tr w:rsidR="00505202" w:rsidRPr="009D18BE" w:rsidTr="003D2A29">
        <w:tc>
          <w:tcPr>
            <w:tcW w:w="475" w:type="pct"/>
            <w:shd w:val="clear" w:color="auto" w:fill="auto"/>
            <w:tcMar>
              <w:top w:w="0" w:type="dxa"/>
              <w:bottom w:w="0" w:type="dxa"/>
            </w:tcMar>
            <w:vAlign w:val="center"/>
          </w:tcPr>
          <w:p w:rsidR="00505202" w:rsidRPr="009D18BE" w:rsidRDefault="003D2A29" w:rsidP="003D2A29">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9D18BE">
              <w:rPr>
                <w:rFonts w:ascii="Arial" w:hAnsi="Arial" w:cs="Arial"/>
                <w:color w:val="010000"/>
                <w:sz w:val="20"/>
              </w:rPr>
              <w:t xml:space="preserve">No. </w:t>
            </w:r>
          </w:p>
        </w:tc>
        <w:tc>
          <w:tcPr>
            <w:tcW w:w="1747" w:type="pct"/>
            <w:shd w:val="clear" w:color="auto" w:fill="auto"/>
            <w:tcMar>
              <w:top w:w="0" w:type="dxa"/>
              <w:bottom w:w="0" w:type="dxa"/>
            </w:tcMar>
            <w:vAlign w:val="center"/>
          </w:tcPr>
          <w:p w:rsidR="00505202" w:rsidRPr="009D18BE" w:rsidRDefault="00AB777F" w:rsidP="003D2A29">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9D18BE">
              <w:rPr>
                <w:rFonts w:ascii="Arial" w:eastAsia="Arial" w:hAnsi="Arial" w:cs="Arial"/>
                <w:color w:val="010000"/>
                <w:sz w:val="20"/>
                <w:szCs w:val="20"/>
              </w:rPr>
              <w:t>Plan on using</w:t>
            </w:r>
          </w:p>
        </w:tc>
        <w:tc>
          <w:tcPr>
            <w:tcW w:w="1191" w:type="pct"/>
            <w:shd w:val="clear" w:color="auto" w:fill="auto"/>
            <w:tcMar>
              <w:top w:w="0" w:type="dxa"/>
              <w:bottom w:w="0" w:type="dxa"/>
            </w:tcMar>
            <w:vAlign w:val="center"/>
          </w:tcPr>
          <w:p w:rsidR="00505202" w:rsidRPr="009D18BE" w:rsidRDefault="00AB777F" w:rsidP="003D2A29">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9D18BE">
              <w:rPr>
                <w:rFonts w:ascii="Arial" w:hAnsi="Arial" w:cs="Arial"/>
                <w:color w:val="010000"/>
                <w:sz w:val="20"/>
              </w:rPr>
              <w:t>Allocation of proceeds from the expected issuance</w:t>
            </w:r>
          </w:p>
        </w:tc>
        <w:tc>
          <w:tcPr>
            <w:tcW w:w="1588" w:type="pct"/>
            <w:shd w:val="clear" w:color="auto" w:fill="auto"/>
            <w:tcMar>
              <w:top w:w="0" w:type="dxa"/>
              <w:bottom w:w="0" w:type="dxa"/>
            </w:tcMar>
            <w:vAlign w:val="center"/>
          </w:tcPr>
          <w:p w:rsidR="00505202" w:rsidRPr="009D18BE" w:rsidRDefault="009D18BE" w:rsidP="003D2A29">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9D18BE">
              <w:rPr>
                <w:rFonts w:ascii="Arial" w:hAnsi="Arial" w:cs="Arial"/>
                <w:color w:val="010000"/>
                <w:sz w:val="20"/>
              </w:rPr>
              <w:t xml:space="preserve">Progress of using </w:t>
            </w:r>
            <w:r w:rsidR="00AB777F" w:rsidRPr="009D18BE">
              <w:rPr>
                <w:rFonts w:ascii="Arial" w:hAnsi="Arial" w:cs="Arial"/>
                <w:color w:val="010000"/>
                <w:sz w:val="20"/>
              </w:rPr>
              <w:t>capital obtained from the expected issuance</w:t>
            </w:r>
          </w:p>
        </w:tc>
      </w:tr>
      <w:tr w:rsidR="00505202" w:rsidRPr="009D18BE" w:rsidTr="003D2A29">
        <w:tc>
          <w:tcPr>
            <w:tcW w:w="475" w:type="pct"/>
            <w:shd w:val="clear" w:color="auto" w:fill="auto"/>
            <w:tcMar>
              <w:top w:w="0" w:type="dxa"/>
              <w:bottom w:w="0" w:type="dxa"/>
            </w:tcMar>
            <w:vAlign w:val="center"/>
          </w:tcPr>
          <w:p w:rsidR="00505202" w:rsidRPr="009D18BE" w:rsidRDefault="009D18BE" w:rsidP="003D2A29">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9D18BE">
              <w:rPr>
                <w:rFonts w:ascii="Arial" w:hAnsi="Arial" w:cs="Arial"/>
                <w:color w:val="010000"/>
                <w:sz w:val="20"/>
              </w:rPr>
              <w:t>1</w:t>
            </w:r>
          </w:p>
        </w:tc>
        <w:tc>
          <w:tcPr>
            <w:tcW w:w="1747" w:type="pct"/>
            <w:shd w:val="clear" w:color="auto" w:fill="auto"/>
            <w:tcMar>
              <w:top w:w="0" w:type="dxa"/>
              <w:bottom w:w="0" w:type="dxa"/>
            </w:tcMar>
            <w:vAlign w:val="center"/>
          </w:tcPr>
          <w:p w:rsidR="00505202" w:rsidRPr="009D18BE" w:rsidRDefault="00E46177" w:rsidP="003D2A29">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9D18BE">
              <w:rPr>
                <w:rFonts w:ascii="Arial" w:hAnsi="Arial" w:cs="Arial"/>
                <w:color w:val="010000"/>
                <w:sz w:val="20"/>
              </w:rPr>
              <w:t>Invest in repurchasing shares of shareholders of Viet Tien Son Holdings Joint Stock Company to control 95% of the charter capital.</w:t>
            </w:r>
          </w:p>
        </w:tc>
        <w:tc>
          <w:tcPr>
            <w:tcW w:w="1191" w:type="pct"/>
            <w:shd w:val="clear" w:color="auto" w:fill="auto"/>
            <w:tcMar>
              <w:top w:w="0" w:type="dxa"/>
              <w:bottom w:w="0" w:type="dxa"/>
            </w:tcMar>
            <w:vAlign w:val="center"/>
          </w:tcPr>
          <w:p w:rsidR="00505202" w:rsidRPr="009D18BE" w:rsidRDefault="009D18BE" w:rsidP="003D2A29">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9D18BE">
              <w:rPr>
                <w:rFonts w:ascii="Arial" w:hAnsi="Arial" w:cs="Arial"/>
                <w:color w:val="010000"/>
                <w:sz w:val="20"/>
              </w:rPr>
              <w:t>64,220,000,000</w:t>
            </w:r>
          </w:p>
        </w:tc>
        <w:tc>
          <w:tcPr>
            <w:tcW w:w="1588" w:type="pct"/>
            <w:shd w:val="clear" w:color="auto" w:fill="auto"/>
            <w:tcMar>
              <w:top w:w="0" w:type="dxa"/>
              <w:bottom w:w="0" w:type="dxa"/>
            </w:tcMar>
            <w:vAlign w:val="center"/>
          </w:tcPr>
          <w:p w:rsidR="00505202" w:rsidRPr="009D18BE" w:rsidRDefault="009D18BE" w:rsidP="003D2A29">
            <w:pPr>
              <w:numPr>
                <w:ilvl w:val="0"/>
                <w:numId w:val="2"/>
              </w:numPr>
              <w:pBdr>
                <w:top w:val="nil"/>
                <w:left w:val="nil"/>
                <w:bottom w:val="nil"/>
                <w:right w:val="nil"/>
                <w:between w:val="nil"/>
              </w:pBdr>
              <w:tabs>
                <w:tab w:val="left" w:pos="199"/>
              </w:tabs>
              <w:spacing w:after="120" w:line="360" w:lineRule="auto"/>
              <w:rPr>
                <w:rFonts w:ascii="Arial" w:eastAsia="Arial" w:hAnsi="Arial" w:cs="Arial"/>
                <w:color w:val="010000"/>
                <w:sz w:val="20"/>
                <w:szCs w:val="20"/>
              </w:rPr>
            </w:pPr>
            <w:r w:rsidRPr="009D18BE">
              <w:rPr>
                <w:rFonts w:ascii="Arial" w:hAnsi="Arial" w:cs="Arial"/>
                <w:color w:val="010000"/>
                <w:sz w:val="20"/>
              </w:rPr>
              <w:t>Amount: VND64,220,000,000</w:t>
            </w:r>
          </w:p>
          <w:p w:rsidR="00505202" w:rsidRPr="009D18BE" w:rsidRDefault="009D18BE" w:rsidP="003D2A29">
            <w:pPr>
              <w:numPr>
                <w:ilvl w:val="0"/>
                <w:numId w:val="2"/>
              </w:numPr>
              <w:pBdr>
                <w:top w:val="nil"/>
                <w:left w:val="nil"/>
                <w:bottom w:val="nil"/>
                <w:right w:val="nil"/>
                <w:between w:val="nil"/>
              </w:pBdr>
              <w:tabs>
                <w:tab w:val="left" w:pos="199"/>
              </w:tabs>
              <w:spacing w:after="120" w:line="360" w:lineRule="auto"/>
              <w:rPr>
                <w:rFonts w:ascii="Arial" w:eastAsia="Arial" w:hAnsi="Arial" w:cs="Arial"/>
                <w:color w:val="010000"/>
                <w:sz w:val="20"/>
                <w:szCs w:val="20"/>
              </w:rPr>
            </w:pPr>
            <w:r w:rsidRPr="009D18BE">
              <w:rPr>
                <w:rFonts w:ascii="Arial" w:hAnsi="Arial" w:cs="Arial"/>
                <w:color w:val="010000"/>
                <w:sz w:val="20"/>
              </w:rPr>
              <w:t>Time: Q4/2021 - Q2/2022</w:t>
            </w:r>
          </w:p>
        </w:tc>
      </w:tr>
      <w:tr w:rsidR="00505202" w:rsidRPr="009D18BE" w:rsidTr="003D2A29">
        <w:tc>
          <w:tcPr>
            <w:tcW w:w="475" w:type="pct"/>
            <w:shd w:val="clear" w:color="auto" w:fill="auto"/>
            <w:tcMar>
              <w:top w:w="0" w:type="dxa"/>
              <w:bottom w:w="0" w:type="dxa"/>
            </w:tcMar>
            <w:vAlign w:val="center"/>
          </w:tcPr>
          <w:p w:rsidR="00505202" w:rsidRPr="009D18BE" w:rsidRDefault="009D18BE" w:rsidP="003D2A29">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9D18BE">
              <w:rPr>
                <w:rFonts w:ascii="Arial" w:hAnsi="Arial" w:cs="Arial"/>
                <w:color w:val="010000"/>
                <w:sz w:val="20"/>
              </w:rPr>
              <w:lastRenderedPageBreak/>
              <w:t>2</w:t>
            </w:r>
          </w:p>
        </w:tc>
        <w:tc>
          <w:tcPr>
            <w:tcW w:w="1747" w:type="pct"/>
            <w:shd w:val="clear" w:color="auto" w:fill="auto"/>
            <w:tcMar>
              <w:top w:w="0" w:type="dxa"/>
              <w:bottom w:w="0" w:type="dxa"/>
            </w:tcMar>
            <w:vAlign w:val="center"/>
          </w:tcPr>
          <w:p w:rsidR="00505202" w:rsidRPr="009D18BE" w:rsidRDefault="00E46177" w:rsidP="003D2A29">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9D18BE">
              <w:rPr>
                <w:rFonts w:ascii="Arial" w:hAnsi="Arial" w:cs="Arial"/>
                <w:color w:val="010000"/>
                <w:sz w:val="20"/>
              </w:rPr>
              <w:t xml:space="preserve">Cooperate in investment and business with International Trading Business and Investing Company Limited to implement the "Complex of villas, townhouses, and commercial service houses in </w:t>
            </w:r>
            <w:proofErr w:type="spellStart"/>
            <w:r w:rsidRPr="009D18BE">
              <w:rPr>
                <w:rFonts w:ascii="Arial" w:hAnsi="Arial" w:cs="Arial"/>
                <w:color w:val="010000"/>
                <w:sz w:val="20"/>
              </w:rPr>
              <w:t>Cau</w:t>
            </w:r>
            <w:proofErr w:type="spellEnd"/>
            <w:r w:rsidRPr="009D18BE">
              <w:rPr>
                <w:rFonts w:ascii="Arial" w:hAnsi="Arial" w:cs="Arial"/>
                <w:color w:val="010000"/>
                <w:sz w:val="20"/>
              </w:rPr>
              <w:t xml:space="preserve"> Yen Residential Area" in </w:t>
            </w:r>
            <w:proofErr w:type="spellStart"/>
            <w:r w:rsidRPr="009D18BE">
              <w:rPr>
                <w:rFonts w:ascii="Arial" w:hAnsi="Arial" w:cs="Arial"/>
                <w:color w:val="010000"/>
                <w:sz w:val="20"/>
              </w:rPr>
              <w:t>Tu</w:t>
            </w:r>
            <w:proofErr w:type="spellEnd"/>
            <w:r w:rsidRPr="009D18BE">
              <w:rPr>
                <w:rFonts w:ascii="Arial" w:hAnsi="Arial" w:cs="Arial"/>
                <w:color w:val="010000"/>
                <w:sz w:val="20"/>
              </w:rPr>
              <w:t xml:space="preserve"> </w:t>
            </w:r>
            <w:proofErr w:type="spellStart"/>
            <w:r w:rsidRPr="009D18BE">
              <w:rPr>
                <w:rFonts w:ascii="Arial" w:hAnsi="Arial" w:cs="Arial"/>
                <w:color w:val="010000"/>
                <w:sz w:val="20"/>
              </w:rPr>
              <w:t>Ky</w:t>
            </w:r>
            <w:proofErr w:type="spellEnd"/>
            <w:r w:rsidRPr="009D18BE">
              <w:rPr>
                <w:rFonts w:ascii="Arial" w:hAnsi="Arial" w:cs="Arial"/>
                <w:color w:val="010000"/>
                <w:sz w:val="20"/>
              </w:rPr>
              <w:t xml:space="preserve"> Town, </w:t>
            </w:r>
            <w:proofErr w:type="spellStart"/>
            <w:r w:rsidRPr="009D18BE">
              <w:rPr>
                <w:rFonts w:ascii="Arial" w:hAnsi="Arial" w:cs="Arial"/>
                <w:color w:val="010000"/>
                <w:sz w:val="20"/>
              </w:rPr>
              <w:t>Tu</w:t>
            </w:r>
            <w:proofErr w:type="spellEnd"/>
            <w:r w:rsidRPr="009D18BE">
              <w:rPr>
                <w:rFonts w:ascii="Arial" w:hAnsi="Arial" w:cs="Arial"/>
                <w:color w:val="010000"/>
                <w:sz w:val="20"/>
              </w:rPr>
              <w:t xml:space="preserve"> </w:t>
            </w:r>
            <w:proofErr w:type="spellStart"/>
            <w:r w:rsidRPr="009D18BE">
              <w:rPr>
                <w:rFonts w:ascii="Arial" w:hAnsi="Arial" w:cs="Arial"/>
                <w:color w:val="010000"/>
                <w:sz w:val="20"/>
              </w:rPr>
              <w:t>Ky</w:t>
            </w:r>
            <w:proofErr w:type="spellEnd"/>
            <w:r w:rsidRPr="009D18BE">
              <w:rPr>
                <w:rFonts w:ascii="Arial" w:hAnsi="Arial" w:cs="Arial"/>
                <w:color w:val="010000"/>
                <w:sz w:val="20"/>
              </w:rPr>
              <w:t xml:space="preserve"> District, Hai Duong Province.</w:t>
            </w:r>
          </w:p>
        </w:tc>
        <w:tc>
          <w:tcPr>
            <w:tcW w:w="1191" w:type="pct"/>
            <w:shd w:val="clear" w:color="auto" w:fill="auto"/>
            <w:tcMar>
              <w:top w:w="0" w:type="dxa"/>
              <w:bottom w:w="0" w:type="dxa"/>
            </w:tcMar>
            <w:vAlign w:val="center"/>
          </w:tcPr>
          <w:p w:rsidR="00505202" w:rsidRPr="009D18BE" w:rsidRDefault="009D18BE" w:rsidP="003D2A29">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9D18BE">
              <w:rPr>
                <w:rFonts w:ascii="Arial" w:hAnsi="Arial" w:cs="Arial"/>
                <w:color w:val="010000"/>
                <w:sz w:val="20"/>
              </w:rPr>
              <w:t>140,000,000,000</w:t>
            </w:r>
          </w:p>
        </w:tc>
        <w:tc>
          <w:tcPr>
            <w:tcW w:w="1588" w:type="pct"/>
            <w:shd w:val="clear" w:color="auto" w:fill="auto"/>
            <w:tcMar>
              <w:top w:w="0" w:type="dxa"/>
              <w:bottom w:w="0" w:type="dxa"/>
            </w:tcMar>
            <w:vAlign w:val="center"/>
          </w:tcPr>
          <w:p w:rsidR="00505202" w:rsidRPr="009D18BE" w:rsidRDefault="009D18BE" w:rsidP="003D2A29">
            <w:pPr>
              <w:numPr>
                <w:ilvl w:val="0"/>
                <w:numId w:val="3"/>
              </w:numPr>
              <w:pBdr>
                <w:top w:val="nil"/>
                <w:left w:val="nil"/>
                <w:bottom w:val="nil"/>
                <w:right w:val="nil"/>
                <w:between w:val="nil"/>
              </w:pBdr>
              <w:tabs>
                <w:tab w:val="left" w:pos="199"/>
              </w:tabs>
              <w:spacing w:after="120" w:line="360" w:lineRule="auto"/>
              <w:rPr>
                <w:rFonts w:ascii="Arial" w:eastAsia="Arial" w:hAnsi="Arial" w:cs="Arial"/>
                <w:color w:val="010000"/>
                <w:sz w:val="20"/>
                <w:szCs w:val="20"/>
              </w:rPr>
            </w:pPr>
            <w:r w:rsidRPr="009D18BE">
              <w:rPr>
                <w:rFonts w:ascii="Arial" w:hAnsi="Arial" w:cs="Arial"/>
                <w:color w:val="010000"/>
                <w:sz w:val="20"/>
              </w:rPr>
              <w:t>Amount: VND140,000,000,000</w:t>
            </w:r>
          </w:p>
          <w:p w:rsidR="00505202" w:rsidRPr="009D18BE" w:rsidRDefault="009D18BE" w:rsidP="003D2A29">
            <w:pPr>
              <w:numPr>
                <w:ilvl w:val="0"/>
                <w:numId w:val="3"/>
              </w:numPr>
              <w:pBdr>
                <w:top w:val="nil"/>
                <w:left w:val="nil"/>
                <w:bottom w:val="nil"/>
                <w:right w:val="nil"/>
                <w:between w:val="nil"/>
              </w:pBdr>
              <w:tabs>
                <w:tab w:val="left" w:pos="199"/>
              </w:tabs>
              <w:spacing w:after="120" w:line="360" w:lineRule="auto"/>
              <w:rPr>
                <w:rFonts w:ascii="Arial" w:eastAsia="Arial" w:hAnsi="Arial" w:cs="Arial"/>
                <w:color w:val="010000"/>
                <w:sz w:val="20"/>
                <w:szCs w:val="20"/>
              </w:rPr>
            </w:pPr>
            <w:r w:rsidRPr="009D18BE">
              <w:rPr>
                <w:rFonts w:ascii="Arial" w:hAnsi="Arial" w:cs="Arial"/>
                <w:color w:val="010000"/>
                <w:sz w:val="20"/>
              </w:rPr>
              <w:t>Time: Q4/2021 - Q2/2022</w:t>
            </w:r>
          </w:p>
        </w:tc>
      </w:tr>
      <w:tr w:rsidR="00505202" w:rsidRPr="009D18BE" w:rsidTr="003D2A29">
        <w:tc>
          <w:tcPr>
            <w:tcW w:w="475" w:type="pct"/>
            <w:shd w:val="clear" w:color="auto" w:fill="auto"/>
            <w:tcMar>
              <w:top w:w="0" w:type="dxa"/>
              <w:bottom w:w="0" w:type="dxa"/>
            </w:tcMar>
            <w:vAlign w:val="center"/>
          </w:tcPr>
          <w:p w:rsidR="00505202" w:rsidRPr="009D18BE" w:rsidRDefault="009D18BE" w:rsidP="003D2A29">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9D18BE">
              <w:rPr>
                <w:rFonts w:ascii="Arial" w:hAnsi="Arial" w:cs="Arial"/>
                <w:color w:val="010000"/>
                <w:sz w:val="20"/>
              </w:rPr>
              <w:t>3</w:t>
            </w:r>
          </w:p>
        </w:tc>
        <w:tc>
          <w:tcPr>
            <w:tcW w:w="1747" w:type="pct"/>
            <w:shd w:val="clear" w:color="auto" w:fill="auto"/>
            <w:tcMar>
              <w:top w:w="0" w:type="dxa"/>
              <w:bottom w:w="0" w:type="dxa"/>
            </w:tcMar>
            <w:vAlign w:val="center"/>
          </w:tcPr>
          <w:p w:rsidR="00505202" w:rsidRPr="009D18BE" w:rsidRDefault="00E46177" w:rsidP="003D2A29">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9D18BE">
              <w:rPr>
                <w:rFonts w:ascii="Arial" w:hAnsi="Arial" w:cs="Arial"/>
                <w:color w:val="010000"/>
                <w:sz w:val="20"/>
              </w:rPr>
              <w:t>Supplement short-term working capital for the Company.</w:t>
            </w:r>
          </w:p>
        </w:tc>
        <w:tc>
          <w:tcPr>
            <w:tcW w:w="1191" w:type="pct"/>
            <w:shd w:val="clear" w:color="auto" w:fill="auto"/>
            <w:tcMar>
              <w:top w:w="0" w:type="dxa"/>
              <w:bottom w:w="0" w:type="dxa"/>
            </w:tcMar>
            <w:vAlign w:val="center"/>
          </w:tcPr>
          <w:p w:rsidR="00505202" w:rsidRPr="009D18BE" w:rsidRDefault="009D18BE" w:rsidP="003D2A29">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9D18BE">
              <w:rPr>
                <w:rFonts w:ascii="Arial" w:hAnsi="Arial" w:cs="Arial"/>
                <w:color w:val="010000"/>
                <w:sz w:val="20"/>
              </w:rPr>
              <w:t>139,780,000,000</w:t>
            </w:r>
          </w:p>
        </w:tc>
        <w:tc>
          <w:tcPr>
            <w:tcW w:w="1588" w:type="pct"/>
            <w:shd w:val="clear" w:color="auto" w:fill="auto"/>
            <w:tcMar>
              <w:top w:w="0" w:type="dxa"/>
              <w:bottom w:w="0" w:type="dxa"/>
            </w:tcMar>
            <w:vAlign w:val="center"/>
          </w:tcPr>
          <w:p w:rsidR="00505202" w:rsidRPr="009D18BE" w:rsidRDefault="009D18BE" w:rsidP="003D2A29">
            <w:pPr>
              <w:numPr>
                <w:ilvl w:val="0"/>
                <w:numId w:val="4"/>
              </w:numPr>
              <w:pBdr>
                <w:top w:val="nil"/>
                <w:left w:val="nil"/>
                <w:bottom w:val="nil"/>
                <w:right w:val="nil"/>
                <w:between w:val="nil"/>
              </w:pBdr>
              <w:tabs>
                <w:tab w:val="left" w:pos="199"/>
              </w:tabs>
              <w:spacing w:after="120" w:line="360" w:lineRule="auto"/>
              <w:rPr>
                <w:rFonts w:ascii="Arial" w:eastAsia="Arial" w:hAnsi="Arial" w:cs="Arial"/>
                <w:color w:val="010000"/>
                <w:sz w:val="20"/>
                <w:szCs w:val="20"/>
              </w:rPr>
            </w:pPr>
            <w:r w:rsidRPr="009D18BE">
              <w:rPr>
                <w:rFonts w:ascii="Arial" w:hAnsi="Arial" w:cs="Arial"/>
                <w:color w:val="010000"/>
                <w:sz w:val="20"/>
              </w:rPr>
              <w:t>Amount: VND1,780,000,000</w:t>
            </w:r>
          </w:p>
          <w:p w:rsidR="00505202" w:rsidRPr="009D18BE" w:rsidRDefault="009D18BE" w:rsidP="003D2A29">
            <w:pPr>
              <w:numPr>
                <w:ilvl w:val="0"/>
                <w:numId w:val="4"/>
              </w:numPr>
              <w:pBdr>
                <w:top w:val="nil"/>
                <w:left w:val="nil"/>
                <w:bottom w:val="nil"/>
                <w:right w:val="nil"/>
                <w:between w:val="nil"/>
              </w:pBdr>
              <w:tabs>
                <w:tab w:val="left" w:pos="199"/>
              </w:tabs>
              <w:spacing w:after="120" w:line="360" w:lineRule="auto"/>
              <w:rPr>
                <w:rFonts w:ascii="Arial" w:eastAsia="Arial" w:hAnsi="Arial" w:cs="Arial"/>
                <w:color w:val="010000"/>
                <w:sz w:val="20"/>
                <w:szCs w:val="20"/>
              </w:rPr>
            </w:pPr>
            <w:r w:rsidRPr="009D18BE">
              <w:rPr>
                <w:rFonts w:ascii="Arial" w:hAnsi="Arial" w:cs="Arial"/>
                <w:color w:val="010000"/>
                <w:sz w:val="20"/>
              </w:rPr>
              <w:t>Time: Q4/2021 - Q2/2022</w:t>
            </w:r>
          </w:p>
          <w:p w:rsidR="00505202" w:rsidRPr="009D18BE" w:rsidRDefault="009D18BE" w:rsidP="003D2A29">
            <w:pPr>
              <w:numPr>
                <w:ilvl w:val="0"/>
                <w:numId w:val="4"/>
              </w:numPr>
              <w:pBdr>
                <w:top w:val="nil"/>
                <w:left w:val="nil"/>
                <w:bottom w:val="nil"/>
                <w:right w:val="nil"/>
                <w:between w:val="nil"/>
              </w:pBdr>
              <w:tabs>
                <w:tab w:val="left" w:pos="199"/>
              </w:tabs>
              <w:spacing w:after="120" w:line="360" w:lineRule="auto"/>
              <w:rPr>
                <w:rFonts w:ascii="Arial" w:eastAsia="Arial" w:hAnsi="Arial" w:cs="Arial"/>
                <w:color w:val="010000"/>
                <w:sz w:val="20"/>
                <w:szCs w:val="20"/>
              </w:rPr>
            </w:pPr>
            <w:r w:rsidRPr="009D18BE">
              <w:rPr>
                <w:rFonts w:ascii="Arial" w:hAnsi="Arial" w:cs="Arial"/>
                <w:color w:val="010000"/>
                <w:sz w:val="20"/>
              </w:rPr>
              <w:t>Amount: VND138,000,000,000</w:t>
            </w:r>
          </w:p>
          <w:p w:rsidR="00505202" w:rsidRPr="009D18BE" w:rsidRDefault="009D18BE" w:rsidP="003D2A29">
            <w:pPr>
              <w:numPr>
                <w:ilvl w:val="0"/>
                <w:numId w:val="4"/>
              </w:numPr>
              <w:pBdr>
                <w:top w:val="nil"/>
                <w:left w:val="nil"/>
                <w:bottom w:val="nil"/>
                <w:right w:val="nil"/>
                <w:between w:val="nil"/>
              </w:pBdr>
              <w:tabs>
                <w:tab w:val="left" w:pos="199"/>
              </w:tabs>
              <w:spacing w:after="120" w:line="360" w:lineRule="auto"/>
              <w:rPr>
                <w:rFonts w:ascii="Arial" w:eastAsia="Arial" w:hAnsi="Arial" w:cs="Arial"/>
                <w:color w:val="010000"/>
                <w:sz w:val="20"/>
                <w:szCs w:val="20"/>
              </w:rPr>
            </w:pPr>
            <w:r w:rsidRPr="009D18BE">
              <w:rPr>
                <w:rFonts w:ascii="Arial" w:hAnsi="Arial" w:cs="Arial"/>
                <w:color w:val="010000"/>
                <w:sz w:val="20"/>
              </w:rPr>
              <w:t>Time: Q4/2024 - Q1/2025</w:t>
            </w:r>
          </w:p>
        </w:tc>
      </w:tr>
      <w:tr w:rsidR="00505202" w:rsidRPr="009D18BE" w:rsidTr="003D2A29">
        <w:tc>
          <w:tcPr>
            <w:tcW w:w="475" w:type="pct"/>
            <w:shd w:val="clear" w:color="auto" w:fill="auto"/>
            <w:tcMar>
              <w:top w:w="0" w:type="dxa"/>
              <w:bottom w:w="0" w:type="dxa"/>
            </w:tcMar>
            <w:vAlign w:val="center"/>
          </w:tcPr>
          <w:p w:rsidR="00505202" w:rsidRPr="009D18BE" w:rsidRDefault="009D18BE" w:rsidP="003D2A29">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9D18BE">
              <w:rPr>
                <w:rFonts w:ascii="Arial" w:hAnsi="Arial" w:cs="Arial"/>
                <w:color w:val="010000"/>
                <w:sz w:val="20"/>
              </w:rPr>
              <w:t>4</w:t>
            </w:r>
          </w:p>
        </w:tc>
        <w:tc>
          <w:tcPr>
            <w:tcW w:w="1747" w:type="pct"/>
            <w:shd w:val="clear" w:color="auto" w:fill="auto"/>
            <w:tcMar>
              <w:top w:w="0" w:type="dxa"/>
              <w:bottom w:w="0" w:type="dxa"/>
            </w:tcMar>
            <w:vAlign w:val="center"/>
          </w:tcPr>
          <w:p w:rsidR="00505202" w:rsidRPr="009D18BE" w:rsidRDefault="00E46177" w:rsidP="003D2A29">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9D18BE">
              <w:rPr>
                <w:rFonts w:ascii="Arial" w:hAnsi="Arial" w:cs="Arial"/>
                <w:color w:val="010000"/>
                <w:sz w:val="20"/>
              </w:rPr>
              <w:t xml:space="preserve">Payment of loan for construction of the Residential Area project on the East side of Tran Hung Dao Street, Sao Do Ward, Chi </w:t>
            </w:r>
            <w:proofErr w:type="spellStart"/>
            <w:r w:rsidRPr="009D18BE">
              <w:rPr>
                <w:rFonts w:ascii="Arial" w:hAnsi="Arial" w:cs="Arial"/>
                <w:color w:val="010000"/>
                <w:sz w:val="20"/>
              </w:rPr>
              <w:t>Linh</w:t>
            </w:r>
            <w:proofErr w:type="spellEnd"/>
            <w:r w:rsidRPr="009D18BE">
              <w:rPr>
                <w:rFonts w:ascii="Arial" w:hAnsi="Arial" w:cs="Arial"/>
                <w:color w:val="010000"/>
                <w:sz w:val="20"/>
              </w:rPr>
              <w:t xml:space="preserve"> City, Hai Duong Province</w:t>
            </w:r>
          </w:p>
        </w:tc>
        <w:tc>
          <w:tcPr>
            <w:tcW w:w="1191" w:type="pct"/>
            <w:shd w:val="clear" w:color="auto" w:fill="auto"/>
            <w:tcMar>
              <w:top w:w="0" w:type="dxa"/>
              <w:bottom w:w="0" w:type="dxa"/>
            </w:tcMar>
            <w:vAlign w:val="center"/>
          </w:tcPr>
          <w:p w:rsidR="00505202" w:rsidRPr="009D18BE" w:rsidRDefault="009D18BE" w:rsidP="003D2A29">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9D18BE">
              <w:rPr>
                <w:rFonts w:ascii="Arial" w:hAnsi="Arial" w:cs="Arial"/>
                <w:color w:val="010000"/>
                <w:sz w:val="20"/>
              </w:rPr>
              <w:t>22,000,000,000</w:t>
            </w:r>
          </w:p>
        </w:tc>
        <w:tc>
          <w:tcPr>
            <w:tcW w:w="1588" w:type="pct"/>
            <w:shd w:val="clear" w:color="auto" w:fill="auto"/>
            <w:tcMar>
              <w:top w:w="0" w:type="dxa"/>
              <w:bottom w:w="0" w:type="dxa"/>
            </w:tcMar>
            <w:vAlign w:val="center"/>
          </w:tcPr>
          <w:p w:rsidR="00505202" w:rsidRPr="009D18BE" w:rsidRDefault="009D18BE" w:rsidP="003D2A29">
            <w:pPr>
              <w:pBdr>
                <w:top w:val="nil"/>
                <w:left w:val="nil"/>
                <w:bottom w:val="nil"/>
                <w:right w:val="nil"/>
                <w:between w:val="nil"/>
              </w:pBdr>
              <w:tabs>
                <w:tab w:val="left" w:pos="199"/>
              </w:tabs>
              <w:spacing w:after="120" w:line="360" w:lineRule="auto"/>
              <w:rPr>
                <w:rFonts w:ascii="Arial" w:eastAsia="Arial" w:hAnsi="Arial" w:cs="Arial"/>
                <w:color w:val="010000"/>
                <w:sz w:val="20"/>
                <w:szCs w:val="20"/>
              </w:rPr>
            </w:pPr>
            <w:r w:rsidRPr="009D18BE">
              <w:rPr>
                <w:rFonts w:ascii="Arial" w:hAnsi="Arial" w:cs="Arial"/>
                <w:color w:val="010000"/>
                <w:sz w:val="20"/>
              </w:rPr>
              <w:t>Amount: 22,000,000,000</w:t>
            </w:r>
          </w:p>
          <w:p w:rsidR="00505202" w:rsidRPr="009D18BE" w:rsidRDefault="009D18BE" w:rsidP="003D2A29">
            <w:pPr>
              <w:numPr>
                <w:ilvl w:val="0"/>
                <w:numId w:val="4"/>
              </w:numPr>
              <w:pBdr>
                <w:top w:val="nil"/>
                <w:left w:val="nil"/>
                <w:bottom w:val="nil"/>
                <w:right w:val="nil"/>
                <w:between w:val="nil"/>
              </w:pBdr>
              <w:tabs>
                <w:tab w:val="left" w:pos="199"/>
              </w:tabs>
              <w:spacing w:after="120" w:line="360" w:lineRule="auto"/>
              <w:rPr>
                <w:rFonts w:ascii="Arial" w:eastAsia="Arial" w:hAnsi="Arial" w:cs="Arial"/>
                <w:color w:val="010000"/>
                <w:sz w:val="20"/>
                <w:szCs w:val="20"/>
              </w:rPr>
            </w:pPr>
            <w:r w:rsidRPr="009D18BE">
              <w:rPr>
                <w:rFonts w:ascii="Arial" w:hAnsi="Arial" w:cs="Arial"/>
                <w:color w:val="010000"/>
                <w:sz w:val="20"/>
              </w:rPr>
              <w:t>Time: Q3/2024</w:t>
            </w:r>
          </w:p>
        </w:tc>
      </w:tr>
      <w:tr w:rsidR="00505202" w:rsidRPr="009D18BE" w:rsidTr="003D2A29">
        <w:tc>
          <w:tcPr>
            <w:tcW w:w="2221" w:type="pct"/>
            <w:gridSpan w:val="2"/>
            <w:shd w:val="clear" w:color="auto" w:fill="auto"/>
            <w:tcMar>
              <w:top w:w="0" w:type="dxa"/>
              <w:bottom w:w="0" w:type="dxa"/>
            </w:tcMar>
            <w:vAlign w:val="center"/>
          </w:tcPr>
          <w:p w:rsidR="00505202" w:rsidRPr="009D18BE" w:rsidRDefault="009D18BE" w:rsidP="003D2A29">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9D18BE">
              <w:rPr>
                <w:rFonts w:ascii="Arial" w:hAnsi="Arial" w:cs="Arial"/>
                <w:color w:val="010000"/>
                <w:sz w:val="20"/>
              </w:rPr>
              <w:t>Total</w:t>
            </w:r>
          </w:p>
        </w:tc>
        <w:tc>
          <w:tcPr>
            <w:tcW w:w="1191" w:type="pct"/>
            <w:shd w:val="clear" w:color="auto" w:fill="auto"/>
            <w:tcMar>
              <w:top w:w="0" w:type="dxa"/>
              <w:bottom w:w="0" w:type="dxa"/>
            </w:tcMar>
            <w:vAlign w:val="center"/>
          </w:tcPr>
          <w:p w:rsidR="00505202" w:rsidRPr="009D18BE" w:rsidRDefault="009D18BE" w:rsidP="003D2A29">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9D18BE">
              <w:rPr>
                <w:rFonts w:ascii="Arial" w:hAnsi="Arial" w:cs="Arial"/>
                <w:color w:val="010000"/>
                <w:sz w:val="20"/>
              </w:rPr>
              <w:t>366,000,000,000</w:t>
            </w:r>
          </w:p>
        </w:tc>
        <w:tc>
          <w:tcPr>
            <w:tcW w:w="1588" w:type="pct"/>
            <w:shd w:val="clear" w:color="auto" w:fill="auto"/>
            <w:tcMar>
              <w:top w:w="0" w:type="dxa"/>
              <w:bottom w:w="0" w:type="dxa"/>
            </w:tcMar>
            <w:vAlign w:val="center"/>
          </w:tcPr>
          <w:p w:rsidR="00505202" w:rsidRPr="009D18BE" w:rsidRDefault="00505202" w:rsidP="003D2A29">
            <w:pPr>
              <w:tabs>
                <w:tab w:val="left" w:pos="432"/>
              </w:tabs>
              <w:spacing w:after="120" w:line="360" w:lineRule="auto"/>
              <w:rPr>
                <w:rFonts w:ascii="Arial" w:eastAsia="Arial" w:hAnsi="Arial" w:cs="Arial"/>
                <w:color w:val="010000"/>
                <w:sz w:val="20"/>
                <w:szCs w:val="20"/>
              </w:rPr>
            </w:pPr>
          </w:p>
        </w:tc>
      </w:tr>
    </w:tbl>
    <w:p w:rsidR="00C03280" w:rsidRPr="009D18BE" w:rsidRDefault="00C03280" w:rsidP="003D2A29">
      <w:pPr>
        <w:keepNext/>
        <w:pBdr>
          <w:top w:val="nil"/>
          <w:left w:val="nil"/>
          <w:bottom w:val="nil"/>
          <w:right w:val="nil"/>
          <w:between w:val="nil"/>
        </w:pBdr>
        <w:tabs>
          <w:tab w:val="left" w:pos="432"/>
        </w:tabs>
        <w:spacing w:after="120" w:line="360" w:lineRule="auto"/>
        <w:rPr>
          <w:rFonts w:ascii="Arial" w:hAnsi="Arial" w:cs="Arial"/>
          <w:color w:val="010000"/>
          <w:sz w:val="20"/>
        </w:rPr>
      </w:pPr>
    </w:p>
    <w:p w:rsidR="00C03280" w:rsidRPr="009D18BE" w:rsidRDefault="00C03280" w:rsidP="003D2A29">
      <w:pPr>
        <w:pBdr>
          <w:top w:val="nil"/>
          <w:left w:val="nil"/>
          <w:bottom w:val="nil"/>
          <w:right w:val="nil"/>
          <w:between w:val="nil"/>
        </w:pBdr>
        <w:tabs>
          <w:tab w:val="left" w:pos="432"/>
        </w:tabs>
        <w:spacing w:after="120" w:line="360" w:lineRule="auto"/>
        <w:rPr>
          <w:rFonts w:ascii="Arial" w:hAnsi="Arial" w:cs="Arial"/>
          <w:color w:val="010000"/>
          <w:sz w:val="20"/>
        </w:rPr>
      </w:pPr>
      <w:r w:rsidRPr="009D18BE">
        <w:rPr>
          <w:rFonts w:ascii="Arial" w:hAnsi="Arial" w:cs="Arial"/>
          <w:color w:val="010000"/>
          <w:sz w:val="20"/>
        </w:rPr>
        <w:t>Details of the adjustment:</w:t>
      </w:r>
    </w:p>
    <w:p w:rsidR="00C03280" w:rsidRPr="009D18BE" w:rsidRDefault="00C03280" w:rsidP="00AD184D">
      <w:pPr>
        <w:pBdr>
          <w:top w:val="nil"/>
          <w:left w:val="nil"/>
          <w:bottom w:val="nil"/>
          <w:right w:val="nil"/>
          <w:between w:val="nil"/>
        </w:pBdr>
        <w:tabs>
          <w:tab w:val="left" w:pos="432"/>
        </w:tabs>
        <w:spacing w:after="120" w:line="360" w:lineRule="auto"/>
        <w:jc w:val="both"/>
        <w:rPr>
          <w:rFonts w:ascii="Arial" w:hAnsi="Arial" w:cs="Arial"/>
          <w:color w:val="010000"/>
          <w:sz w:val="20"/>
        </w:rPr>
      </w:pPr>
      <w:r w:rsidRPr="009D18BE">
        <w:rPr>
          <w:rFonts w:ascii="Arial" w:hAnsi="Arial" w:cs="Arial"/>
          <w:color w:val="010000"/>
          <w:sz w:val="20"/>
        </w:rPr>
        <w:t xml:space="preserve">After the People's Committee of Hai Duong Province promulgated Decision No. 1461/QD-UBND dated April 16, 2024 on approving the policy on adjusting the </w:t>
      </w:r>
      <w:bookmarkStart w:id="0" w:name="_GoBack"/>
      <w:r w:rsidRPr="009D18BE">
        <w:rPr>
          <w:rFonts w:ascii="Arial" w:hAnsi="Arial" w:cs="Arial"/>
          <w:color w:val="010000"/>
          <w:sz w:val="20"/>
        </w:rPr>
        <w:t xml:space="preserve">Construction Investment Project for the Residential Area on the East side of Tran Hung Dao Street, Chi </w:t>
      </w:r>
      <w:proofErr w:type="spellStart"/>
      <w:r w:rsidRPr="009D18BE">
        <w:rPr>
          <w:rFonts w:ascii="Arial" w:hAnsi="Arial" w:cs="Arial"/>
          <w:color w:val="010000"/>
          <w:sz w:val="20"/>
        </w:rPr>
        <w:t>Linh</w:t>
      </w:r>
      <w:proofErr w:type="spellEnd"/>
      <w:r w:rsidRPr="009D18BE">
        <w:rPr>
          <w:rFonts w:ascii="Arial" w:hAnsi="Arial" w:cs="Arial"/>
          <w:color w:val="010000"/>
          <w:sz w:val="20"/>
        </w:rPr>
        <w:t xml:space="preserve"> City. For the project construction to be on schedule as approved, the Company transferred VND22 billion in item 3 from the initial plan: Supplement short-term working capital for the Company to item 4: </w:t>
      </w:r>
      <w:r w:rsidR="009D18BE" w:rsidRPr="009D18BE">
        <w:rPr>
          <w:rFonts w:ascii="Arial" w:hAnsi="Arial" w:cs="Arial"/>
          <w:color w:val="010000"/>
          <w:sz w:val="20"/>
        </w:rPr>
        <w:t>Repayment</w:t>
      </w:r>
      <w:r w:rsidRPr="009D18BE">
        <w:rPr>
          <w:rFonts w:ascii="Arial" w:hAnsi="Arial" w:cs="Arial"/>
          <w:color w:val="010000"/>
          <w:sz w:val="20"/>
        </w:rPr>
        <w:t xml:space="preserve"> of loan to prepay the Contractor for the construction of the Residential Area project on the East side of Tran Hung Dao Street, Sao Do Ward, Chi </w:t>
      </w:r>
      <w:proofErr w:type="spellStart"/>
      <w:r w:rsidRPr="009D18BE">
        <w:rPr>
          <w:rFonts w:ascii="Arial" w:hAnsi="Arial" w:cs="Arial"/>
          <w:color w:val="010000"/>
          <w:sz w:val="20"/>
        </w:rPr>
        <w:t>Linh</w:t>
      </w:r>
      <w:proofErr w:type="spellEnd"/>
      <w:r w:rsidRPr="009D18BE">
        <w:rPr>
          <w:rFonts w:ascii="Arial" w:hAnsi="Arial" w:cs="Arial"/>
          <w:color w:val="010000"/>
          <w:sz w:val="20"/>
        </w:rPr>
        <w:t xml:space="preserve"> City, Hai Duong Province</w:t>
      </w:r>
    </w:p>
    <w:p w:rsidR="00C03280" w:rsidRPr="009D18BE" w:rsidRDefault="00C03280" w:rsidP="00AD184D">
      <w:pPr>
        <w:pBdr>
          <w:top w:val="nil"/>
          <w:left w:val="nil"/>
          <w:bottom w:val="nil"/>
          <w:right w:val="nil"/>
          <w:between w:val="nil"/>
        </w:pBdr>
        <w:tabs>
          <w:tab w:val="left" w:pos="432"/>
        </w:tabs>
        <w:spacing w:after="120" w:line="360" w:lineRule="auto"/>
        <w:jc w:val="both"/>
        <w:rPr>
          <w:rFonts w:ascii="Arial" w:hAnsi="Arial" w:cs="Arial"/>
          <w:color w:val="010000"/>
          <w:sz w:val="20"/>
        </w:rPr>
      </w:pPr>
      <w:r w:rsidRPr="009D18BE">
        <w:rPr>
          <w:rFonts w:ascii="Arial" w:hAnsi="Arial" w:cs="Arial"/>
          <w:color w:val="010000"/>
          <w:sz w:val="20"/>
        </w:rPr>
        <w:t>The total amount for the change in the purpose of capital use is VND22,000,000,000, accounting for 6% of the total proceeds from the offering.</w:t>
      </w:r>
    </w:p>
    <w:p w:rsidR="00505202" w:rsidRPr="009D18BE" w:rsidRDefault="009D18BE" w:rsidP="00AD184D">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9D18BE">
        <w:rPr>
          <w:rFonts w:ascii="Arial" w:hAnsi="Arial" w:cs="Arial"/>
          <w:color w:val="010000"/>
          <w:sz w:val="20"/>
        </w:rPr>
        <w:t xml:space="preserve">Reason for the change: Based </w:t>
      </w:r>
      <w:r w:rsidR="00C03280" w:rsidRPr="009D18BE">
        <w:rPr>
          <w:rFonts w:ascii="Arial" w:hAnsi="Arial" w:cs="Arial"/>
          <w:color w:val="010000"/>
          <w:sz w:val="20"/>
        </w:rPr>
        <w:t>on</w:t>
      </w:r>
      <w:r w:rsidRPr="009D18BE">
        <w:rPr>
          <w:rFonts w:ascii="Arial" w:hAnsi="Arial" w:cs="Arial"/>
          <w:color w:val="010000"/>
          <w:sz w:val="20"/>
        </w:rPr>
        <w:t xml:space="preserve"> the actual production and business situation</w:t>
      </w:r>
    </w:p>
    <w:p w:rsidR="00505202" w:rsidRPr="009D18BE" w:rsidRDefault="009D18BE" w:rsidP="00AD184D">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9D18BE">
        <w:rPr>
          <w:rFonts w:ascii="Arial" w:hAnsi="Arial" w:cs="Arial"/>
          <w:color w:val="010000"/>
          <w:sz w:val="20"/>
        </w:rPr>
        <w:t>Article 2: Authorize the Chair of the Board of Directors of the Company to direct tasks and procedures related to the implementation of changing the purpose on using capital in accordance with the current provisions of law.</w:t>
      </w:r>
    </w:p>
    <w:p w:rsidR="00505202" w:rsidRPr="009D18BE" w:rsidRDefault="009D18BE" w:rsidP="00AD184D">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9D18BE">
        <w:rPr>
          <w:rFonts w:ascii="Arial" w:hAnsi="Arial" w:cs="Arial"/>
          <w:color w:val="010000"/>
          <w:sz w:val="20"/>
        </w:rPr>
        <w:t>Article 3: Terms of enforcement</w:t>
      </w:r>
    </w:p>
    <w:p w:rsidR="00505202" w:rsidRPr="009D18BE" w:rsidRDefault="009D18BE" w:rsidP="00AD184D">
      <w:pPr>
        <w:numPr>
          <w:ilvl w:val="0"/>
          <w:numId w:val="6"/>
        </w:numPr>
        <w:pBdr>
          <w:top w:val="nil"/>
          <w:left w:val="nil"/>
          <w:bottom w:val="nil"/>
          <w:right w:val="nil"/>
          <w:between w:val="nil"/>
        </w:pBdr>
        <w:tabs>
          <w:tab w:val="left" w:pos="432"/>
          <w:tab w:val="left" w:pos="908"/>
        </w:tabs>
        <w:spacing w:after="120" w:line="360" w:lineRule="auto"/>
        <w:jc w:val="both"/>
        <w:rPr>
          <w:rFonts w:ascii="Arial" w:eastAsia="Arial" w:hAnsi="Arial" w:cs="Arial"/>
          <w:color w:val="010000"/>
          <w:sz w:val="20"/>
          <w:szCs w:val="20"/>
        </w:rPr>
      </w:pPr>
      <w:r w:rsidRPr="009D18BE">
        <w:rPr>
          <w:rFonts w:ascii="Arial" w:hAnsi="Arial" w:cs="Arial"/>
          <w:color w:val="010000"/>
          <w:sz w:val="20"/>
        </w:rPr>
        <w:lastRenderedPageBreak/>
        <w:t>This Resolution takes effect from the date of its signing.</w:t>
      </w:r>
    </w:p>
    <w:bookmarkEnd w:id="0"/>
    <w:p w:rsidR="00505202" w:rsidRPr="009D18BE" w:rsidRDefault="009D18BE" w:rsidP="003D2A29">
      <w:pPr>
        <w:numPr>
          <w:ilvl w:val="0"/>
          <w:numId w:val="6"/>
        </w:numPr>
        <w:pBdr>
          <w:top w:val="nil"/>
          <w:left w:val="nil"/>
          <w:bottom w:val="nil"/>
          <w:right w:val="nil"/>
          <w:between w:val="nil"/>
        </w:pBdr>
        <w:tabs>
          <w:tab w:val="left" w:pos="432"/>
          <w:tab w:val="left" w:pos="910"/>
        </w:tabs>
        <w:spacing w:after="120" w:line="360" w:lineRule="auto"/>
        <w:rPr>
          <w:rFonts w:ascii="Arial" w:eastAsia="Arial" w:hAnsi="Arial" w:cs="Arial"/>
          <w:color w:val="010000"/>
          <w:sz w:val="20"/>
          <w:szCs w:val="20"/>
        </w:rPr>
      </w:pPr>
      <w:r w:rsidRPr="009D18BE">
        <w:rPr>
          <w:rFonts w:ascii="Arial" w:hAnsi="Arial" w:cs="Arial"/>
          <w:color w:val="010000"/>
          <w:sz w:val="20"/>
        </w:rPr>
        <w:t xml:space="preserve">Members of the Board of Directors, the Board of Management, and </w:t>
      </w:r>
      <w:r w:rsidR="00707BD5" w:rsidRPr="009D18BE">
        <w:rPr>
          <w:rFonts w:ascii="Arial" w:hAnsi="Arial" w:cs="Arial"/>
          <w:color w:val="010000"/>
          <w:sz w:val="20"/>
        </w:rPr>
        <w:t xml:space="preserve">the </w:t>
      </w:r>
      <w:r w:rsidRPr="009D18BE">
        <w:rPr>
          <w:rFonts w:ascii="Arial" w:hAnsi="Arial" w:cs="Arial"/>
          <w:color w:val="010000"/>
          <w:sz w:val="20"/>
        </w:rPr>
        <w:t>Heads of relevant departments, and individuals are responsible for implementing this Resolution.</w:t>
      </w:r>
    </w:p>
    <w:sectPr w:rsidR="00505202" w:rsidRPr="009D18BE" w:rsidSect="003D2A29">
      <w:pgSz w:w="11909" w:h="16840"/>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Georgia">
    <w:panose1 w:val="020405020504050203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2052A"/>
    <w:multiLevelType w:val="multilevel"/>
    <w:tmpl w:val="9418C544"/>
    <w:lvl w:ilvl="0">
      <w:start w:val="2"/>
      <w:numFmt w:val="decimal"/>
      <w:lvlText w:val="%1."/>
      <w:lvlJc w:val="left"/>
      <w:pPr>
        <w:ind w:left="400" w:hanging="400"/>
      </w:pPr>
      <w:rPr>
        <w:rFonts w:ascii="Arial" w:eastAsia="Arial" w:hAnsi="Arial" w:cs="Arial"/>
        <w:b w:val="0"/>
        <w:i w:val="0"/>
        <w:color w:val="000000"/>
        <w:sz w:val="20"/>
        <w:szCs w:val="20"/>
        <w:u w:val="none"/>
      </w:rPr>
    </w:lvl>
    <w:lvl w:ilvl="1">
      <w:start w:val="2"/>
      <w:numFmt w:val="decimal"/>
      <w:lvlText w:val="%1.%2."/>
      <w:lvlJc w:val="left"/>
      <w:pPr>
        <w:ind w:left="1220" w:hanging="720"/>
      </w:pPr>
      <w:rPr>
        <w:rFonts w:ascii="Arial" w:eastAsia="Arial" w:hAnsi="Arial" w:cs="Arial"/>
        <w:b w:val="0"/>
        <w:i w:val="0"/>
        <w:color w:val="000000"/>
        <w:sz w:val="20"/>
        <w:szCs w:val="20"/>
      </w:rPr>
    </w:lvl>
    <w:lvl w:ilvl="2">
      <w:start w:val="1"/>
      <w:numFmt w:val="decimalZero"/>
      <w:lvlText w:val="%1.%2.%3."/>
      <w:lvlJc w:val="left"/>
      <w:pPr>
        <w:ind w:left="1720" w:hanging="720"/>
      </w:pPr>
      <w:rPr>
        <w:rFonts w:ascii="Arial" w:eastAsia="Arial" w:hAnsi="Arial" w:cs="Arial"/>
        <w:b w:val="0"/>
        <w:i w:val="0"/>
        <w:color w:val="000000"/>
        <w:sz w:val="20"/>
        <w:szCs w:val="20"/>
      </w:rPr>
    </w:lvl>
    <w:lvl w:ilvl="3">
      <w:start w:val="1"/>
      <w:numFmt w:val="decimal"/>
      <w:lvlText w:val="%1.%2.%3.%4."/>
      <w:lvlJc w:val="left"/>
      <w:pPr>
        <w:ind w:left="2580" w:hanging="1080"/>
      </w:pPr>
      <w:rPr>
        <w:color w:val="000000"/>
      </w:rPr>
    </w:lvl>
    <w:lvl w:ilvl="4">
      <w:start w:val="1"/>
      <w:numFmt w:val="decimal"/>
      <w:lvlText w:val="%1.%2.%3.%4.%5."/>
      <w:lvlJc w:val="left"/>
      <w:pPr>
        <w:ind w:left="3080" w:hanging="1080"/>
      </w:pPr>
      <w:rPr>
        <w:color w:val="000000"/>
      </w:rPr>
    </w:lvl>
    <w:lvl w:ilvl="5">
      <w:start w:val="1"/>
      <w:numFmt w:val="decimal"/>
      <w:lvlText w:val="%1.%2.%3.%4.%5.%6."/>
      <w:lvlJc w:val="left"/>
      <w:pPr>
        <w:ind w:left="3940" w:hanging="1440"/>
      </w:pPr>
      <w:rPr>
        <w:color w:val="000000"/>
      </w:rPr>
    </w:lvl>
    <w:lvl w:ilvl="6">
      <w:start w:val="1"/>
      <w:numFmt w:val="decimal"/>
      <w:lvlText w:val="%1.%2.%3.%4.%5.%6.%7."/>
      <w:lvlJc w:val="left"/>
      <w:pPr>
        <w:ind w:left="4440" w:hanging="1440"/>
      </w:pPr>
      <w:rPr>
        <w:color w:val="000000"/>
      </w:rPr>
    </w:lvl>
    <w:lvl w:ilvl="7">
      <w:start w:val="1"/>
      <w:numFmt w:val="decimal"/>
      <w:lvlText w:val="%1.%2.%3.%4.%5.%6.%7.%8."/>
      <w:lvlJc w:val="left"/>
      <w:pPr>
        <w:ind w:left="5300" w:hanging="1800"/>
      </w:pPr>
      <w:rPr>
        <w:color w:val="000000"/>
      </w:rPr>
    </w:lvl>
    <w:lvl w:ilvl="8">
      <w:start w:val="1"/>
      <w:numFmt w:val="decimal"/>
      <w:lvlText w:val="%1.%2.%3.%4.%5.%6.%7.%8.%9."/>
      <w:lvlJc w:val="left"/>
      <w:pPr>
        <w:ind w:left="5800" w:hanging="1800"/>
      </w:pPr>
      <w:rPr>
        <w:color w:val="000000"/>
      </w:rPr>
    </w:lvl>
  </w:abstractNum>
  <w:abstractNum w:abstractNumId="1" w15:restartNumberingAfterBreak="0">
    <w:nsid w:val="16E46FE5"/>
    <w:multiLevelType w:val="multilevel"/>
    <w:tmpl w:val="FAC60E4C"/>
    <w:lvl w:ilvl="0">
      <w:start w:val="1"/>
      <w:numFmt w:val="decimal"/>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17AF51E9"/>
    <w:multiLevelType w:val="multilevel"/>
    <w:tmpl w:val="5790BA74"/>
    <w:lvl w:ilvl="0">
      <w:start w:val="1"/>
      <w:numFmt w:val="bullet"/>
      <w:lvlText w:val="-"/>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2E8C6CDF"/>
    <w:multiLevelType w:val="multilevel"/>
    <w:tmpl w:val="D9566138"/>
    <w:lvl w:ilvl="0">
      <w:start w:val="1"/>
      <w:numFmt w:val="bullet"/>
      <w:lvlText w:val="-"/>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398740C2"/>
    <w:multiLevelType w:val="multilevel"/>
    <w:tmpl w:val="02C21F0A"/>
    <w:lvl w:ilvl="0">
      <w:start w:val="1"/>
      <w:numFmt w:val="bullet"/>
      <w:lvlText w:val="-"/>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5A8B4BC4"/>
    <w:multiLevelType w:val="multilevel"/>
    <w:tmpl w:val="B23C33F6"/>
    <w:lvl w:ilvl="0">
      <w:start w:val="1"/>
      <w:numFmt w:val="bullet"/>
      <w:lvlText w:val="-"/>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7667298E"/>
    <w:multiLevelType w:val="multilevel"/>
    <w:tmpl w:val="E0CC9158"/>
    <w:lvl w:ilvl="0">
      <w:start w:val="1"/>
      <w:numFmt w:val="bullet"/>
      <w:lvlText w:val="-"/>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76810FEF"/>
    <w:multiLevelType w:val="multilevel"/>
    <w:tmpl w:val="C852976A"/>
    <w:lvl w:ilvl="0">
      <w:start w:val="1"/>
      <w:numFmt w:val="bullet"/>
      <w:lvlText w:val="-"/>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5"/>
  </w:num>
  <w:num w:numId="2">
    <w:abstractNumId w:val="2"/>
  </w:num>
  <w:num w:numId="3">
    <w:abstractNumId w:val="4"/>
  </w:num>
  <w:num w:numId="4">
    <w:abstractNumId w:val="3"/>
  </w:num>
  <w:num w:numId="5">
    <w:abstractNumId w:val="0"/>
  </w:num>
  <w:num w:numId="6">
    <w:abstractNumId w:val="1"/>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202"/>
    <w:rsid w:val="0015674A"/>
    <w:rsid w:val="003D2A29"/>
    <w:rsid w:val="00505202"/>
    <w:rsid w:val="005270C9"/>
    <w:rsid w:val="00707BD5"/>
    <w:rsid w:val="009D18BE"/>
    <w:rsid w:val="00A249AE"/>
    <w:rsid w:val="00AB777F"/>
    <w:rsid w:val="00AD184D"/>
    <w:rsid w:val="00C03280"/>
    <w:rsid w:val="00E461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011C60-26BE-444F-BB78-CCB885F48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u w:val="none"/>
      <w:shd w:val="clear" w:color="auto" w:fill="auto"/>
    </w:rPr>
  </w:style>
  <w:style w:type="character" w:customStyle="1" w:styleId="Heading20">
    <w:name w:val="Heading #2_"/>
    <w:basedOn w:val="DefaultParagraphFont"/>
    <w:link w:val="Heading21"/>
    <w:rPr>
      <w:rFonts w:ascii="Times New Roman" w:eastAsia="Times New Roman" w:hAnsi="Times New Roman" w:cs="Times New Roman"/>
      <w:b/>
      <w:bCs/>
      <w:i w:val="0"/>
      <w:iCs w:val="0"/>
      <w:smallCaps w:val="0"/>
      <w:strike w:val="0"/>
      <w:color w:val="7B7E85"/>
      <w:sz w:val="26"/>
      <w:szCs w:val="26"/>
      <w:u w:val="none"/>
      <w:shd w:val="clear" w:color="auto" w:fill="auto"/>
    </w:rPr>
  </w:style>
  <w:style w:type="character" w:customStyle="1" w:styleId="Bodytext6">
    <w:name w:val="Body text (6)_"/>
    <w:basedOn w:val="DefaultParagraphFont"/>
    <w:link w:val="Bodytext60"/>
    <w:rPr>
      <w:b w:val="0"/>
      <w:bCs w:val="0"/>
      <w:i w:val="0"/>
      <w:iCs w:val="0"/>
      <w:smallCaps/>
      <w:strike w:val="0"/>
      <w:color w:val="F0738C"/>
      <w:sz w:val="20"/>
      <w:szCs w:val="20"/>
      <w:u w:val="single"/>
      <w:shd w:val="clear" w:color="auto" w:fill="auto"/>
    </w:rPr>
  </w:style>
  <w:style w:type="character" w:customStyle="1" w:styleId="Tablecaption">
    <w:name w:val="Table caption_"/>
    <w:basedOn w:val="DefaultParagraphFont"/>
    <w:link w:val="Tablecaption0"/>
    <w:rPr>
      <w:rFonts w:ascii="Times New Roman" w:eastAsia="Times New Roman" w:hAnsi="Times New Roman" w:cs="Times New Roman"/>
      <w:b/>
      <w:bCs/>
      <w:i w:val="0"/>
      <w:iCs w:val="0"/>
      <w:smallCaps w:val="0"/>
      <w:strike w:val="0"/>
      <w:color w:val="5E6066"/>
      <w:sz w:val="26"/>
      <w:szCs w:val="26"/>
      <w:u w:val="none"/>
      <w:shd w:val="clear" w:color="auto" w:fill="auto"/>
    </w:rPr>
  </w:style>
  <w:style w:type="character" w:customStyle="1" w:styleId="Other">
    <w:name w:val="Other_"/>
    <w:basedOn w:val="DefaultParagraphFont"/>
    <w:link w:val="Other0"/>
    <w:rPr>
      <w:rFonts w:ascii="Times New Roman" w:eastAsia="Times New Roman" w:hAnsi="Times New Roman" w:cs="Times New Roman"/>
      <w:b w:val="0"/>
      <w:bCs w:val="0"/>
      <w:i w:val="0"/>
      <w:iCs w:val="0"/>
      <w:smallCaps w:val="0"/>
      <w:strike w:val="0"/>
      <w:u w:val="none"/>
      <w:shd w:val="clear" w:color="auto" w:fill="auto"/>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color w:val="FF0000"/>
      <w:sz w:val="11"/>
      <w:szCs w:val="11"/>
      <w:u w:val="none"/>
      <w:shd w:val="clear" w:color="auto" w:fill="auto"/>
    </w:rPr>
  </w:style>
  <w:style w:type="character" w:customStyle="1" w:styleId="Bodytext5">
    <w:name w:val="Body text (5)_"/>
    <w:basedOn w:val="DefaultParagraphFont"/>
    <w:link w:val="Bodytext50"/>
    <w:rPr>
      <w:rFonts w:ascii="Arial" w:eastAsia="Arial" w:hAnsi="Arial" w:cs="Arial"/>
      <w:b w:val="0"/>
      <w:bCs w:val="0"/>
      <w:i w:val="0"/>
      <w:iCs w:val="0"/>
      <w:smallCaps w:val="0"/>
      <w:strike w:val="0"/>
      <w:color w:val="F0738C"/>
      <w:sz w:val="14"/>
      <w:szCs w:val="14"/>
      <w:u w:val="none"/>
      <w:shd w:val="clear" w:color="auto" w:fill="auto"/>
    </w:rPr>
  </w:style>
  <w:style w:type="character" w:customStyle="1" w:styleId="Heading10">
    <w:name w:val="Heading #1_"/>
    <w:basedOn w:val="DefaultParagraphFont"/>
    <w:link w:val="Heading11"/>
    <w:rPr>
      <w:rFonts w:ascii="Times New Roman" w:eastAsia="Times New Roman" w:hAnsi="Times New Roman" w:cs="Times New Roman"/>
      <w:b w:val="0"/>
      <w:bCs w:val="0"/>
      <w:i w:val="0"/>
      <w:iCs w:val="0"/>
      <w:smallCaps/>
      <w:strike w:val="0"/>
      <w:color w:val="F0738C"/>
      <w:sz w:val="36"/>
      <w:szCs w:val="36"/>
      <w:u w:val="none"/>
      <w:shd w:val="clear" w:color="auto" w:fill="auto"/>
    </w:rPr>
  </w:style>
  <w:style w:type="character" w:customStyle="1" w:styleId="Bodytext4">
    <w:name w:val="Body text (4)_"/>
    <w:basedOn w:val="DefaultParagraphFont"/>
    <w:link w:val="Bodytext40"/>
    <w:rPr>
      <w:rFonts w:ascii="Palatino Linotype" w:eastAsia="Palatino Linotype" w:hAnsi="Palatino Linotype" w:cs="Palatino Linotype"/>
      <w:b w:val="0"/>
      <w:bCs w:val="0"/>
      <w:i/>
      <w:iCs/>
      <w:smallCaps w:val="0"/>
      <w:strike w:val="0"/>
      <w:sz w:val="20"/>
      <w:szCs w:val="20"/>
      <w:u w:val="single"/>
      <w:shd w:val="clear" w:color="auto" w:fill="auto"/>
    </w:rPr>
  </w:style>
  <w:style w:type="character" w:customStyle="1" w:styleId="Bodytext3">
    <w:name w:val="Body text (3)_"/>
    <w:basedOn w:val="DefaultParagraphFont"/>
    <w:link w:val="Bodytext30"/>
    <w:rPr>
      <w:rFonts w:ascii="Times New Roman" w:eastAsia="Times New Roman" w:hAnsi="Times New Roman" w:cs="Times New Roman"/>
      <w:b w:val="0"/>
      <w:bCs w:val="0"/>
      <w:i w:val="0"/>
      <w:iCs w:val="0"/>
      <w:smallCaps w:val="0"/>
      <w:strike w:val="0"/>
      <w:sz w:val="20"/>
      <w:szCs w:val="20"/>
      <w:u w:val="none"/>
      <w:shd w:val="clear" w:color="auto" w:fill="auto"/>
    </w:rPr>
  </w:style>
  <w:style w:type="paragraph" w:styleId="BodyText">
    <w:name w:val="Body Text"/>
    <w:basedOn w:val="Normal"/>
    <w:link w:val="BodyTextChar"/>
    <w:qFormat/>
    <w:pPr>
      <w:spacing w:line="262" w:lineRule="auto"/>
      <w:ind w:firstLine="400"/>
    </w:pPr>
    <w:rPr>
      <w:rFonts w:ascii="Times New Roman" w:eastAsia="Times New Roman" w:hAnsi="Times New Roman" w:cs="Times New Roman"/>
    </w:rPr>
  </w:style>
  <w:style w:type="paragraph" w:customStyle="1" w:styleId="Heading21">
    <w:name w:val="Heading #2"/>
    <w:basedOn w:val="Normal"/>
    <w:link w:val="Heading20"/>
    <w:pPr>
      <w:spacing w:line="247" w:lineRule="auto"/>
      <w:jc w:val="center"/>
      <w:outlineLvl w:val="1"/>
    </w:pPr>
    <w:rPr>
      <w:rFonts w:ascii="Times New Roman" w:eastAsia="Times New Roman" w:hAnsi="Times New Roman" w:cs="Times New Roman"/>
      <w:b/>
      <w:bCs/>
      <w:color w:val="7B7E85"/>
      <w:sz w:val="26"/>
      <w:szCs w:val="26"/>
    </w:rPr>
  </w:style>
  <w:style w:type="paragraph" w:customStyle="1" w:styleId="Bodytext60">
    <w:name w:val="Body text (6)"/>
    <w:basedOn w:val="Normal"/>
    <w:link w:val="Bodytext6"/>
    <w:rPr>
      <w:smallCaps/>
      <w:color w:val="F0738C"/>
      <w:sz w:val="20"/>
      <w:szCs w:val="20"/>
      <w:u w:val="single"/>
    </w:rPr>
  </w:style>
  <w:style w:type="paragraph" w:customStyle="1" w:styleId="Tablecaption0">
    <w:name w:val="Table caption"/>
    <w:basedOn w:val="Normal"/>
    <w:link w:val="Tablecaption"/>
    <w:pPr>
      <w:spacing w:line="259" w:lineRule="auto"/>
      <w:ind w:firstLine="500"/>
    </w:pPr>
    <w:rPr>
      <w:rFonts w:ascii="Times New Roman" w:eastAsia="Times New Roman" w:hAnsi="Times New Roman" w:cs="Times New Roman"/>
      <w:b/>
      <w:bCs/>
      <w:color w:val="5E6066"/>
      <w:sz w:val="26"/>
      <w:szCs w:val="26"/>
    </w:rPr>
  </w:style>
  <w:style w:type="paragraph" w:customStyle="1" w:styleId="Other0">
    <w:name w:val="Other"/>
    <w:basedOn w:val="Normal"/>
    <w:link w:val="Other"/>
    <w:pPr>
      <w:spacing w:line="343" w:lineRule="auto"/>
    </w:pPr>
    <w:rPr>
      <w:rFonts w:ascii="Times New Roman" w:eastAsia="Times New Roman" w:hAnsi="Times New Roman" w:cs="Times New Roman"/>
    </w:rPr>
  </w:style>
  <w:style w:type="paragraph" w:customStyle="1" w:styleId="Bodytext20">
    <w:name w:val="Body text (2)"/>
    <w:basedOn w:val="Normal"/>
    <w:link w:val="Bodytext2"/>
    <w:pPr>
      <w:spacing w:line="228" w:lineRule="auto"/>
    </w:pPr>
    <w:rPr>
      <w:rFonts w:ascii="Times New Roman" w:eastAsia="Times New Roman" w:hAnsi="Times New Roman" w:cs="Times New Roman"/>
      <w:color w:val="FF0000"/>
      <w:sz w:val="11"/>
      <w:szCs w:val="11"/>
    </w:rPr>
  </w:style>
  <w:style w:type="paragraph" w:customStyle="1" w:styleId="Bodytext50">
    <w:name w:val="Body text (5)"/>
    <w:basedOn w:val="Normal"/>
    <w:link w:val="Bodytext5"/>
    <w:rPr>
      <w:rFonts w:ascii="Arial" w:eastAsia="Arial" w:hAnsi="Arial" w:cs="Arial"/>
      <w:color w:val="F0738C"/>
      <w:sz w:val="14"/>
      <w:szCs w:val="14"/>
    </w:rPr>
  </w:style>
  <w:style w:type="paragraph" w:customStyle="1" w:styleId="Heading11">
    <w:name w:val="Heading #1"/>
    <w:basedOn w:val="Normal"/>
    <w:link w:val="Heading10"/>
    <w:pPr>
      <w:jc w:val="center"/>
      <w:outlineLvl w:val="0"/>
    </w:pPr>
    <w:rPr>
      <w:rFonts w:ascii="Times New Roman" w:eastAsia="Times New Roman" w:hAnsi="Times New Roman" w:cs="Times New Roman"/>
      <w:smallCaps/>
      <w:color w:val="F0738C"/>
      <w:sz w:val="36"/>
      <w:szCs w:val="36"/>
    </w:rPr>
  </w:style>
  <w:style w:type="paragraph" w:customStyle="1" w:styleId="Bodytext40">
    <w:name w:val="Body text (4)"/>
    <w:basedOn w:val="Normal"/>
    <w:link w:val="Bodytext4"/>
    <w:rPr>
      <w:rFonts w:ascii="Palatino Linotype" w:eastAsia="Palatino Linotype" w:hAnsi="Palatino Linotype" w:cs="Palatino Linotype"/>
      <w:i/>
      <w:iCs/>
      <w:sz w:val="20"/>
      <w:szCs w:val="20"/>
      <w:u w:val="single"/>
    </w:rPr>
  </w:style>
  <w:style w:type="paragraph" w:customStyle="1" w:styleId="Bodytext30">
    <w:name w:val="Body text (3)"/>
    <w:basedOn w:val="Normal"/>
    <w:link w:val="Bodytext3"/>
    <w:rPr>
      <w:rFonts w:ascii="Times New Roman" w:eastAsia="Times New Roman" w:hAnsi="Times New Roman" w:cs="Times New Roman"/>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 w:type="dxa"/>
        <w:right w:w="10" w:type="dxa"/>
      </w:tblCellMar>
    </w:tblPr>
  </w:style>
  <w:style w:type="table" w:customStyle="1" w:styleId="a0">
    <w:basedOn w:val="TableNormal"/>
    <w:tblPr>
      <w:tblStyleRowBandSize w:val="1"/>
      <w:tblStyleColBandSize w:val="1"/>
      <w:tblCellMar>
        <w:left w:w="10" w:type="dxa"/>
        <w:right w:w="1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PsD8h+0y7TDx8y0tUty5Lwva4sw==">CgMxLjA4AHIhMXo2SXhxbTVOWWtnTXM4ejMzeTc0RVV0RVAxd2YtMHoy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548</Words>
  <Characters>3127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Hoang Phuong Thao</cp:lastModifiedBy>
  <cp:revision>10</cp:revision>
  <dcterms:created xsi:type="dcterms:W3CDTF">2024-10-01T03:46:00Z</dcterms:created>
  <dcterms:modified xsi:type="dcterms:W3CDTF">2024-10-02T02:47:00Z</dcterms:modified>
</cp:coreProperties>
</file>