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220D2AEF" w:rsidR="00995FC2" w:rsidRPr="00715C66" w:rsidRDefault="00715C66" w:rsidP="00EB4BD3">
      <w:pPr>
        <w:pBdr>
          <w:top w:val="nil"/>
          <w:left w:val="nil"/>
          <w:bottom w:val="nil"/>
          <w:right w:val="nil"/>
          <w:between w:val="nil"/>
        </w:pBdr>
        <w:spacing w:after="120" w:line="360" w:lineRule="auto"/>
        <w:jc w:val="both"/>
        <w:rPr>
          <w:rFonts w:ascii="Arial" w:eastAsia="Arial" w:hAnsi="Arial" w:cs="Arial"/>
          <w:b/>
          <w:color w:val="010000"/>
          <w:sz w:val="20"/>
          <w:szCs w:val="20"/>
        </w:rPr>
      </w:pPr>
      <w:r w:rsidRPr="00715C66">
        <w:rPr>
          <w:rFonts w:ascii="Arial" w:hAnsi="Arial" w:cs="Arial"/>
          <w:b/>
          <w:color w:val="010000"/>
          <w:sz w:val="20"/>
        </w:rPr>
        <w:t xml:space="preserve">SGI: Board </w:t>
      </w:r>
      <w:r w:rsidR="00041BA0" w:rsidRPr="00715C66">
        <w:rPr>
          <w:rFonts w:ascii="Arial" w:hAnsi="Arial" w:cs="Arial"/>
          <w:b/>
          <w:color w:val="010000"/>
          <w:sz w:val="20"/>
        </w:rPr>
        <w:t>Resolution</w:t>
      </w:r>
      <w:bookmarkStart w:id="0" w:name="_GoBack"/>
      <w:bookmarkEnd w:id="0"/>
    </w:p>
    <w:p w14:paraId="00000002" w14:textId="56C11FD0" w:rsidR="00995FC2" w:rsidRPr="00715C66" w:rsidRDefault="00715C66" w:rsidP="00EB4BD3">
      <w:pPr>
        <w:pBdr>
          <w:top w:val="nil"/>
          <w:left w:val="nil"/>
          <w:bottom w:val="nil"/>
          <w:right w:val="nil"/>
          <w:between w:val="nil"/>
        </w:pBdr>
        <w:spacing w:after="120" w:line="360" w:lineRule="auto"/>
        <w:jc w:val="both"/>
        <w:rPr>
          <w:rFonts w:ascii="Arial" w:eastAsia="Arial" w:hAnsi="Arial" w:cs="Arial"/>
          <w:color w:val="010000"/>
          <w:sz w:val="20"/>
          <w:szCs w:val="20"/>
        </w:rPr>
      </w:pPr>
      <w:r w:rsidRPr="00715C66">
        <w:rPr>
          <w:rFonts w:ascii="Arial" w:hAnsi="Arial" w:cs="Arial"/>
          <w:color w:val="010000"/>
          <w:sz w:val="20"/>
        </w:rPr>
        <w:t xml:space="preserve">On September 27, 2024, Saigon3 Group Investment Development Joint Stock Company announced Resolution </w:t>
      </w:r>
      <w:r w:rsidR="008F6D61" w:rsidRPr="00715C66">
        <w:rPr>
          <w:rFonts w:ascii="Arial" w:hAnsi="Arial" w:cs="Arial"/>
          <w:color w:val="010000"/>
          <w:sz w:val="20"/>
        </w:rPr>
        <w:t xml:space="preserve">No. </w:t>
      </w:r>
      <w:r w:rsidRPr="00715C66">
        <w:rPr>
          <w:rFonts w:ascii="Arial" w:hAnsi="Arial" w:cs="Arial"/>
          <w:color w:val="010000"/>
          <w:sz w:val="20"/>
        </w:rPr>
        <w:t>15/2024/NQ-HDQT as follows:</w:t>
      </w:r>
    </w:p>
    <w:p w14:paraId="00000003" w14:textId="5D0FC5CA" w:rsidR="00995FC2" w:rsidRPr="00715C66" w:rsidRDefault="00715C66" w:rsidP="00EB4BD3">
      <w:pPr>
        <w:pBdr>
          <w:top w:val="nil"/>
          <w:left w:val="nil"/>
          <w:bottom w:val="nil"/>
          <w:right w:val="nil"/>
          <w:between w:val="nil"/>
        </w:pBdr>
        <w:spacing w:after="120" w:line="360" w:lineRule="auto"/>
        <w:jc w:val="both"/>
        <w:rPr>
          <w:rFonts w:ascii="Arial" w:eastAsia="Arial" w:hAnsi="Arial" w:cs="Arial"/>
          <w:color w:val="010000"/>
          <w:sz w:val="20"/>
          <w:szCs w:val="20"/>
        </w:rPr>
      </w:pPr>
      <w:r w:rsidRPr="00715C66">
        <w:rPr>
          <w:rFonts w:ascii="Arial" w:hAnsi="Arial" w:cs="Arial"/>
          <w:color w:val="010000"/>
          <w:sz w:val="20"/>
        </w:rPr>
        <w:t xml:space="preserve">Article 1: The Board of Directors approved Saigon3 Group Investment Development Joint Stock Company (“SG3 Group”) </w:t>
      </w:r>
      <w:r w:rsidR="008F6D61" w:rsidRPr="00715C66">
        <w:rPr>
          <w:rFonts w:ascii="Arial" w:hAnsi="Arial" w:cs="Arial"/>
          <w:color w:val="010000"/>
          <w:sz w:val="20"/>
        </w:rPr>
        <w:t xml:space="preserve">on </w:t>
      </w:r>
      <w:r w:rsidRPr="00715C66">
        <w:rPr>
          <w:rFonts w:ascii="Arial" w:hAnsi="Arial" w:cs="Arial"/>
          <w:color w:val="010000"/>
          <w:sz w:val="20"/>
        </w:rPr>
        <w:t>us</w:t>
      </w:r>
      <w:r w:rsidR="008F6D61" w:rsidRPr="00715C66">
        <w:rPr>
          <w:rFonts w:ascii="Arial" w:hAnsi="Arial" w:cs="Arial"/>
          <w:color w:val="010000"/>
          <w:sz w:val="20"/>
        </w:rPr>
        <w:t>ing</w:t>
      </w:r>
      <w:r w:rsidRPr="00715C66">
        <w:rPr>
          <w:rFonts w:ascii="Arial" w:hAnsi="Arial" w:cs="Arial"/>
          <w:color w:val="010000"/>
          <w:sz w:val="20"/>
        </w:rPr>
        <w:t xml:space="preserve"> 2,366,977 shares of Ho Chi Minh City Medi</w:t>
      </w:r>
      <w:r w:rsidR="008F6D61" w:rsidRPr="00715C66">
        <w:rPr>
          <w:rFonts w:ascii="Arial" w:hAnsi="Arial" w:cs="Arial"/>
          <w:color w:val="010000"/>
          <w:sz w:val="20"/>
        </w:rPr>
        <w:t>c</w:t>
      </w:r>
      <w:r w:rsidRPr="00715C66">
        <w:rPr>
          <w:rFonts w:ascii="Arial" w:hAnsi="Arial" w:cs="Arial"/>
          <w:color w:val="010000"/>
          <w:sz w:val="20"/>
        </w:rPr>
        <w:t>al Import Export Joint Stock Company registered for trading on the Upcom at the Hanoi Stock Exchange (</w:t>
      </w:r>
      <w:r w:rsidR="008F6D61" w:rsidRPr="00715C66">
        <w:rPr>
          <w:rFonts w:ascii="Arial" w:hAnsi="Arial" w:cs="Arial"/>
          <w:color w:val="010000"/>
          <w:sz w:val="20"/>
        </w:rPr>
        <w:t>securities code</w:t>
      </w:r>
      <w:r w:rsidRPr="00715C66">
        <w:rPr>
          <w:rFonts w:ascii="Arial" w:hAnsi="Arial" w:cs="Arial"/>
          <w:color w:val="010000"/>
          <w:sz w:val="20"/>
        </w:rPr>
        <w:t>: YTC) as collateral for the Bonds issued by Thanh Cong Securities Company</w:t>
      </w:r>
      <w:r w:rsidR="008F6D61" w:rsidRPr="00715C66">
        <w:rPr>
          <w:rFonts w:ascii="Arial" w:hAnsi="Arial" w:cs="Arial"/>
          <w:color w:val="010000"/>
          <w:sz w:val="20"/>
        </w:rPr>
        <w:t xml:space="preserve"> </w:t>
      </w:r>
      <w:r w:rsidRPr="00715C66">
        <w:rPr>
          <w:rFonts w:ascii="Arial" w:hAnsi="Arial" w:cs="Arial"/>
          <w:color w:val="010000"/>
          <w:sz w:val="20"/>
        </w:rPr>
        <w:t>(“TCSC”), TCSC is a subsidiary of SG3 Group.</w:t>
      </w:r>
    </w:p>
    <w:p w14:paraId="00000004" w14:textId="1EEAB945" w:rsidR="00995FC2" w:rsidRPr="00715C66" w:rsidRDefault="00715C66" w:rsidP="00EB4BD3">
      <w:pPr>
        <w:pBdr>
          <w:top w:val="nil"/>
          <w:left w:val="nil"/>
          <w:bottom w:val="nil"/>
          <w:right w:val="nil"/>
          <w:between w:val="nil"/>
        </w:pBdr>
        <w:spacing w:after="120" w:line="360" w:lineRule="auto"/>
        <w:jc w:val="both"/>
        <w:rPr>
          <w:rFonts w:ascii="Arial" w:eastAsia="Arial" w:hAnsi="Arial" w:cs="Arial"/>
          <w:color w:val="010000"/>
          <w:sz w:val="20"/>
          <w:szCs w:val="20"/>
        </w:rPr>
      </w:pPr>
      <w:r w:rsidRPr="00715C66">
        <w:rPr>
          <w:rFonts w:ascii="Arial" w:hAnsi="Arial" w:cs="Arial"/>
          <w:color w:val="010000"/>
          <w:sz w:val="20"/>
        </w:rPr>
        <w:t xml:space="preserve">Article 2: The Board of Directors </w:t>
      </w:r>
      <w:r w:rsidR="008F6D61" w:rsidRPr="00715C66">
        <w:rPr>
          <w:rFonts w:ascii="Arial" w:hAnsi="Arial" w:cs="Arial"/>
          <w:color w:val="010000"/>
          <w:sz w:val="20"/>
        </w:rPr>
        <w:t>approved</w:t>
      </w:r>
      <w:r w:rsidRPr="00715C66">
        <w:rPr>
          <w:rFonts w:ascii="Arial" w:hAnsi="Arial" w:cs="Arial"/>
          <w:color w:val="010000"/>
          <w:sz w:val="20"/>
        </w:rPr>
        <w:t xml:space="preserve"> SG3 Group</w:t>
      </w:r>
      <w:r w:rsidR="008F6D61" w:rsidRPr="00715C66">
        <w:rPr>
          <w:rFonts w:ascii="Arial" w:hAnsi="Arial" w:cs="Arial"/>
          <w:color w:val="010000"/>
          <w:sz w:val="20"/>
        </w:rPr>
        <w:t xml:space="preserve"> on</w:t>
      </w:r>
      <w:r w:rsidRPr="00715C66">
        <w:rPr>
          <w:rFonts w:ascii="Arial" w:hAnsi="Arial" w:cs="Arial"/>
          <w:color w:val="010000"/>
          <w:sz w:val="20"/>
        </w:rPr>
        <w:t xml:space="preserve"> approv</w:t>
      </w:r>
      <w:r w:rsidR="008F6D61" w:rsidRPr="00715C66">
        <w:rPr>
          <w:rFonts w:ascii="Arial" w:hAnsi="Arial" w:cs="Arial"/>
          <w:color w:val="010000"/>
          <w:sz w:val="20"/>
        </w:rPr>
        <w:t xml:space="preserve">ing </w:t>
      </w:r>
      <w:r w:rsidRPr="00715C66">
        <w:rPr>
          <w:rFonts w:ascii="Arial" w:hAnsi="Arial" w:cs="Arial"/>
          <w:color w:val="010000"/>
          <w:sz w:val="20"/>
        </w:rPr>
        <w:t>Sai Gon</w:t>
      </w:r>
      <w:r w:rsidR="008F6D61" w:rsidRPr="00715C66">
        <w:rPr>
          <w:rFonts w:ascii="Arial" w:hAnsi="Arial" w:cs="Arial"/>
          <w:color w:val="010000"/>
          <w:sz w:val="20"/>
        </w:rPr>
        <w:t xml:space="preserve"> </w:t>
      </w:r>
      <w:r w:rsidRPr="00715C66">
        <w:rPr>
          <w:rFonts w:ascii="Arial" w:hAnsi="Arial" w:cs="Arial"/>
          <w:color w:val="010000"/>
          <w:sz w:val="20"/>
        </w:rPr>
        <w:t xml:space="preserve">3 Capital Investment Company Limited (a wholly owned subsidiary of SG3 Group) </w:t>
      </w:r>
      <w:r w:rsidR="008F6D61" w:rsidRPr="00715C66">
        <w:rPr>
          <w:rFonts w:ascii="Arial" w:hAnsi="Arial" w:cs="Arial"/>
          <w:color w:val="010000"/>
          <w:sz w:val="20"/>
        </w:rPr>
        <w:t xml:space="preserve">on </w:t>
      </w:r>
      <w:r w:rsidRPr="00715C66">
        <w:rPr>
          <w:rFonts w:ascii="Arial" w:hAnsi="Arial" w:cs="Arial"/>
          <w:color w:val="010000"/>
          <w:sz w:val="20"/>
        </w:rPr>
        <w:t>us</w:t>
      </w:r>
      <w:r w:rsidR="008F6D61" w:rsidRPr="00715C66">
        <w:rPr>
          <w:rFonts w:ascii="Arial" w:hAnsi="Arial" w:cs="Arial"/>
          <w:color w:val="010000"/>
          <w:sz w:val="20"/>
        </w:rPr>
        <w:t>ing</w:t>
      </w:r>
      <w:r w:rsidRPr="00715C66">
        <w:rPr>
          <w:rFonts w:ascii="Arial" w:hAnsi="Arial" w:cs="Arial"/>
          <w:color w:val="010000"/>
          <w:sz w:val="20"/>
        </w:rPr>
        <w:t xml:space="preserve"> the shares as collateral for the Bonds issued by TCSC as follows:</w:t>
      </w:r>
    </w:p>
    <w:p w14:paraId="00000005" w14:textId="3CE12FAB" w:rsidR="00995FC2" w:rsidRPr="00715C66" w:rsidRDefault="00715C66" w:rsidP="00EB4BD3">
      <w:pPr>
        <w:numPr>
          <w:ilvl w:val="0"/>
          <w:numId w:val="1"/>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sidRPr="00715C66">
        <w:rPr>
          <w:rFonts w:ascii="Arial" w:hAnsi="Arial" w:cs="Arial"/>
          <w:color w:val="010000"/>
          <w:sz w:val="20"/>
        </w:rPr>
        <w:t xml:space="preserve">The number of shares of </w:t>
      </w:r>
      <w:r w:rsidR="008F6D61" w:rsidRPr="00715C66">
        <w:rPr>
          <w:rFonts w:ascii="Arial" w:hAnsi="Arial" w:cs="Arial"/>
          <w:color w:val="010000"/>
          <w:sz w:val="20"/>
        </w:rPr>
        <w:t xml:space="preserve">TCSC </w:t>
      </w:r>
      <w:r w:rsidRPr="00715C66">
        <w:rPr>
          <w:rFonts w:ascii="Arial" w:hAnsi="Arial" w:cs="Arial"/>
          <w:color w:val="010000"/>
          <w:sz w:val="20"/>
        </w:rPr>
        <w:t xml:space="preserve">listed on the </w:t>
      </w:r>
      <w:r w:rsidR="008F6D61" w:rsidRPr="00715C66">
        <w:rPr>
          <w:rFonts w:ascii="Arial" w:hAnsi="Arial" w:cs="Arial"/>
          <w:color w:val="010000"/>
          <w:sz w:val="20"/>
        </w:rPr>
        <w:t xml:space="preserve">Hochiminh Stock Exchange </w:t>
      </w:r>
      <w:r w:rsidRPr="00715C66">
        <w:rPr>
          <w:rFonts w:ascii="Arial" w:hAnsi="Arial" w:cs="Arial"/>
          <w:color w:val="010000"/>
          <w:sz w:val="20"/>
        </w:rPr>
        <w:t>(</w:t>
      </w:r>
      <w:r w:rsidR="008F6D61" w:rsidRPr="00715C66">
        <w:rPr>
          <w:rFonts w:ascii="Arial" w:hAnsi="Arial" w:cs="Arial"/>
          <w:color w:val="010000"/>
          <w:sz w:val="20"/>
        </w:rPr>
        <w:t>securities code</w:t>
      </w:r>
      <w:r w:rsidRPr="00715C66">
        <w:rPr>
          <w:rFonts w:ascii="Arial" w:hAnsi="Arial" w:cs="Arial"/>
          <w:color w:val="010000"/>
          <w:sz w:val="20"/>
        </w:rPr>
        <w:t>: TCI) expected to be used as collateral is: 63,351,059 shares.</w:t>
      </w:r>
      <w:r w:rsidR="008F6D61" w:rsidRPr="00715C66">
        <w:rPr>
          <w:rFonts w:ascii="Arial" w:hAnsi="Arial" w:cs="Arial"/>
          <w:color w:val="010000"/>
          <w:sz w:val="20"/>
        </w:rPr>
        <w:t xml:space="preserve"> </w:t>
      </w:r>
    </w:p>
    <w:p w14:paraId="00000006" w14:textId="5210779B" w:rsidR="00995FC2" w:rsidRPr="00715C66" w:rsidRDefault="00715C66" w:rsidP="00EB4BD3">
      <w:pPr>
        <w:numPr>
          <w:ilvl w:val="0"/>
          <w:numId w:val="1"/>
        </w:numPr>
        <w:pBdr>
          <w:top w:val="nil"/>
          <w:left w:val="nil"/>
          <w:bottom w:val="nil"/>
          <w:right w:val="nil"/>
          <w:between w:val="nil"/>
        </w:pBdr>
        <w:spacing w:after="120" w:line="360" w:lineRule="auto"/>
        <w:ind w:left="0" w:firstLine="0"/>
        <w:jc w:val="both"/>
        <w:rPr>
          <w:rFonts w:ascii="Arial" w:eastAsia="Arial" w:hAnsi="Arial" w:cs="Arial"/>
          <w:color w:val="010000"/>
          <w:sz w:val="20"/>
          <w:szCs w:val="20"/>
        </w:rPr>
      </w:pPr>
      <w:r w:rsidRPr="00715C66">
        <w:rPr>
          <w:rFonts w:ascii="Arial" w:hAnsi="Arial" w:cs="Arial"/>
          <w:color w:val="010000"/>
          <w:sz w:val="20"/>
        </w:rPr>
        <w:t>The number of shares of Bach Tuyet Cotton Corporation registered for trading on the Upcom at the Hanoi Stock Exchange (</w:t>
      </w:r>
      <w:r w:rsidR="008F6D61" w:rsidRPr="00715C66">
        <w:rPr>
          <w:rFonts w:ascii="Arial" w:hAnsi="Arial" w:cs="Arial"/>
          <w:color w:val="010000"/>
          <w:sz w:val="20"/>
        </w:rPr>
        <w:t xml:space="preserve">securities </w:t>
      </w:r>
      <w:r w:rsidRPr="00715C66">
        <w:rPr>
          <w:rFonts w:ascii="Arial" w:hAnsi="Arial" w:cs="Arial"/>
          <w:color w:val="010000"/>
          <w:sz w:val="20"/>
        </w:rPr>
        <w:t>code: BBT) expected to be used as collateral is: 1,914,800 shares.</w:t>
      </w:r>
    </w:p>
    <w:p w14:paraId="00000007" w14:textId="48130ACB" w:rsidR="00995FC2" w:rsidRPr="00715C66" w:rsidRDefault="00715C66" w:rsidP="00EB4BD3">
      <w:pPr>
        <w:pBdr>
          <w:top w:val="nil"/>
          <w:left w:val="nil"/>
          <w:bottom w:val="nil"/>
          <w:right w:val="nil"/>
          <w:between w:val="nil"/>
        </w:pBdr>
        <w:spacing w:after="120" w:line="360" w:lineRule="auto"/>
        <w:jc w:val="both"/>
        <w:rPr>
          <w:rFonts w:ascii="Arial" w:eastAsia="Arial" w:hAnsi="Arial" w:cs="Arial"/>
          <w:color w:val="010000"/>
          <w:sz w:val="20"/>
          <w:szCs w:val="20"/>
        </w:rPr>
      </w:pPr>
      <w:r w:rsidRPr="00715C66">
        <w:rPr>
          <w:rFonts w:ascii="Arial" w:hAnsi="Arial" w:cs="Arial"/>
          <w:color w:val="010000"/>
          <w:sz w:val="20"/>
        </w:rPr>
        <w:t>Article 3: The Board of Directors approve</w:t>
      </w:r>
      <w:r w:rsidR="008F6D61" w:rsidRPr="00715C66">
        <w:rPr>
          <w:rFonts w:ascii="Arial" w:hAnsi="Arial" w:cs="Arial"/>
          <w:color w:val="010000"/>
          <w:sz w:val="20"/>
        </w:rPr>
        <w:t>d</w:t>
      </w:r>
      <w:r w:rsidRPr="00715C66">
        <w:rPr>
          <w:rFonts w:ascii="Arial" w:hAnsi="Arial" w:cs="Arial"/>
          <w:color w:val="010000"/>
          <w:sz w:val="20"/>
        </w:rPr>
        <w:t xml:space="preserve"> on signing</w:t>
      </w:r>
      <w:r w:rsidR="00435BC1" w:rsidRPr="00715C66">
        <w:rPr>
          <w:rFonts w:ascii="Arial" w:hAnsi="Arial" w:cs="Arial"/>
          <w:color w:val="010000"/>
          <w:sz w:val="20"/>
        </w:rPr>
        <w:t xml:space="preserve"> of</w:t>
      </w:r>
      <w:r w:rsidRPr="00715C66">
        <w:rPr>
          <w:rFonts w:ascii="Arial" w:hAnsi="Arial" w:cs="Arial"/>
          <w:color w:val="010000"/>
          <w:sz w:val="20"/>
        </w:rPr>
        <w:t xml:space="preserve"> all contracts and documents related to the use of the above shares as collateral for the</w:t>
      </w:r>
      <w:r w:rsidR="008F6D61" w:rsidRPr="00715C66">
        <w:rPr>
          <w:rFonts w:ascii="Arial" w:hAnsi="Arial" w:cs="Arial"/>
          <w:color w:val="010000"/>
          <w:sz w:val="20"/>
        </w:rPr>
        <w:t xml:space="preserve"> bond</w:t>
      </w:r>
      <w:r w:rsidRPr="00715C66">
        <w:rPr>
          <w:rFonts w:ascii="Arial" w:hAnsi="Arial" w:cs="Arial"/>
          <w:color w:val="010000"/>
          <w:sz w:val="20"/>
        </w:rPr>
        <w:t xml:space="preserve"> issuance of TCSC with </w:t>
      </w:r>
      <w:r w:rsidR="008F6D61" w:rsidRPr="00715C66">
        <w:rPr>
          <w:rFonts w:ascii="Arial" w:hAnsi="Arial" w:cs="Arial"/>
          <w:color w:val="010000"/>
          <w:sz w:val="20"/>
        </w:rPr>
        <w:t>affiliated</w:t>
      </w:r>
      <w:r w:rsidRPr="00715C66">
        <w:rPr>
          <w:rFonts w:ascii="Arial" w:hAnsi="Arial" w:cs="Arial"/>
          <w:color w:val="010000"/>
          <w:sz w:val="20"/>
        </w:rPr>
        <w:t xml:space="preserve"> </w:t>
      </w:r>
      <w:r w:rsidR="008F6D61" w:rsidRPr="00715C66">
        <w:rPr>
          <w:rFonts w:ascii="Arial" w:hAnsi="Arial" w:cs="Arial"/>
          <w:color w:val="010000"/>
          <w:sz w:val="20"/>
        </w:rPr>
        <w:t>persons</w:t>
      </w:r>
      <w:r w:rsidRPr="00715C66">
        <w:rPr>
          <w:rFonts w:ascii="Arial" w:hAnsi="Arial" w:cs="Arial"/>
          <w:color w:val="010000"/>
          <w:sz w:val="20"/>
        </w:rPr>
        <w:t xml:space="preserve"> as prescribed, including but not limited to: Secured asset management contract, Mortgage/pledge contract and other contracts,</w:t>
      </w:r>
      <w:r w:rsidR="008F6D61" w:rsidRPr="00715C66">
        <w:rPr>
          <w:rFonts w:ascii="Arial" w:hAnsi="Arial" w:cs="Arial"/>
          <w:color w:val="010000"/>
          <w:sz w:val="20"/>
        </w:rPr>
        <w:t xml:space="preserve"> etc.</w:t>
      </w:r>
    </w:p>
    <w:p w14:paraId="00000008" w14:textId="0421406B" w:rsidR="00995FC2" w:rsidRPr="00715C66" w:rsidRDefault="00715C66" w:rsidP="00EB4BD3">
      <w:pPr>
        <w:pBdr>
          <w:top w:val="nil"/>
          <w:left w:val="nil"/>
          <w:bottom w:val="nil"/>
          <w:right w:val="nil"/>
          <w:between w:val="nil"/>
        </w:pBdr>
        <w:spacing w:after="120" w:line="360" w:lineRule="auto"/>
        <w:jc w:val="both"/>
        <w:rPr>
          <w:rFonts w:ascii="Arial" w:eastAsia="Arial" w:hAnsi="Arial" w:cs="Arial"/>
          <w:color w:val="010000"/>
          <w:sz w:val="20"/>
          <w:szCs w:val="20"/>
        </w:rPr>
      </w:pPr>
      <w:r w:rsidRPr="00715C66">
        <w:rPr>
          <w:rFonts w:ascii="Arial" w:hAnsi="Arial" w:cs="Arial"/>
          <w:color w:val="010000"/>
          <w:sz w:val="20"/>
        </w:rPr>
        <w:t>Article 4: The Board of Directors assign</w:t>
      </w:r>
      <w:r w:rsidR="00222518" w:rsidRPr="00715C66">
        <w:rPr>
          <w:rFonts w:ascii="Arial" w:hAnsi="Arial" w:cs="Arial"/>
          <w:color w:val="010000"/>
          <w:sz w:val="20"/>
        </w:rPr>
        <w:t>ed</w:t>
      </w:r>
      <w:r w:rsidRPr="00715C66">
        <w:rPr>
          <w:rFonts w:ascii="Arial" w:hAnsi="Arial" w:cs="Arial"/>
          <w:color w:val="010000"/>
          <w:sz w:val="20"/>
        </w:rPr>
        <w:t>/authorize</w:t>
      </w:r>
      <w:r w:rsidR="00222518" w:rsidRPr="00715C66">
        <w:rPr>
          <w:rFonts w:ascii="Arial" w:hAnsi="Arial" w:cs="Arial"/>
          <w:color w:val="010000"/>
          <w:sz w:val="20"/>
        </w:rPr>
        <w:t>d</w:t>
      </w:r>
      <w:r w:rsidRPr="00715C66">
        <w:rPr>
          <w:rFonts w:ascii="Arial" w:hAnsi="Arial" w:cs="Arial"/>
          <w:color w:val="010000"/>
          <w:sz w:val="20"/>
        </w:rPr>
        <w:t xml:space="preserve"> Mr. Nguyen Khanh Linh - the Chair of the Board of Directors or Mr. Nguyen Quoc Viet - the General Manager </w:t>
      </w:r>
      <w:r w:rsidR="00222518" w:rsidRPr="00715C66">
        <w:rPr>
          <w:rFonts w:ascii="Arial" w:hAnsi="Arial" w:cs="Arial"/>
          <w:color w:val="010000"/>
          <w:sz w:val="20"/>
        </w:rPr>
        <w:t xml:space="preserve">of the Company </w:t>
      </w:r>
      <w:r w:rsidRPr="00715C66">
        <w:rPr>
          <w:rFonts w:ascii="Arial" w:hAnsi="Arial" w:cs="Arial"/>
          <w:color w:val="010000"/>
          <w:sz w:val="20"/>
        </w:rPr>
        <w:t xml:space="preserve">to organize the implementation of the contents approved by the Board of Directors as mentioned above, </w:t>
      </w:r>
      <w:r w:rsidR="00222518" w:rsidRPr="00715C66">
        <w:rPr>
          <w:rFonts w:ascii="Arial" w:hAnsi="Arial" w:cs="Arial"/>
          <w:color w:val="010000"/>
          <w:sz w:val="20"/>
        </w:rPr>
        <w:t>implement</w:t>
      </w:r>
      <w:r w:rsidRPr="00715C66">
        <w:rPr>
          <w:rFonts w:ascii="Arial" w:hAnsi="Arial" w:cs="Arial"/>
          <w:color w:val="010000"/>
          <w:sz w:val="20"/>
        </w:rPr>
        <w:t xml:space="preserve"> procedures to sign </w:t>
      </w:r>
      <w:r w:rsidR="00222518" w:rsidRPr="00715C66">
        <w:rPr>
          <w:rFonts w:ascii="Arial" w:hAnsi="Arial" w:cs="Arial"/>
          <w:color w:val="010000"/>
          <w:sz w:val="20"/>
        </w:rPr>
        <w:t xml:space="preserve">related </w:t>
      </w:r>
      <w:r w:rsidRPr="00715C66">
        <w:rPr>
          <w:rFonts w:ascii="Arial" w:hAnsi="Arial" w:cs="Arial"/>
          <w:color w:val="010000"/>
          <w:sz w:val="20"/>
        </w:rPr>
        <w:t>agreements and documents in accordance with the provisions of law.</w:t>
      </w:r>
    </w:p>
    <w:p w14:paraId="00000009" w14:textId="77777777" w:rsidR="00995FC2" w:rsidRPr="00715C66" w:rsidRDefault="00715C66" w:rsidP="00EB4BD3">
      <w:pPr>
        <w:pBdr>
          <w:top w:val="nil"/>
          <w:left w:val="nil"/>
          <w:bottom w:val="nil"/>
          <w:right w:val="nil"/>
          <w:between w:val="nil"/>
        </w:pBdr>
        <w:spacing w:after="120" w:line="360" w:lineRule="auto"/>
        <w:jc w:val="both"/>
        <w:rPr>
          <w:rFonts w:ascii="Arial" w:eastAsia="Arial" w:hAnsi="Arial" w:cs="Arial"/>
          <w:color w:val="010000"/>
          <w:sz w:val="20"/>
          <w:szCs w:val="20"/>
        </w:rPr>
      </w:pPr>
      <w:r w:rsidRPr="00715C66">
        <w:rPr>
          <w:rFonts w:ascii="Arial" w:hAnsi="Arial" w:cs="Arial"/>
          <w:color w:val="010000"/>
          <w:sz w:val="20"/>
        </w:rPr>
        <w:t>Article 5: This Resolution takes effect from the date of its signing. The Board of Directors, the Chair of the Board of Directors, the General Manager and relevant departments of Saigon3 Group Investment Development Joint Stock Company are responsible for implementing this Resolution.</w:t>
      </w:r>
    </w:p>
    <w:sectPr w:rsidR="00995FC2" w:rsidRPr="00715C66" w:rsidSect="008F6D61">
      <w:pgSz w:w="11906" w:h="16838"/>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6C0FC0D-D5ED-48CD-97A2-17004F3C19F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2" w:fontKey="{0180AA20-56EB-4308-84AB-D1DBD0D839A3}"/>
  </w:font>
  <w:font w:name="Georgia">
    <w:panose1 w:val="02040502050405020303"/>
    <w:charset w:val="00"/>
    <w:family w:val="roman"/>
    <w:pitch w:val="variable"/>
    <w:sig w:usb0="00000287" w:usb1="00000000" w:usb2="00000000" w:usb3="00000000" w:csb0="0000009F" w:csb1="00000000"/>
    <w:embedRegular r:id="rId3" w:fontKey="{DC85DED2-145C-43AF-B210-89245B4A7865}"/>
    <w:embedItalic r:id="rId4" w:fontKey="{8B785F0F-F94D-4261-805A-EABC6B5F64F0}"/>
  </w:font>
  <w:font w:name="Calibri Light">
    <w:panose1 w:val="020F0302020204030204"/>
    <w:charset w:val="00"/>
    <w:family w:val="swiss"/>
    <w:pitch w:val="variable"/>
    <w:sig w:usb0="E4002EFF" w:usb1="C000247B" w:usb2="00000009" w:usb3="00000000" w:csb0="000001FF" w:csb1="00000000"/>
    <w:embedRegular r:id="rId5" w:fontKey="{56B1082D-E38F-4C9A-A4C2-E8C2E5DA7E84}"/>
  </w:font>
  <w:font w:name="Calibri">
    <w:panose1 w:val="020F0502020204030204"/>
    <w:charset w:val="00"/>
    <w:family w:val="swiss"/>
    <w:pitch w:val="variable"/>
    <w:sig w:usb0="E4002EFF" w:usb1="C000247B" w:usb2="00000009" w:usb3="00000000" w:csb0="000001FF" w:csb1="00000000"/>
    <w:embedRegular r:id="rId6" w:fontKey="{704A1AA6-85EC-4D5A-9B67-625C834FF76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7CF5"/>
    <w:multiLevelType w:val="multilevel"/>
    <w:tmpl w:val="2F649222"/>
    <w:lvl w:ilvl="0">
      <w:numFmt w:val="bullet"/>
      <w:lvlText w:val="-"/>
      <w:lvlJc w:val="left"/>
      <w:pPr>
        <w:ind w:left="720" w:hanging="360"/>
      </w:pPr>
      <w:rPr>
        <w:rFonts w:ascii="Arial" w:eastAsia="Arial" w:hAnsi="Arial" w:cs="Arial"/>
        <w:b w:val="0"/>
        <w:i w:val="0"/>
        <w:color w:val="00000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FC2"/>
    <w:rsid w:val="00041BA0"/>
    <w:rsid w:val="00222518"/>
    <w:rsid w:val="00435BC1"/>
    <w:rsid w:val="005B0637"/>
    <w:rsid w:val="00715C66"/>
    <w:rsid w:val="008F6D61"/>
    <w:rsid w:val="00995FC2"/>
    <w:rsid w:val="00EB4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F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0">
    <w:name w:val="Heading #1_"/>
    <w:basedOn w:val="DefaultParagraphFont"/>
    <w:link w:val="Heading11"/>
    <w:rPr>
      <w:b w:val="0"/>
      <w:bCs w:val="0"/>
      <w:i w:val="0"/>
      <w:iCs w:val="0"/>
      <w:smallCaps w:val="0"/>
      <w:strike w:val="0"/>
      <w:sz w:val="32"/>
      <w:szCs w:val="32"/>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30">
    <w:name w:val="Heading #3_"/>
    <w:basedOn w:val="DefaultParagraphFont"/>
    <w:link w:val="Heading31"/>
    <w:rPr>
      <w:rFonts w:ascii="Times New Roman" w:eastAsia="Times New Roman" w:hAnsi="Times New Roman" w:cs="Times New Roman"/>
      <w:b/>
      <w:bCs/>
      <w:i w:val="0"/>
      <w:iCs w:val="0"/>
      <w:smallCaps w:val="0"/>
      <w:strike w:val="0"/>
      <w:u w:val="none"/>
      <w:shd w:val="clear" w:color="auto" w:fill="auto"/>
    </w:rPr>
  </w:style>
  <w:style w:type="character" w:customStyle="1" w:styleId="Bodytext2">
    <w:name w:val="Body text (2)_"/>
    <w:basedOn w:val="DefaultParagraphFont"/>
    <w:link w:val="Bodytext20"/>
    <w:rPr>
      <w:rFonts w:ascii="Tahoma" w:eastAsia="Tahoma" w:hAnsi="Tahoma" w:cs="Tahoma"/>
      <w:b/>
      <w:bCs/>
      <w:i w:val="0"/>
      <w:iCs w:val="0"/>
      <w:smallCaps w:val="0"/>
      <w:strike w:val="0"/>
      <w:color w:val="ED7986"/>
      <w:sz w:val="14"/>
      <w:szCs w:val="14"/>
      <w:u w:val="none"/>
      <w:shd w:val="clear" w:color="auto" w:fill="auto"/>
    </w:rPr>
  </w:style>
  <w:style w:type="character" w:customStyle="1" w:styleId="Heading20">
    <w:name w:val="Heading #2_"/>
    <w:basedOn w:val="DefaultParagraphFont"/>
    <w:link w:val="Heading2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Bodytext4">
    <w:name w:val="Body text (4)_"/>
    <w:basedOn w:val="DefaultParagraphFont"/>
    <w:link w:val="Bodytext40"/>
    <w:rPr>
      <w:rFonts w:ascii="Arial" w:eastAsia="Arial" w:hAnsi="Arial" w:cs="Arial"/>
      <w:b/>
      <w:bCs/>
      <w:i w:val="0"/>
      <w:iCs w:val="0"/>
      <w:smallCaps w:val="0"/>
      <w:strike w:val="0"/>
      <w:color w:val="ED7986"/>
      <w:sz w:val="15"/>
      <w:szCs w:val="15"/>
      <w:u w:val="none"/>
      <w:shd w:val="clear" w:color="auto" w:fill="auto"/>
    </w:rPr>
  </w:style>
  <w:style w:type="character" w:customStyle="1" w:styleId="Bodytext3">
    <w:name w:val="Body text (3)_"/>
    <w:basedOn w:val="DefaultParagraphFont"/>
    <w:link w:val="Bodytext30"/>
    <w:rPr>
      <w:rFonts w:ascii="Arial" w:eastAsia="Arial" w:hAnsi="Arial" w:cs="Arial"/>
      <w:b/>
      <w:bCs/>
      <w:i w:val="0"/>
      <w:iCs w:val="0"/>
      <w:smallCaps w:val="0"/>
      <w:strike w:val="0"/>
      <w:color w:val="ED7986"/>
      <w:sz w:val="20"/>
      <w:szCs w:val="20"/>
      <w:u w:val="none"/>
      <w:shd w:val="clear" w:color="auto" w:fill="auto"/>
    </w:rPr>
  </w:style>
  <w:style w:type="paragraph" w:customStyle="1" w:styleId="Heading11">
    <w:name w:val="Heading #1"/>
    <w:basedOn w:val="Normal"/>
    <w:link w:val="Heading10"/>
    <w:pPr>
      <w:outlineLvl w:val="0"/>
    </w:pPr>
    <w:rPr>
      <w:sz w:val="32"/>
      <w:szCs w:val="32"/>
    </w:rPr>
  </w:style>
  <w:style w:type="paragraph" w:styleId="BodyText">
    <w:name w:val="Body Text"/>
    <w:basedOn w:val="Normal"/>
    <w:link w:val="BodyTextChar"/>
    <w:qFormat/>
    <w:pPr>
      <w:spacing w:line="298" w:lineRule="auto"/>
    </w:pPr>
    <w:rPr>
      <w:rFonts w:ascii="Times New Roman" w:eastAsia="Times New Roman" w:hAnsi="Times New Roman" w:cs="Times New Roman"/>
      <w:sz w:val="22"/>
      <w:szCs w:val="22"/>
    </w:rPr>
  </w:style>
  <w:style w:type="paragraph" w:customStyle="1" w:styleId="Heading31">
    <w:name w:val="Heading #3"/>
    <w:basedOn w:val="Normal"/>
    <w:link w:val="Heading30"/>
    <w:pPr>
      <w:spacing w:line="264" w:lineRule="auto"/>
      <w:jc w:val="center"/>
      <w:outlineLvl w:val="2"/>
    </w:pPr>
    <w:rPr>
      <w:rFonts w:ascii="Times New Roman" w:eastAsia="Times New Roman" w:hAnsi="Times New Roman" w:cs="Times New Roman"/>
      <w:b/>
      <w:bCs/>
    </w:rPr>
  </w:style>
  <w:style w:type="paragraph" w:customStyle="1" w:styleId="Bodytext20">
    <w:name w:val="Body text (2)"/>
    <w:basedOn w:val="Normal"/>
    <w:link w:val="Bodytext2"/>
    <w:pPr>
      <w:ind w:left="1260"/>
    </w:pPr>
    <w:rPr>
      <w:rFonts w:ascii="Tahoma" w:eastAsia="Tahoma" w:hAnsi="Tahoma" w:cs="Tahoma"/>
      <w:b/>
      <w:bCs/>
      <w:color w:val="ED7986"/>
      <w:sz w:val="14"/>
      <w:szCs w:val="14"/>
    </w:rPr>
  </w:style>
  <w:style w:type="paragraph" w:customStyle="1" w:styleId="Heading21">
    <w:name w:val="Heading #2"/>
    <w:basedOn w:val="Normal"/>
    <w:link w:val="Heading20"/>
    <w:pPr>
      <w:jc w:val="center"/>
      <w:outlineLvl w:val="1"/>
    </w:pPr>
    <w:rPr>
      <w:rFonts w:ascii="Times New Roman" w:eastAsia="Times New Roman" w:hAnsi="Times New Roman" w:cs="Times New Roman"/>
      <w:sz w:val="28"/>
      <w:szCs w:val="28"/>
    </w:rPr>
  </w:style>
  <w:style w:type="paragraph" w:customStyle="1" w:styleId="Bodytext40">
    <w:name w:val="Body text (4)"/>
    <w:basedOn w:val="Normal"/>
    <w:link w:val="Bodytext4"/>
    <w:rPr>
      <w:rFonts w:ascii="Arial" w:eastAsia="Arial" w:hAnsi="Arial" w:cs="Arial"/>
      <w:b/>
      <w:bCs/>
      <w:color w:val="ED7986"/>
      <w:sz w:val="15"/>
      <w:szCs w:val="15"/>
    </w:rPr>
  </w:style>
  <w:style w:type="paragraph" w:customStyle="1" w:styleId="Bodytext30">
    <w:name w:val="Body text (3)"/>
    <w:basedOn w:val="Normal"/>
    <w:link w:val="Bodytext3"/>
    <w:pPr>
      <w:jc w:val="right"/>
    </w:pPr>
    <w:rPr>
      <w:rFonts w:ascii="Arial" w:eastAsia="Arial" w:hAnsi="Arial" w:cs="Arial"/>
      <w:b/>
      <w:bCs/>
      <w:color w:val="ED7986"/>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0">
    <w:name w:val="Heading #1_"/>
    <w:basedOn w:val="DefaultParagraphFont"/>
    <w:link w:val="Heading11"/>
    <w:rPr>
      <w:b w:val="0"/>
      <w:bCs w:val="0"/>
      <w:i w:val="0"/>
      <w:iCs w:val="0"/>
      <w:smallCaps w:val="0"/>
      <w:strike w:val="0"/>
      <w:sz w:val="32"/>
      <w:szCs w:val="32"/>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30">
    <w:name w:val="Heading #3_"/>
    <w:basedOn w:val="DefaultParagraphFont"/>
    <w:link w:val="Heading31"/>
    <w:rPr>
      <w:rFonts w:ascii="Times New Roman" w:eastAsia="Times New Roman" w:hAnsi="Times New Roman" w:cs="Times New Roman"/>
      <w:b/>
      <w:bCs/>
      <w:i w:val="0"/>
      <w:iCs w:val="0"/>
      <w:smallCaps w:val="0"/>
      <w:strike w:val="0"/>
      <w:u w:val="none"/>
      <w:shd w:val="clear" w:color="auto" w:fill="auto"/>
    </w:rPr>
  </w:style>
  <w:style w:type="character" w:customStyle="1" w:styleId="Bodytext2">
    <w:name w:val="Body text (2)_"/>
    <w:basedOn w:val="DefaultParagraphFont"/>
    <w:link w:val="Bodytext20"/>
    <w:rPr>
      <w:rFonts w:ascii="Tahoma" w:eastAsia="Tahoma" w:hAnsi="Tahoma" w:cs="Tahoma"/>
      <w:b/>
      <w:bCs/>
      <w:i w:val="0"/>
      <w:iCs w:val="0"/>
      <w:smallCaps w:val="0"/>
      <w:strike w:val="0"/>
      <w:color w:val="ED7986"/>
      <w:sz w:val="14"/>
      <w:szCs w:val="14"/>
      <w:u w:val="none"/>
      <w:shd w:val="clear" w:color="auto" w:fill="auto"/>
    </w:rPr>
  </w:style>
  <w:style w:type="character" w:customStyle="1" w:styleId="Heading20">
    <w:name w:val="Heading #2_"/>
    <w:basedOn w:val="DefaultParagraphFont"/>
    <w:link w:val="Heading2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Bodytext4">
    <w:name w:val="Body text (4)_"/>
    <w:basedOn w:val="DefaultParagraphFont"/>
    <w:link w:val="Bodytext40"/>
    <w:rPr>
      <w:rFonts w:ascii="Arial" w:eastAsia="Arial" w:hAnsi="Arial" w:cs="Arial"/>
      <w:b/>
      <w:bCs/>
      <w:i w:val="0"/>
      <w:iCs w:val="0"/>
      <w:smallCaps w:val="0"/>
      <w:strike w:val="0"/>
      <w:color w:val="ED7986"/>
      <w:sz w:val="15"/>
      <w:szCs w:val="15"/>
      <w:u w:val="none"/>
      <w:shd w:val="clear" w:color="auto" w:fill="auto"/>
    </w:rPr>
  </w:style>
  <w:style w:type="character" w:customStyle="1" w:styleId="Bodytext3">
    <w:name w:val="Body text (3)_"/>
    <w:basedOn w:val="DefaultParagraphFont"/>
    <w:link w:val="Bodytext30"/>
    <w:rPr>
      <w:rFonts w:ascii="Arial" w:eastAsia="Arial" w:hAnsi="Arial" w:cs="Arial"/>
      <w:b/>
      <w:bCs/>
      <w:i w:val="0"/>
      <w:iCs w:val="0"/>
      <w:smallCaps w:val="0"/>
      <w:strike w:val="0"/>
      <w:color w:val="ED7986"/>
      <w:sz w:val="20"/>
      <w:szCs w:val="20"/>
      <w:u w:val="none"/>
      <w:shd w:val="clear" w:color="auto" w:fill="auto"/>
    </w:rPr>
  </w:style>
  <w:style w:type="paragraph" w:customStyle="1" w:styleId="Heading11">
    <w:name w:val="Heading #1"/>
    <w:basedOn w:val="Normal"/>
    <w:link w:val="Heading10"/>
    <w:pPr>
      <w:outlineLvl w:val="0"/>
    </w:pPr>
    <w:rPr>
      <w:sz w:val="32"/>
      <w:szCs w:val="32"/>
    </w:rPr>
  </w:style>
  <w:style w:type="paragraph" w:styleId="BodyText">
    <w:name w:val="Body Text"/>
    <w:basedOn w:val="Normal"/>
    <w:link w:val="BodyTextChar"/>
    <w:qFormat/>
    <w:pPr>
      <w:spacing w:line="298" w:lineRule="auto"/>
    </w:pPr>
    <w:rPr>
      <w:rFonts w:ascii="Times New Roman" w:eastAsia="Times New Roman" w:hAnsi="Times New Roman" w:cs="Times New Roman"/>
      <w:sz w:val="22"/>
      <w:szCs w:val="22"/>
    </w:rPr>
  </w:style>
  <w:style w:type="paragraph" w:customStyle="1" w:styleId="Heading31">
    <w:name w:val="Heading #3"/>
    <w:basedOn w:val="Normal"/>
    <w:link w:val="Heading30"/>
    <w:pPr>
      <w:spacing w:line="264" w:lineRule="auto"/>
      <w:jc w:val="center"/>
      <w:outlineLvl w:val="2"/>
    </w:pPr>
    <w:rPr>
      <w:rFonts w:ascii="Times New Roman" w:eastAsia="Times New Roman" w:hAnsi="Times New Roman" w:cs="Times New Roman"/>
      <w:b/>
      <w:bCs/>
    </w:rPr>
  </w:style>
  <w:style w:type="paragraph" w:customStyle="1" w:styleId="Bodytext20">
    <w:name w:val="Body text (2)"/>
    <w:basedOn w:val="Normal"/>
    <w:link w:val="Bodytext2"/>
    <w:pPr>
      <w:ind w:left="1260"/>
    </w:pPr>
    <w:rPr>
      <w:rFonts w:ascii="Tahoma" w:eastAsia="Tahoma" w:hAnsi="Tahoma" w:cs="Tahoma"/>
      <w:b/>
      <w:bCs/>
      <w:color w:val="ED7986"/>
      <w:sz w:val="14"/>
      <w:szCs w:val="14"/>
    </w:rPr>
  </w:style>
  <w:style w:type="paragraph" w:customStyle="1" w:styleId="Heading21">
    <w:name w:val="Heading #2"/>
    <w:basedOn w:val="Normal"/>
    <w:link w:val="Heading20"/>
    <w:pPr>
      <w:jc w:val="center"/>
      <w:outlineLvl w:val="1"/>
    </w:pPr>
    <w:rPr>
      <w:rFonts w:ascii="Times New Roman" w:eastAsia="Times New Roman" w:hAnsi="Times New Roman" w:cs="Times New Roman"/>
      <w:sz w:val="28"/>
      <w:szCs w:val="28"/>
    </w:rPr>
  </w:style>
  <w:style w:type="paragraph" w:customStyle="1" w:styleId="Bodytext40">
    <w:name w:val="Body text (4)"/>
    <w:basedOn w:val="Normal"/>
    <w:link w:val="Bodytext4"/>
    <w:rPr>
      <w:rFonts w:ascii="Arial" w:eastAsia="Arial" w:hAnsi="Arial" w:cs="Arial"/>
      <w:b/>
      <w:bCs/>
      <w:color w:val="ED7986"/>
      <w:sz w:val="15"/>
      <w:szCs w:val="15"/>
    </w:rPr>
  </w:style>
  <w:style w:type="paragraph" w:customStyle="1" w:styleId="Bodytext30">
    <w:name w:val="Body text (3)"/>
    <w:basedOn w:val="Normal"/>
    <w:link w:val="Bodytext3"/>
    <w:pPr>
      <w:jc w:val="right"/>
    </w:pPr>
    <w:rPr>
      <w:rFonts w:ascii="Arial" w:eastAsia="Arial" w:hAnsi="Arial" w:cs="Arial"/>
      <w:b/>
      <w:bCs/>
      <w:color w:val="ED7986"/>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oLonld/tQT+cknful4ZhTB5yeg==">CgMxLjA4AHIhMWxuRVMwSDVjbUQwVUtnY0JHT2xtQTNQeWpvWFRSSXdy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316</Words>
  <Characters>1804</Characters>
  <Application>Microsoft Office Word</Application>
  <DocSecurity>0</DocSecurity>
  <Lines>15</Lines>
  <Paragraphs>4</Paragraphs>
  <ScaleCrop>false</ScaleCrop>
  <Company/>
  <LinksUpToDate>false</LinksUpToDate>
  <CharactersWithSpaces>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Ha Anh</cp:lastModifiedBy>
  <cp:revision>9</cp:revision>
  <dcterms:created xsi:type="dcterms:W3CDTF">2024-10-02T03:25:00Z</dcterms:created>
  <dcterms:modified xsi:type="dcterms:W3CDTF">2024-10-03T03:01:00Z</dcterms:modified>
</cp:coreProperties>
</file>