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b/>
          <w:color w:val="010000"/>
          <w:sz w:val="20"/>
          <w:szCs w:val="20"/>
        </w:rPr>
      </w:pPr>
      <w:r w:rsidRPr="004303BD">
        <w:rPr>
          <w:rFonts w:ascii="Arial" w:hAnsi="Arial" w:cs="Arial"/>
          <w:b/>
          <w:color w:val="010000"/>
          <w:sz w:val="20"/>
        </w:rPr>
        <w:t>THP: Board Resolution</w:t>
      </w:r>
    </w:p>
    <w:p w14:paraId="00000002" w14:textId="17637A6D"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On September 30, 2024,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 announced Resolution No. 15/NQ-HDQT on receiving the transfer of land use rights - Land plot No. 1620, as follows:</w:t>
      </w:r>
    </w:p>
    <w:p w14:paraId="00000003" w14:textId="2A3B948B"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1.</w:t>
      </w:r>
      <w:proofErr w:type="gramEnd"/>
      <w:r w:rsidRPr="004303BD">
        <w:rPr>
          <w:rFonts w:ascii="Arial" w:hAnsi="Arial" w:cs="Arial"/>
          <w:color w:val="010000"/>
          <w:sz w:val="20"/>
        </w:rPr>
        <w:t xml:space="preserve"> Approving on receiving the transfer of assets which is a land plot in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 under the use rights of the transferor, Ms. Nguyen Thi Phi Anh, date of birth: September 5, 1958, Citizen ID Card No. : 001159044532 issued by the Police Department for Administrative Management of Social Order on September 16, 2022. Specifically as follows:</w:t>
      </w:r>
    </w:p>
    <w:p w14:paraId="00000004" w14:textId="075D0BA3"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plot No. : 1620, Map Sheet No. :</w:t>
      </w:r>
      <w:r w:rsidR="004216EC" w:rsidRPr="004303BD">
        <w:rPr>
          <w:rFonts w:ascii="Arial" w:hAnsi="Arial" w:cs="Arial"/>
          <w:color w:val="010000"/>
          <w:sz w:val="20"/>
        </w:rPr>
        <w:t xml:space="preserve"> </w:t>
      </w:r>
      <w:r w:rsidRPr="004303BD">
        <w:rPr>
          <w:rFonts w:ascii="Arial" w:hAnsi="Arial" w:cs="Arial"/>
          <w:color w:val="010000"/>
          <w:sz w:val="20"/>
        </w:rPr>
        <w:t>2.</w:t>
      </w:r>
    </w:p>
    <w:p w14:paraId="00000005"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Address of the land plot: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w:t>
      </w:r>
    </w:p>
    <w:p w14:paraId="00000006"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Area: 3580.0 m</w:t>
      </w:r>
      <w:r w:rsidRPr="004303BD">
        <w:rPr>
          <w:rFonts w:ascii="Arial" w:hAnsi="Arial" w:cs="Arial"/>
          <w:color w:val="010000"/>
          <w:sz w:val="20"/>
          <w:vertAlign w:val="superscript"/>
        </w:rPr>
        <w:t>2</w:t>
      </w:r>
    </w:p>
    <w:p w14:paraId="00000007"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Form of use:</w:t>
      </w:r>
    </w:p>
    <w:p w14:paraId="00000008" w14:textId="54F910EE" w:rsidR="007E3DD5" w:rsidRPr="004303BD" w:rsidRDefault="004216EC" w:rsidP="00F46D6D">
      <w:pPr>
        <w:pStyle w:val="ListParagraph"/>
        <w:numPr>
          <w:ilvl w:val="0"/>
          <w:numId w:val="2"/>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r w:rsidRPr="004303BD">
        <w:rPr>
          <w:rFonts w:ascii="Arial" w:hAnsi="Arial" w:cs="Arial"/>
          <w:color w:val="010000"/>
          <w:sz w:val="20"/>
        </w:rPr>
        <w:t>Exclusive</w:t>
      </w:r>
      <w:r w:rsidR="004303BD" w:rsidRPr="004303BD">
        <w:rPr>
          <w:rFonts w:ascii="Arial" w:hAnsi="Arial" w:cs="Arial"/>
          <w:color w:val="010000"/>
          <w:sz w:val="20"/>
        </w:rPr>
        <w:t xml:space="preserve"> use: 3580.0 m</w:t>
      </w:r>
      <w:r w:rsidR="004303BD" w:rsidRPr="004303BD">
        <w:rPr>
          <w:rFonts w:ascii="Arial" w:hAnsi="Arial" w:cs="Arial"/>
          <w:color w:val="010000"/>
          <w:sz w:val="20"/>
          <w:vertAlign w:val="superscript"/>
        </w:rPr>
        <w:t>2</w:t>
      </w:r>
    </w:p>
    <w:p w14:paraId="00000009" w14:textId="27883264" w:rsidR="007E3DD5" w:rsidRPr="004303BD" w:rsidRDefault="004303BD" w:rsidP="00F46D6D">
      <w:pPr>
        <w:pStyle w:val="ListParagraph"/>
        <w:numPr>
          <w:ilvl w:val="0"/>
          <w:numId w:val="3"/>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r w:rsidRPr="004303BD">
        <w:rPr>
          <w:rFonts w:ascii="Arial" w:hAnsi="Arial" w:cs="Arial"/>
          <w:color w:val="010000"/>
          <w:sz w:val="20"/>
        </w:rPr>
        <w:t>Shared use: 0 m2</w:t>
      </w:r>
    </w:p>
    <w:p w14:paraId="0000000A"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Purpose of land use: Land for growing perennial crops.</w:t>
      </w:r>
    </w:p>
    <w:p w14:paraId="0000000B" w14:textId="66E6952E"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use term: October 2043</w:t>
      </w:r>
      <w:r w:rsidR="004216EC" w:rsidRPr="004303BD">
        <w:rPr>
          <w:rFonts w:ascii="Arial" w:hAnsi="Arial" w:cs="Arial"/>
          <w:color w:val="010000"/>
          <w:sz w:val="20"/>
        </w:rPr>
        <w:t>.</w:t>
      </w:r>
    </w:p>
    <w:p w14:paraId="0000000C"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Origin of land use: The State recognizes the land use right.</w:t>
      </w:r>
    </w:p>
    <w:p w14:paraId="0000000D" w14:textId="26FB4D36"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The transferred assets mentioned above are shown in the Land Use Right Certificate No. : AQ 109335</w:t>
      </w:r>
      <w:r w:rsidR="004216EC" w:rsidRPr="004303BD">
        <w:rPr>
          <w:rFonts w:ascii="Arial" w:hAnsi="Arial" w:cs="Arial"/>
          <w:color w:val="010000"/>
          <w:sz w:val="20"/>
        </w:rPr>
        <w:t>, reference number</w:t>
      </w:r>
      <w:r w:rsidRPr="004303BD">
        <w:rPr>
          <w:rFonts w:ascii="Arial" w:hAnsi="Arial" w:cs="Arial"/>
          <w:color w:val="010000"/>
          <w:sz w:val="20"/>
        </w:rPr>
        <w:t>: H01692 issued by the People's Committee of Chau Thanh District on December 8, 2009.</w:t>
      </w:r>
    </w:p>
    <w:p w14:paraId="0000000E" w14:textId="07A95E42" w:rsidR="007E3DD5" w:rsidRPr="004303BD" w:rsidRDefault="004303BD" w:rsidP="00F46D6D">
      <w:pPr>
        <w:pStyle w:val="ListParagraph"/>
        <w:numPr>
          <w:ilvl w:val="0"/>
          <w:numId w:val="12"/>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sidRPr="004303BD">
        <w:rPr>
          <w:rFonts w:ascii="Arial" w:hAnsi="Arial" w:cs="Arial"/>
          <w:color w:val="010000"/>
          <w:sz w:val="20"/>
        </w:rPr>
        <w:t>Changes in land plot boundaries compared to when the documents were available: Land plot No. 1620 has been re-measured with an area of: 3,476.2 m</w:t>
      </w:r>
      <w:r w:rsidRPr="004303BD">
        <w:rPr>
          <w:rFonts w:ascii="Arial" w:hAnsi="Arial" w:cs="Arial"/>
          <w:color w:val="010000"/>
          <w:sz w:val="20"/>
          <w:vertAlign w:val="superscript"/>
        </w:rPr>
        <w:t>2</w:t>
      </w:r>
      <w:r w:rsidRPr="004303BD">
        <w:rPr>
          <w:rFonts w:ascii="Arial" w:hAnsi="Arial" w:cs="Arial"/>
          <w:color w:val="010000"/>
          <w:sz w:val="20"/>
        </w:rPr>
        <w:t xml:space="preserve"> compared to the Certificate</w:t>
      </w:r>
      <w:r w:rsidR="00E97C62" w:rsidRPr="004303BD">
        <w:rPr>
          <w:rFonts w:ascii="Arial" w:hAnsi="Arial" w:cs="Arial"/>
          <w:color w:val="010000"/>
          <w:sz w:val="20"/>
        </w:rPr>
        <w:t xml:space="preserve"> with the area</w:t>
      </w:r>
      <w:r w:rsidRPr="004303BD">
        <w:rPr>
          <w:rFonts w:ascii="Arial" w:hAnsi="Arial" w:cs="Arial"/>
          <w:color w:val="010000"/>
          <w:sz w:val="20"/>
        </w:rPr>
        <w:t xml:space="preserve"> reduced by 31.8 m</w:t>
      </w:r>
      <w:r w:rsidRPr="004303BD">
        <w:rPr>
          <w:rFonts w:ascii="Arial" w:hAnsi="Arial" w:cs="Arial"/>
          <w:color w:val="010000"/>
          <w:sz w:val="20"/>
          <w:vertAlign w:val="superscript"/>
        </w:rPr>
        <w:t>2</w:t>
      </w:r>
      <w:r w:rsidRPr="004303BD">
        <w:rPr>
          <w:rFonts w:ascii="Arial" w:hAnsi="Arial" w:cs="Arial"/>
          <w:color w:val="010000"/>
          <w:sz w:val="20"/>
        </w:rPr>
        <w:t xml:space="preserve"> and the size of the edge of the land plot is different from the Certificate due to measurement according to the actual usage status, previously manual measurement did not have enough elements to construct the image according to Clause 4 of Official Dispatch No. 4869/STNMT- DD BDVT dated October 25, 2017</w:t>
      </w:r>
      <w:r w:rsidR="00E97C62" w:rsidRPr="004303BD">
        <w:rPr>
          <w:rFonts w:ascii="Arial" w:hAnsi="Arial" w:cs="Arial"/>
          <w:color w:val="010000"/>
          <w:sz w:val="20"/>
        </w:rPr>
        <w:t>,</w:t>
      </w:r>
      <w:r w:rsidRPr="004303BD">
        <w:rPr>
          <w:rFonts w:ascii="Arial" w:hAnsi="Arial" w:cs="Arial"/>
          <w:color w:val="010000"/>
          <w:sz w:val="20"/>
        </w:rPr>
        <w:t xml:space="preserve"> of the Department of Natural Resources and Environment, the usage boundary remains stable, unchanged.</w:t>
      </w:r>
    </w:p>
    <w:p w14:paraId="0000000F" w14:textId="7B29B350"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The situation of the land plot boundary changes compared to when documents are available was determined according to the Confirmation of results of measurement of the current status of the land plot No. 1620 established by the Branch of Land Registration Office </w:t>
      </w:r>
      <w:r w:rsidR="00E97C62" w:rsidRPr="004303BD">
        <w:rPr>
          <w:rFonts w:ascii="Arial" w:hAnsi="Arial" w:cs="Arial"/>
          <w:color w:val="010000"/>
          <w:sz w:val="20"/>
        </w:rPr>
        <w:t>of</w:t>
      </w:r>
      <w:r w:rsidRPr="004303BD">
        <w:rPr>
          <w:rFonts w:ascii="Arial" w:hAnsi="Arial" w:cs="Arial"/>
          <w:color w:val="010000"/>
          <w:sz w:val="20"/>
        </w:rPr>
        <w:t xml:space="preserve"> Chau Thanh District on August 17, 2024.</w:t>
      </w:r>
    </w:p>
    <w:p w14:paraId="00000010" w14:textId="77777777" w:rsidR="007E3DD5" w:rsidRPr="004303BD" w:rsidRDefault="004303BD" w:rsidP="00F46D6D">
      <w:pPr>
        <w:pBdr>
          <w:top w:val="nil"/>
          <w:left w:val="nil"/>
          <w:bottom w:val="nil"/>
          <w:right w:val="nil"/>
          <w:between w:val="nil"/>
        </w:pBdr>
        <w:tabs>
          <w:tab w:val="left" w:pos="9320"/>
        </w:tabs>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2.</w:t>
      </w:r>
      <w:proofErr w:type="gramEnd"/>
      <w:r w:rsidRPr="004303BD">
        <w:rPr>
          <w:rFonts w:ascii="Arial" w:hAnsi="Arial" w:cs="Arial"/>
          <w:color w:val="010000"/>
          <w:sz w:val="20"/>
        </w:rPr>
        <w:t xml:space="preserve"> Transfer price: VND4</w:t>
      </w:r>
      <w:proofErr w:type="gramStart"/>
      <w:r w:rsidRPr="004303BD">
        <w:rPr>
          <w:rFonts w:ascii="Arial" w:hAnsi="Arial" w:cs="Arial"/>
          <w:color w:val="010000"/>
          <w:sz w:val="20"/>
        </w:rPr>
        <w:t>,209,600,000</w:t>
      </w:r>
      <w:proofErr w:type="gramEnd"/>
      <w:r w:rsidRPr="004303BD">
        <w:rPr>
          <w:rFonts w:ascii="Arial" w:hAnsi="Arial" w:cs="Arial"/>
          <w:color w:val="010000"/>
          <w:sz w:val="20"/>
        </w:rPr>
        <w:t xml:space="preserve"> </w:t>
      </w:r>
    </w:p>
    <w:p w14:paraId="00000011" w14:textId="51BEFDCA" w:rsidR="007E3DD5" w:rsidRPr="004303BD" w:rsidRDefault="004303BD" w:rsidP="00F46D6D">
      <w:pPr>
        <w:pBdr>
          <w:top w:val="nil"/>
          <w:left w:val="nil"/>
          <w:bottom w:val="nil"/>
          <w:right w:val="nil"/>
          <w:between w:val="nil"/>
        </w:pBdr>
        <w:tabs>
          <w:tab w:val="left" w:pos="8875"/>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The transfer price </w:t>
      </w:r>
      <w:r w:rsidR="00E97C62" w:rsidRPr="004303BD">
        <w:rPr>
          <w:rFonts w:ascii="Arial" w:hAnsi="Arial" w:cs="Arial"/>
          <w:color w:val="010000"/>
          <w:sz w:val="20"/>
        </w:rPr>
        <w:t>excludes</w:t>
      </w:r>
      <w:r w:rsidRPr="004303BD">
        <w:rPr>
          <w:rFonts w:ascii="Arial" w:hAnsi="Arial" w:cs="Arial"/>
          <w:color w:val="010000"/>
          <w:sz w:val="20"/>
        </w:rPr>
        <w:t xml:space="preserve"> personal income tax.</w:t>
      </w:r>
      <w:r w:rsidRPr="004303BD">
        <w:rPr>
          <w:rFonts w:ascii="Arial" w:hAnsi="Arial" w:cs="Arial"/>
          <w:color w:val="010000"/>
          <w:sz w:val="20"/>
        </w:rPr>
        <w:tab/>
      </w:r>
    </w:p>
    <w:p w14:paraId="00000012" w14:textId="77777777" w:rsidR="007E3DD5" w:rsidRPr="004303BD" w:rsidRDefault="004303BD" w:rsidP="00F46D6D">
      <w:pPr>
        <w:pBdr>
          <w:top w:val="nil"/>
          <w:left w:val="nil"/>
          <w:bottom w:val="nil"/>
          <w:right w:val="nil"/>
          <w:between w:val="nil"/>
        </w:pBdr>
        <w:tabs>
          <w:tab w:val="left" w:pos="9320"/>
        </w:tabs>
        <w:spacing w:after="120" w:line="360" w:lineRule="auto"/>
        <w:jc w:val="both"/>
        <w:rPr>
          <w:rFonts w:ascii="Arial" w:eastAsia="Arial" w:hAnsi="Arial" w:cs="Arial"/>
          <w:color w:val="010000"/>
          <w:sz w:val="20"/>
          <w:szCs w:val="20"/>
        </w:rPr>
      </w:pPr>
      <w:r w:rsidRPr="004303BD">
        <w:rPr>
          <w:rFonts w:ascii="Arial" w:hAnsi="Arial" w:cs="Arial"/>
          <w:color w:val="010000"/>
          <w:sz w:val="20"/>
        </w:rPr>
        <w:lastRenderedPageBreak/>
        <w:t xml:space="preserve">All fees, charges, and taxes related to receiving the transfer of the above land plot shall be borne by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w:t>
      </w:r>
    </w:p>
    <w:p w14:paraId="00000013"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3.</w:t>
      </w:r>
      <w:proofErr w:type="gramEnd"/>
      <w:r w:rsidRPr="004303BD">
        <w:rPr>
          <w:rFonts w:ascii="Arial" w:hAnsi="Arial" w:cs="Arial"/>
          <w:color w:val="010000"/>
          <w:sz w:val="20"/>
        </w:rPr>
        <w:t xml:space="preserve"> Purpose for receiving transfer: To serve production and business activities;</w:t>
      </w:r>
    </w:p>
    <w:p w14:paraId="00000014"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4.</w:t>
      </w:r>
      <w:proofErr w:type="gramEnd"/>
      <w:r w:rsidRPr="004303BD">
        <w:rPr>
          <w:rFonts w:ascii="Arial" w:hAnsi="Arial" w:cs="Arial"/>
          <w:color w:val="010000"/>
          <w:sz w:val="20"/>
        </w:rPr>
        <w:t xml:space="preserve"> The Board of Directors assigned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the Deputy General Manager of the Company to organize the implementation of contents approved by the Board of Directors, sign transactions, contracts, documents, dossiers, and procedures related to receiving the transfer of assets which is the above land plot.</w:t>
      </w:r>
    </w:p>
    <w:p w14:paraId="00000015"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5.</w:t>
      </w:r>
      <w:proofErr w:type="gramEnd"/>
      <w:r w:rsidRPr="004303BD">
        <w:rPr>
          <w:rFonts w:ascii="Arial" w:hAnsi="Arial" w:cs="Arial"/>
          <w:color w:val="010000"/>
          <w:sz w:val="20"/>
        </w:rPr>
        <w:t xml:space="preserve"> This Resolution takes effect from the date of its signing.</w:t>
      </w:r>
    </w:p>
    <w:p w14:paraId="00000016" w14:textId="71708C7D" w:rsidR="007E3DD5" w:rsidRDefault="004303BD" w:rsidP="00F46D6D">
      <w:pPr>
        <w:pBdr>
          <w:top w:val="nil"/>
          <w:left w:val="nil"/>
          <w:bottom w:val="nil"/>
          <w:right w:val="nil"/>
          <w:between w:val="nil"/>
        </w:pBdr>
        <w:spacing w:after="120" w:line="360" w:lineRule="auto"/>
        <w:jc w:val="both"/>
        <w:rPr>
          <w:rFonts w:ascii="Arial" w:hAnsi="Arial" w:cs="Arial"/>
          <w:color w:val="010000"/>
          <w:sz w:val="20"/>
        </w:rPr>
      </w:pPr>
      <w:proofErr w:type="gramStart"/>
      <w:r w:rsidRPr="004303BD">
        <w:rPr>
          <w:rFonts w:ascii="Arial" w:hAnsi="Arial" w:cs="Arial"/>
          <w:color w:val="010000"/>
          <w:sz w:val="20"/>
        </w:rPr>
        <w:t>‎‎Article 6.</w:t>
      </w:r>
      <w:proofErr w:type="gramEnd"/>
      <w:r w:rsidRPr="004303BD">
        <w:rPr>
          <w:rFonts w:ascii="Arial" w:hAnsi="Arial" w:cs="Arial"/>
          <w:color w:val="010000"/>
          <w:sz w:val="20"/>
        </w:rPr>
        <w:t xml:space="preserve"> Members of the Board of Directors, the Board of Managers, the Supervisory Board, Heads of relevant functional units, departments, and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are responsible for</w:t>
      </w:r>
      <w:r w:rsidR="00F46D6D">
        <w:rPr>
          <w:rFonts w:ascii="Arial" w:hAnsi="Arial" w:cs="Arial"/>
          <w:color w:val="010000"/>
          <w:sz w:val="20"/>
        </w:rPr>
        <w:t xml:space="preserve"> implementing this Resolution./.</w:t>
      </w:r>
    </w:p>
    <w:p w14:paraId="615E15A0" w14:textId="6FEFDC17" w:rsidR="00F46D6D" w:rsidRDefault="00F46D6D" w:rsidP="00F46D6D">
      <w:pPr>
        <w:pBdr>
          <w:top w:val="nil"/>
          <w:left w:val="nil"/>
          <w:bottom w:val="double" w:sz="6" w:space="1" w:color="auto"/>
          <w:right w:val="nil"/>
          <w:between w:val="nil"/>
        </w:pBdr>
        <w:spacing w:after="120" w:line="360" w:lineRule="auto"/>
        <w:jc w:val="both"/>
        <w:rPr>
          <w:rFonts w:ascii="Arial" w:hAnsi="Arial" w:cs="Arial"/>
          <w:color w:val="010000"/>
          <w:sz w:val="20"/>
        </w:rPr>
      </w:pPr>
    </w:p>
    <w:p w14:paraId="00000019" w14:textId="58067990"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On September 30, 2024,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 announced Resolution No. 16/NQ-HDQT on receiving </w:t>
      </w:r>
      <w:r w:rsidR="00E97C62" w:rsidRPr="004303BD">
        <w:rPr>
          <w:rFonts w:ascii="Arial" w:hAnsi="Arial" w:cs="Arial"/>
          <w:color w:val="010000"/>
          <w:sz w:val="20"/>
        </w:rPr>
        <w:t xml:space="preserve">the </w:t>
      </w:r>
      <w:r w:rsidRPr="004303BD">
        <w:rPr>
          <w:rFonts w:ascii="Arial" w:hAnsi="Arial" w:cs="Arial"/>
          <w:color w:val="010000"/>
          <w:sz w:val="20"/>
        </w:rPr>
        <w:t>transfer of land use rights - Land plot No. 2845, as follows:</w:t>
      </w:r>
    </w:p>
    <w:p w14:paraId="0000001A" w14:textId="6BEC9DB5"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1.</w:t>
      </w:r>
      <w:proofErr w:type="gramEnd"/>
      <w:r w:rsidRPr="004303BD">
        <w:rPr>
          <w:rFonts w:ascii="Arial" w:hAnsi="Arial" w:cs="Arial"/>
          <w:color w:val="010000"/>
          <w:sz w:val="20"/>
        </w:rPr>
        <w:t xml:space="preserve"> Approving on receiving the transfer of assets which is a land plot in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 under the use rights of the transferor, Ms. Nguyen Thi Phi Anh, date of birth: September 5, 1958, Citizen ID Card No. : 001159044532 issued by the Police Department for Administrative Management of Social Order on September 16, 2022.</w:t>
      </w:r>
    </w:p>
    <w:p w14:paraId="0000001B"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Specifically as follows:</w:t>
      </w:r>
    </w:p>
    <w:p w14:paraId="0000001C" w14:textId="4254D2AC"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plot No. : 2845, Map Sheet No. 2.</w:t>
      </w:r>
    </w:p>
    <w:p w14:paraId="0000001D"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Location of the land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w:t>
      </w:r>
    </w:p>
    <w:p w14:paraId="0000001E"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Area: 300.0 m</w:t>
      </w:r>
      <w:r w:rsidRPr="004303BD">
        <w:rPr>
          <w:rFonts w:ascii="Arial" w:hAnsi="Arial" w:cs="Arial"/>
          <w:color w:val="010000"/>
          <w:sz w:val="20"/>
          <w:vertAlign w:val="superscript"/>
        </w:rPr>
        <w:t>2</w:t>
      </w:r>
    </w:p>
    <w:p w14:paraId="0000001F"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Form of use:</w:t>
      </w:r>
    </w:p>
    <w:p w14:paraId="00000020" w14:textId="584FC5CE" w:rsidR="007E3DD5" w:rsidRPr="004303BD" w:rsidRDefault="00E97C62" w:rsidP="00F46D6D">
      <w:pPr>
        <w:pStyle w:val="ListParagraph"/>
        <w:numPr>
          <w:ilvl w:val="0"/>
          <w:numId w:val="4"/>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r w:rsidRPr="004303BD">
        <w:rPr>
          <w:rFonts w:ascii="Arial" w:hAnsi="Arial" w:cs="Arial"/>
          <w:color w:val="010000"/>
          <w:sz w:val="20"/>
        </w:rPr>
        <w:t>Exclusive</w:t>
      </w:r>
      <w:r w:rsidR="004303BD" w:rsidRPr="004303BD">
        <w:rPr>
          <w:rFonts w:ascii="Arial" w:hAnsi="Arial" w:cs="Arial"/>
          <w:color w:val="010000"/>
          <w:sz w:val="20"/>
        </w:rPr>
        <w:t xml:space="preserve"> use: 300.0 m</w:t>
      </w:r>
      <w:r w:rsidR="004303BD" w:rsidRPr="004303BD">
        <w:rPr>
          <w:rFonts w:ascii="Arial" w:hAnsi="Arial" w:cs="Arial"/>
          <w:color w:val="010000"/>
          <w:sz w:val="20"/>
          <w:vertAlign w:val="superscript"/>
        </w:rPr>
        <w:t>2</w:t>
      </w:r>
    </w:p>
    <w:p w14:paraId="00000021" w14:textId="0F7E55C7" w:rsidR="007E3DD5" w:rsidRPr="004303BD" w:rsidRDefault="004303BD" w:rsidP="00F46D6D">
      <w:pPr>
        <w:pStyle w:val="ListParagraph"/>
        <w:numPr>
          <w:ilvl w:val="0"/>
          <w:numId w:val="5"/>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r w:rsidRPr="004303BD">
        <w:rPr>
          <w:rFonts w:ascii="Arial" w:hAnsi="Arial" w:cs="Arial"/>
          <w:color w:val="010000"/>
          <w:sz w:val="20"/>
        </w:rPr>
        <w:t>Shared use: 0 m</w:t>
      </w:r>
      <w:r w:rsidRPr="004303BD">
        <w:rPr>
          <w:rFonts w:ascii="Arial" w:hAnsi="Arial" w:cs="Arial"/>
          <w:color w:val="010000"/>
          <w:sz w:val="20"/>
          <w:vertAlign w:val="superscript"/>
        </w:rPr>
        <w:t>2</w:t>
      </w:r>
    </w:p>
    <w:p w14:paraId="00000022"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Purpose of land use: Residential land in rural areas.</w:t>
      </w:r>
    </w:p>
    <w:p w14:paraId="00000023"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use term: Long-term.</w:t>
      </w:r>
    </w:p>
    <w:p w14:paraId="00000024"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Origin of land use: The State recognizes the land use right as land allocation with payment.</w:t>
      </w:r>
    </w:p>
    <w:p w14:paraId="00000025" w14:textId="7B23C8F8"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The transferred assets mentioned above are shown in Certificate</w:t>
      </w:r>
      <w:r w:rsidR="00E97C62" w:rsidRPr="004303BD">
        <w:rPr>
          <w:rFonts w:ascii="Arial" w:hAnsi="Arial" w:cs="Arial"/>
          <w:color w:val="010000"/>
          <w:sz w:val="20"/>
        </w:rPr>
        <w:t xml:space="preserve"> on Land Use Right </w:t>
      </w:r>
      <w:r w:rsidRPr="004303BD">
        <w:rPr>
          <w:rFonts w:ascii="Arial" w:hAnsi="Arial" w:cs="Arial"/>
          <w:color w:val="010000"/>
          <w:sz w:val="20"/>
        </w:rPr>
        <w:t>No. : AD 763298</w:t>
      </w:r>
      <w:r w:rsidR="00E97C62" w:rsidRPr="004303BD">
        <w:rPr>
          <w:rFonts w:ascii="Arial" w:hAnsi="Arial" w:cs="Arial"/>
          <w:color w:val="010000"/>
          <w:sz w:val="20"/>
        </w:rPr>
        <w:t>, reference number</w:t>
      </w:r>
      <w:r w:rsidRPr="004303BD">
        <w:rPr>
          <w:rFonts w:ascii="Arial" w:hAnsi="Arial" w:cs="Arial"/>
          <w:color w:val="010000"/>
          <w:sz w:val="20"/>
        </w:rPr>
        <w:t>: H00271 issued by the People's Committee of Chau Thanh District on April 10, 2006</w:t>
      </w:r>
    </w:p>
    <w:p w14:paraId="00000026" w14:textId="13707BC1" w:rsidR="007E3DD5" w:rsidRPr="004303BD" w:rsidRDefault="004303BD" w:rsidP="00F46D6D">
      <w:pPr>
        <w:pStyle w:val="ListParagraph"/>
        <w:numPr>
          <w:ilvl w:val="0"/>
          <w:numId w:val="14"/>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sidRPr="004303BD">
        <w:rPr>
          <w:rFonts w:ascii="Arial" w:hAnsi="Arial" w:cs="Arial"/>
          <w:color w:val="010000"/>
          <w:sz w:val="20"/>
        </w:rPr>
        <w:lastRenderedPageBreak/>
        <w:t xml:space="preserve">Changes in land plot boundaries compared to when the documents were available: Land plot No. 2845 has been re-measured with </w:t>
      </w:r>
      <w:r w:rsidR="00E97C62" w:rsidRPr="004303BD">
        <w:rPr>
          <w:rFonts w:ascii="Arial" w:hAnsi="Arial" w:cs="Arial"/>
          <w:color w:val="010000"/>
          <w:sz w:val="20"/>
        </w:rPr>
        <w:t xml:space="preserve">an </w:t>
      </w:r>
      <w:r w:rsidRPr="004303BD">
        <w:rPr>
          <w:rFonts w:ascii="Arial" w:hAnsi="Arial" w:cs="Arial"/>
          <w:color w:val="010000"/>
          <w:sz w:val="20"/>
        </w:rPr>
        <w:t xml:space="preserve">unchanged </w:t>
      </w:r>
      <w:proofErr w:type="gramStart"/>
      <w:r w:rsidRPr="004303BD">
        <w:rPr>
          <w:rFonts w:ascii="Arial" w:hAnsi="Arial" w:cs="Arial"/>
          <w:color w:val="010000"/>
          <w:sz w:val="20"/>
        </w:rPr>
        <w:t>area,</w:t>
      </w:r>
      <w:proofErr w:type="gramEnd"/>
      <w:r w:rsidRPr="004303BD">
        <w:rPr>
          <w:rFonts w:ascii="Arial" w:hAnsi="Arial" w:cs="Arial"/>
          <w:color w:val="010000"/>
          <w:sz w:val="20"/>
        </w:rPr>
        <w:t xml:space="preserve"> </w:t>
      </w:r>
      <w:r w:rsidR="00E97C62" w:rsidRPr="004303BD">
        <w:rPr>
          <w:rFonts w:ascii="Arial" w:hAnsi="Arial" w:cs="Arial"/>
          <w:color w:val="010000"/>
          <w:sz w:val="20"/>
        </w:rPr>
        <w:t xml:space="preserve">the </w:t>
      </w:r>
      <w:r w:rsidRPr="004303BD">
        <w:rPr>
          <w:rFonts w:ascii="Arial" w:hAnsi="Arial" w:cs="Arial"/>
          <w:color w:val="010000"/>
          <w:sz w:val="20"/>
        </w:rPr>
        <w:t xml:space="preserve">use boundary is stable </w:t>
      </w:r>
      <w:r w:rsidR="00E97C62" w:rsidRPr="004303BD">
        <w:rPr>
          <w:rFonts w:ascii="Arial" w:hAnsi="Arial" w:cs="Arial"/>
          <w:color w:val="010000"/>
          <w:sz w:val="20"/>
        </w:rPr>
        <w:t xml:space="preserve">and </w:t>
      </w:r>
      <w:r w:rsidRPr="004303BD">
        <w:rPr>
          <w:rFonts w:ascii="Arial" w:hAnsi="Arial" w:cs="Arial"/>
          <w:color w:val="010000"/>
          <w:sz w:val="20"/>
        </w:rPr>
        <w:t>unchanged.</w:t>
      </w:r>
    </w:p>
    <w:p w14:paraId="00000027" w14:textId="392FB1B6"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The situation of the land plot boundary changes compared to when documents are available was determined according to the Confirmation of results of measurement of the current status of the land plot No. 2845 established by the Branch of Land Registration Office </w:t>
      </w:r>
      <w:r w:rsidR="00E97C62" w:rsidRPr="004303BD">
        <w:rPr>
          <w:rFonts w:ascii="Arial" w:hAnsi="Arial" w:cs="Arial"/>
          <w:color w:val="010000"/>
          <w:sz w:val="20"/>
        </w:rPr>
        <w:t>of</w:t>
      </w:r>
      <w:r w:rsidRPr="004303BD">
        <w:rPr>
          <w:rFonts w:ascii="Arial" w:hAnsi="Arial" w:cs="Arial"/>
          <w:color w:val="010000"/>
          <w:sz w:val="20"/>
        </w:rPr>
        <w:t xml:space="preserve"> Chau Thanh District on August 17, 2024.</w:t>
      </w:r>
    </w:p>
    <w:p w14:paraId="00000028"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2.</w:t>
      </w:r>
      <w:proofErr w:type="gramEnd"/>
      <w:r w:rsidRPr="004303BD">
        <w:rPr>
          <w:rFonts w:ascii="Arial" w:hAnsi="Arial" w:cs="Arial"/>
          <w:color w:val="010000"/>
          <w:sz w:val="20"/>
        </w:rPr>
        <w:t xml:space="preserve"> Transfer price: VND360</w:t>
      </w:r>
      <w:proofErr w:type="gramStart"/>
      <w:r w:rsidRPr="004303BD">
        <w:rPr>
          <w:rFonts w:ascii="Arial" w:hAnsi="Arial" w:cs="Arial"/>
          <w:color w:val="010000"/>
          <w:sz w:val="20"/>
        </w:rPr>
        <w:t>,000,000</w:t>
      </w:r>
      <w:proofErr w:type="gramEnd"/>
    </w:p>
    <w:p w14:paraId="00000029" w14:textId="27F48EB9" w:rsidR="007E3DD5" w:rsidRPr="004303BD" w:rsidRDefault="004303BD" w:rsidP="00F46D6D">
      <w:pPr>
        <w:pBdr>
          <w:top w:val="nil"/>
          <w:left w:val="nil"/>
          <w:bottom w:val="nil"/>
          <w:right w:val="nil"/>
          <w:between w:val="nil"/>
        </w:pBdr>
        <w:tabs>
          <w:tab w:val="left" w:pos="8875"/>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The transfer price </w:t>
      </w:r>
      <w:r w:rsidR="00E97C62" w:rsidRPr="004303BD">
        <w:rPr>
          <w:rFonts w:ascii="Arial" w:hAnsi="Arial" w:cs="Arial"/>
          <w:color w:val="010000"/>
          <w:sz w:val="20"/>
        </w:rPr>
        <w:t>excludes</w:t>
      </w:r>
      <w:r w:rsidRPr="004303BD">
        <w:rPr>
          <w:rFonts w:ascii="Arial" w:hAnsi="Arial" w:cs="Arial"/>
          <w:color w:val="010000"/>
          <w:sz w:val="20"/>
        </w:rPr>
        <w:t xml:space="preserve"> personal income tax.</w:t>
      </w:r>
      <w:r w:rsidRPr="004303BD">
        <w:rPr>
          <w:rFonts w:ascii="Arial" w:hAnsi="Arial" w:cs="Arial"/>
          <w:color w:val="010000"/>
          <w:sz w:val="20"/>
        </w:rPr>
        <w:tab/>
      </w:r>
    </w:p>
    <w:p w14:paraId="0000002A" w14:textId="77777777" w:rsidR="007E3DD5" w:rsidRPr="004303BD" w:rsidRDefault="004303BD" w:rsidP="00F46D6D">
      <w:pPr>
        <w:pBdr>
          <w:top w:val="nil"/>
          <w:left w:val="nil"/>
          <w:bottom w:val="nil"/>
          <w:right w:val="nil"/>
          <w:between w:val="nil"/>
        </w:pBdr>
        <w:tabs>
          <w:tab w:val="left" w:pos="8875"/>
          <w:tab w:val="left" w:pos="9623"/>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All fees, charges, and taxes related to receiving the transfer of the above land plot shall be borne by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w:t>
      </w:r>
      <w:r w:rsidRPr="004303BD">
        <w:rPr>
          <w:rFonts w:ascii="Arial" w:hAnsi="Arial" w:cs="Arial"/>
          <w:color w:val="010000"/>
          <w:sz w:val="20"/>
        </w:rPr>
        <w:tab/>
      </w:r>
    </w:p>
    <w:p w14:paraId="0000002B"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3.</w:t>
      </w:r>
      <w:proofErr w:type="gramEnd"/>
      <w:r w:rsidRPr="004303BD">
        <w:rPr>
          <w:rFonts w:ascii="Arial" w:hAnsi="Arial" w:cs="Arial"/>
          <w:color w:val="010000"/>
          <w:sz w:val="20"/>
        </w:rPr>
        <w:t xml:space="preserve"> Purpose for receiving transfer: To serve production and business activities</w:t>
      </w:r>
    </w:p>
    <w:p w14:paraId="0000002C"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4.</w:t>
      </w:r>
      <w:proofErr w:type="gramEnd"/>
      <w:r w:rsidRPr="004303BD">
        <w:rPr>
          <w:rFonts w:ascii="Arial" w:hAnsi="Arial" w:cs="Arial"/>
          <w:color w:val="010000"/>
          <w:sz w:val="20"/>
        </w:rPr>
        <w:t xml:space="preserve"> The Board of Directors assigned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the Deputy General Manager of the Company to organize the implementation of contents approved by the Board of Directors, sign transactions, contracts, documents, dossiers, and procedures related to receiving the transfer of assets which is the above land plot.</w:t>
      </w:r>
    </w:p>
    <w:p w14:paraId="0000002D"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5.</w:t>
      </w:r>
      <w:proofErr w:type="gramEnd"/>
      <w:r w:rsidRPr="004303BD">
        <w:rPr>
          <w:rFonts w:ascii="Arial" w:hAnsi="Arial" w:cs="Arial"/>
          <w:color w:val="010000"/>
          <w:sz w:val="20"/>
        </w:rPr>
        <w:t xml:space="preserve"> This Resolution takes effect from the date of its signing.</w:t>
      </w:r>
    </w:p>
    <w:p w14:paraId="102460FE" w14:textId="0CA06EA7" w:rsidR="004303BD" w:rsidRDefault="004303BD" w:rsidP="00F46D6D">
      <w:pPr>
        <w:pBdr>
          <w:top w:val="nil"/>
          <w:left w:val="nil"/>
          <w:bottom w:val="nil"/>
          <w:right w:val="nil"/>
          <w:between w:val="nil"/>
        </w:pBdr>
        <w:spacing w:after="120" w:line="360" w:lineRule="auto"/>
        <w:jc w:val="both"/>
        <w:rPr>
          <w:rFonts w:ascii="Arial" w:hAnsi="Arial" w:cs="Arial"/>
          <w:color w:val="010000"/>
          <w:sz w:val="20"/>
        </w:rPr>
      </w:pPr>
      <w:proofErr w:type="gramStart"/>
      <w:r w:rsidRPr="004303BD">
        <w:rPr>
          <w:rFonts w:ascii="Arial" w:hAnsi="Arial" w:cs="Arial"/>
          <w:color w:val="010000"/>
          <w:sz w:val="20"/>
        </w:rPr>
        <w:t>‎‎Article 6.</w:t>
      </w:r>
      <w:proofErr w:type="gramEnd"/>
      <w:r w:rsidRPr="004303BD">
        <w:rPr>
          <w:rFonts w:ascii="Arial" w:hAnsi="Arial" w:cs="Arial"/>
          <w:color w:val="010000"/>
          <w:sz w:val="20"/>
        </w:rPr>
        <w:t xml:space="preserve"> Members of the Board of Directors, the Board of Managers, the Supervisory Board, Heads of relevant functional units, departments, and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are responsible for implementing this Resolution./.</w:t>
      </w:r>
    </w:p>
    <w:p w14:paraId="5FDB5737" w14:textId="66428269" w:rsidR="00F46D6D" w:rsidRDefault="00F46D6D" w:rsidP="00F46D6D">
      <w:pPr>
        <w:pBdr>
          <w:top w:val="nil"/>
          <w:left w:val="nil"/>
          <w:bottom w:val="double" w:sz="6" w:space="1" w:color="auto"/>
          <w:right w:val="nil"/>
          <w:between w:val="nil"/>
        </w:pBdr>
        <w:spacing w:after="120" w:line="360" w:lineRule="auto"/>
        <w:jc w:val="both"/>
        <w:rPr>
          <w:rFonts w:ascii="Arial" w:hAnsi="Arial" w:cs="Arial"/>
          <w:color w:val="010000"/>
          <w:sz w:val="20"/>
        </w:rPr>
      </w:pPr>
    </w:p>
    <w:p w14:paraId="00000030" w14:textId="004BEC51"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GoBack"/>
      <w:bookmarkEnd w:id="0"/>
      <w:r w:rsidRPr="004303BD">
        <w:rPr>
          <w:rFonts w:ascii="Arial" w:hAnsi="Arial" w:cs="Arial"/>
          <w:color w:val="010000"/>
          <w:sz w:val="20"/>
        </w:rPr>
        <w:t xml:space="preserve">On September 30, 2024,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 announced Resolution No. 17/NQ-HDQT on receiving the transfer of land use rights - Land plot No. 2864, as follows:</w:t>
      </w:r>
    </w:p>
    <w:p w14:paraId="00000031" w14:textId="3D730D01"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1.</w:t>
      </w:r>
      <w:proofErr w:type="gramEnd"/>
      <w:r w:rsidRPr="004303BD">
        <w:rPr>
          <w:rFonts w:ascii="Arial" w:hAnsi="Arial" w:cs="Arial"/>
          <w:color w:val="010000"/>
          <w:sz w:val="20"/>
        </w:rPr>
        <w:t xml:space="preserve"> Approving on receiving the transfer of assets which is a land plot in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 under the use rights of the transferor, Ms. Nguyen Thi Phi Anh, date of birth: September 5, 1958, Citizen ID Card No. : 001159044532 issued by the Police Department for Administrative Management of Social Order on September 16, 2022. Specifically as follows:</w:t>
      </w:r>
    </w:p>
    <w:p w14:paraId="00000032" w14:textId="7D929374"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plot No. : 2864, Map Sheet No. 02.</w:t>
      </w:r>
    </w:p>
    <w:p w14:paraId="00000033"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Location of the land plot: </w:t>
      </w:r>
      <w:proofErr w:type="spellStart"/>
      <w:r w:rsidRPr="004303BD">
        <w:rPr>
          <w:rFonts w:ascii="Arial" w:hAnsi="Arial" w:cs="Arial"/>
          <w:color w:val="010000"/>
          <w:sz w:val="20"/>
        </w:rPr>
        <w:t>Tay</w:t>
      </w:r>
      <w:proofErr w:type="spellEnd"/>
      <w:r w:rsidRPr="004303BD">
        <w:rPr>
          <w:rFonts w:ascii="Arial" w:hAnsi="Arial" w:cs="Arial"/>
          <w:color w:val="010000"/>
          <w:sz w:val="20"/>
        </w:rPr>
        <w:t xml:space="preserve"> Hoa Hamlet, Song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Commune, Chau Thanh District, Tien Giang Province.</w:t>
      </w:r>
    </w:p>
    <w:p w14:paraId="00000034"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Area: 872 m</w:t>
      </w:r>
      <w:r w:rsidRPr="004303BD">
        <w:rPr>
          <w:rFonts w:ascii="Arial" w:hAnsi="Arial" w:cs="Arial"/>
          <w:color w:val="010000"/>
          <w:sz w:val="20"/>
          <w:vertAlign w:val="superscript"/>
        </w:rPr>
        <w:t>2</w:t>
      </w:r>
    </w:p>
    <w:p w14:paraId="00000035"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Form of use:</w:t>
      </w:r>
    </w:p>
    <w:p w14:paraId="00000036" w14:textId="4A840E84" w:rsidR="007E3DD5" w:rsidRPr="004303BD" w:rsidRDefault="004303BD" w:rsidP="00F46D6D">
      <w:pPr>
        <w:pStyle w:val="ListParagraph"/>
        <w:numPr>
          <w:ilvl w:val="0"/>
          <w:numId w:val="6"/>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proofErr w:type="spellStart"/>
      <w:r w:rsidRPr="004303BD">
        <w:rPr>
          <w:rFonts w:ascii="Arial" w:hAnsi="Arial" w:cs="Arial"/>
          <w:color w:val="010000"/>
          <w:sz w:val="20"/>
        </w:rPr>
        <w:t>Exculsive</w:t>
      </w:r>
      <w:proofErr w:type="spellEnd"/>
      <w:r w:rsidRPr="004303BD">
        <w:rPr>
          <w:rFonts w:ascii="Arial" w:hAnsi="Arial" w:cs="Arial"/>
          <w:color w:val="010000"/>
          <w:sz w:val="20"/>
        </w:rPr>
        <w:t xml:space="preserve"> use: 872 m</w:t>
      </w:r>
      <w:r w:rsidRPr="004303BD">
        <w:rPr>
          <w:rFonts w:ascii="Arial" w:hAnsi="Arial" w:cs="Arial"/>
          <w:color w:val="010000"/>
          <w:sz w:val="20"/>
          <w:vertAlign w:val="superscript"/>
        </w:rPr>
        <w:t>2</w:t>
      </w:r>
    </w:p>
    <w:p w14:paraId="00000037" w14:textId="18FFA3DA" w:rsidR="007E3DD5" w:rsidRPr="004303BD" w:rsidRDefault="004303BD" w:rsidP="00F46D6D">
      <w:pPr>
        <w:pStyle w:val="ListParagraph"/>
        <w:numPr>
          <w:ilvl w:val="0"/>
          <w:numId w:val="7"/>
        </w:numPr>
        <w:pBdr>
          <w:top w:val="nil"/>
          <w:left w:val="nil"/>
          <w:bottom w:val="nil"/>
          <w:right w:val="nil"/>
          <w:between w:val="nil"/>
        </w:pBdr>
        <w:spacing w:after="120" w:line="360" w:lineRule="auto"/>
        <w:contextualSpacing w:val="0"/>
        <w:jc w:val="both"/>
        <w:rPr>
          <w:rFonts w:ascii="Arial" w:eastAsia="Arial" w:hAnsi="Arial" w:cs="Arial"/>
          <w:color w:val="010000"/>
          <w:sz w:val="20"/>
          <w:szCs w:val="20"/>
        </w:rPr>
      </w:pPr>
      <w:r w:rsidRPr="004303BD">
        <w:rPr>
          <w:rFonts w:ascii="Arial" w:hAnsi="Arial" w:cs="Arial"/>
          <w:color w:val="010000"/>
          <w:sz w:val="20"/>
        </w:rPr>
        <w:t>Shared use 0 m</w:t>
      </w:r>
      <w:r w:rsidRPr="004303BD">
        <w:rPr>
          <w:rFonts w:ascii="Arial" w:hAnsi="Arial" w:cs="Arial"/>
          <w:color w:val="010000"/>
          <w:sz w:val="20"/>
          <w:vertAlign w:val="superscript"/>
        </w:rPr>
        <w:t>2</w:t>
      </w:r>
    </w:p>
    <w:p w14:paraId="00000038"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lastRenderedPageBreak/>
        <w:t>Use purpose: Land for growing perennial crops.</w:t>
      </w:r>
    </w:p>
    <w:p w14:paraId="00000039"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Land use term: October 2043</w:t>
      </w:r>
    </w:p>
    <w:p w14:paraId="0000003A" w14:textId="77777777" w:rsidR="007E3DD5" w:rsidRPr="004303BD" w:rsidRDefault="004303BD" w:rsidP="00F46D6D">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4303BD">
        <w:rPr>
          <w:rFonts w:ascii="Arial" w:hAnsi="Arial" w:cs="Arial"/>
          <w:color w:val="010000"/>
          <w:sz w:val="20"/>
        </w:rPr>
        <w:t>Origin of land use: Recognize the land use right as land allocation without payment.</w:t>
      </w:r>
    </w:p>
    <w:p w14:paraId="0000003B"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The transferred assets mentioned above are shown in the Certificate of land use rights, house ownership and other land-attached assets, symbol: BD 052996, reference number: CH00457 issued by the People's Committee of Chau Thanh District on December 26, 2011.</w:t>
      </w:r>
    </w:p>
    <w:p w14:paraId="0000003C" w14:textId="26B036FA" w:rsidR="007E3DD5" w:rsidRPr="004303BD" w:rsidRDefault="004303BD" w:rsidP="00F46D6D">
      <w:pPr>
        <w:pStyle w:val="ListParagraph"/>
        <w:numPr>
          <w:ilvl w:val="0"/>
          <w:numId w:val="15"/>
        </w:numPr>
        <w:pBdr>
          <w:top w:val="nil"/>
          <w:left w:val="nil"/>
          <w:bottom w:val="nil"/>
          <w:right w:val="nil"/>
          <w:between w:val="nil"/>
        </w:pBdr>
        <w:spacing w:after="120" w:line="360" w:lineRule="auto"/>
        <w:ind w:left="0" w:firstLine="0"/>
        <w:contextualSpacing w:val="0"/>
        <w:jc w:val="both"/>
        <w:rPr>
          <w:rFonts w:ascii="Arial" w:eastAsia="Arial" w:hAnsi="Arial" w:cs="Arial"/>
          <w:color w:val="010000"/>
          <w:sz w:val="20"/>
          <w:szCs w:val="20"/>
        </w:rPr>
      </w:pPr>
      <w:r w:rsidRPr="004303BD">
        <w:rPr>
          <w:rFonts w:ascii="Arial" w:hAnsi="Arial" w:cs="Arial"/>
          <w:color w:val="010000"/>
          <w:sz w:val="20"/>
        </w:rPr>
        <w:t>Changes in land plot boundaries compared to when the documents were available: Land plot No. 2864 has been re-measured with an area of: 814.8 m</w:t>
      </w:r>
      <w:r w:rsidRPr="004303BD">
        <w:rPr>
          <w:rFonts w:ascii="Arial" w:hAnsi="Arial" w:cs="Arial"/>
          <w:color w:val="010000"/>
          <w:sz w:val="20"/>
          <w:vertAlign w:val="superscript"/>
        </w:rPr>
        <w:t>2</w:t>
      </w:r>
      <w:r w:rsidRPr="004303BD">
        <w:rPr>
          <w:rFonts w:ascii="Arial" w:hAnsi="Arial" w:cs="Arial"/>
          <w:color w:val="010000"/>
          <w:sz w:val="20"/>
        </w:rPr>
        <w:t xml:space="preserve"> compared to the Certificate with the area deducted by 57.2 m</w:t>
      </w:r>
      <w:r w:rsidRPr="004303BD">
        <w:rPr>
          <w:rFonts w:ascii="Arial" w:hAnsi="Arial" w:cs="Arial"/>
          <w:color w:val="010000"/>
          <w:sz w:val="20"/>
          <w:vertAlign w:val="superscript"/>
        </w:rPr>
        <w:t>2</w:t>
      </w:r>
      <w:r w:rsidRPr="004303BD">
        <w:rPr>
          <w:rFonts w:ascii="Arial" w:hAnsi="Arial" w:cs="Arial"/>
          <w:color w:val="010000"/>
          <w:sz w:val="20"/>
        </w:rPr>
        <w:t xml:space="preserve"> and the size of the edge of the land plot is different from the Certificate due to the measurement according to the actual usage status, previously manual measurement did not have enough elements to construct the image according to Clause 4 of Official Dispatch No. 4869/STNMT-DD BDVT dated October 25, 2017 of the Department of Natural Resources and Environment, the usage boundary is stable, unchanged. The western boundary is adjacent to the canal built by the people before 2015, managed by the Commune People's Committee.</w:t>
      </w:r>
    </w:p>
    <w:p w14:paraId="0000003D" w14:textId="1F71C4E7" w:rsidR="007E3DD5" w:rsidRPr="004303BD" w:rsidRDefault="004303BD" w:rsidP="00F46D6D">
      <w:pPr>
        <w:pBdr>
          <w:top w:val="nil"/>
          <w:left w:val="nil"/>
          <w:bottom w:val="nil"/>
          <w:right w:val="nil"/>
          <w:between w:val="nil"/>
        </w:pBdr>
        <w:tabs>
          <w:tab w:val="left" w:pos="9489"/>
        </w:tabs>
        <w:spacing w:after="120" w:line="360" w:lineRule="auto"/>
        <w:jc w:val="both"/>
        <w:rPr>
          <w:rFonts w:ascii="Arial" w:eastAsia="Arial" w:hAnsi="Arial" w:cs="Arial"/>
          <w:color w:val="010000"/>
          <w:sz w:val="20"/>
          <w:szCs w:val="20"/>
        </w:rPr>
      </w:pPr>
      <w:r w:rsidRPr="004303BD">
        <w:rPr>
          <w:rFonts w:ascii="Arial" w:hAnsi="Arial" w:cs="Arial"/>
          <w:color w:val="010000"/>
          <w:sz w:val="20"/>
        </w:rPr>
        <w:t>The situation of the land plot boundary changes compared to when documents are available was determined according to the Confirmation of results of measurement of the current status of the land plot No. 2864 established by the Branch of Land Registration Office of Chau Thanh District on August 17, 2024.</w:t>
      </w:r>
    </w:p>
    <w:p w14:paraId="0000003E" w14:textId="77777777" w:rsidR="007E3DD5" w:rsidRPr="004303BD" w:rsidRDefault="004303BD" w:rsidP="00F46D6D">
      <w:pPr>
        <w:pBdr>
          <w:top w:val="nil"/>
          <w:left w:val="nil"/>
          <w:bottom w:val="nil"/>
          <w:right w:val="nil"/>
          <w:between w:val="nil"/>
        </w:pBdr>
        <w:tabs>
          <w:tab w:val="left" w:pos="8914"/>
          <w:tab w:val="left" w:pos="9489"/>
        </w:tabs>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2.</w:t>
      </w:r>
      <w:proofErr w:type="gramEnd"/>
      <w:r w:rsidRPr="004303BD">
        <w:rPr>
          <w:rFonts w:ascii="Arial" w:hAnsi="Arial" w:cs="Arial"/>
          <w:color w:val="010000"/>
          <w:sz w:val="20"/>
        </w:rPr>
        <w:t xml:space="preserve"> Transfer price: VND1</w:t>
      </w:r>
      <w:proofErr w:type="gramStart"/>
      <w:r w:rsidRPr="004303BD">
        <w:rPr>
          <w:rFonts w:ascii="Arial" w:hAnsi="Arial" w:cs="Arial"/>
          <w:color w:val="010000"/>
          <w:sz w:val="20"/>
        </w:rPr>
        <w:t>,046,400,000</w:t>
      </w:r>
      <w:proofErr w:type="gramEnd"/>
      <w:r w:rsidRPr="004303BD">
        <w:rPr>
          <w:rFonts w:ascii="Arial" w:hAnsi="Arial" w:cs="Arial"/>
          <w:color w:val="010000"/>
          <w:sz w:val="20"/>
        </w:rPr>
        <w:tab/>
      </w:r>
    </w:p>
    <w:p w14:paraId="0000003F" w14:textId="2C79AE09"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The transfer price excludes personal income tax.</w:t>
      </w:r>
    </w:p>
    <w:p w14:paraId="00000040"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r w:rsidRPr="004303BD">
        <w:rPr>
          <w:rFonts w:ascii="Arial" w:hAnsi="Arial" w:cs="Arial"/>
          <w:color w:val="010000"/>
          <w:sz w:val="20"/>
        </w:rPr>
        <w:t xml:space="preserve">All fees, charges, and taxes related to receiving the transfer of the above land plot shall be borne by </w:t>
      </w:r>
      <w:proofErr w:type="spellStart"/>
      <w:r w:rsidRPr="004303BD">
        <w:rPr>
          <w:rFonts w:ascii="Arial" w:hAnsi="Arial" w:cs="Arial"/>
          <w:color w:val="010000"/>
          <w:sz w:val="20"/>
        </w:rPr>
        <w:t>Thuan</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Phuoc</w:t>
      </w:r>
      <w:proofErr w:type="spellEnd"/>
      <w:r w:rsidRPr="004303BD">
        <w:rPr>
          <w:rFonts w:ascii="Arial" w:hAnsi="Arial" w:cs="Arial"/>
          <w:color w:val="010000"/>
          <w:sz w:val="20"/>
        </w:rPr>
        <w:t xml:space="preserve"> </w:t>
      </w:r>
      <w:proofErr w:type="spellStart"/>
      <w:r w:rsidRPr="004303BD">
        <w:rPr>
          <w:rFonts w:ascii="Arial" w:hAnsi="Arial" w:cs="Arial"/>
          <w:color w:val="010000"/>
          <w:sz w:val="20"/>
        </w:rPr>
        <w:t>Seafoods</w:t>
      </w:r>
      <w:proofErr w:type="spellEnd"/>
      <w:r w:rsidRPr="004303BD">
        <w:rPr>
          <w:rFonts w:ascii="Arial" w:hAnsi="Arial" w:cs="Arial"/>
          <w:color w:val="010000"/>
          <w:sz w:val="20"/>
        </w:rPr>
        <w:t xml:space="preserve"> and Trading Corporation.</w:t>
      </w:r>
    </w:p>
    <w:p w14:paraId="00000041"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3.</w:t>
      </w:r>
      <w:proofErr w:type="gramEnd"/>
      <w:r w:rsidRPr="004303BD">
        <w:rPr>
          <w:rFonts w:ascii="Arial" w:hAnsi="Arial" w:cs="Arial"/>
          <w:color w:val="010000"/>
          <w:sz w:val="20"/>
        </w:rPr>
        <w:t xml:space="preserve"> Transfer purpose: To serve production and business activities;</w:t>
      </w:r>
    </w:p>
    <w:p w14:paraId="00000042"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4.</w:t>
      </w:r>
      <w:proofErr w:type="gramEnd"/>
      <w:r w:rsidRPr="004303BD">
        <w:rPr>
          <w:rFonts w:ascii="Arial" w:hAnsi="Arial" w:cs="Arial"/>
          <w:color w:val="010000"/>
          <w:sz w:val="20"/>
        </w:rPr>
        <w:t xml:space="preserve"> The Board of Directors assigned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the Deputy General Manager of the Company to organize the implementation of contents approved by the Board of Directors, sign transactions, contracts, documents, dossiers, and procedures related to receiving the transfer of assets which is the above land plot.</w:t>
      </w:r>
    </w:p>
    <w:p w14:paraId="00000043"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5.</w:t>
      </w:r>
      <w:proofErr w:type="gramEnd"/>
      <w:r w:rsidRPr="004303BD">
        <w:rPr>
          <w:rFonts w:ascii="Arial" w:hAnsi="Arial" w:cs="Arial"/>
          <w:color w:val="010000"/>
          <w:sz w:val="20"/>
        </w:rPr>
        <w:t xml:space="preserve"> This Resolution takes effect from the date of its signing.</w:t>
      </w:r>
    </w:p>
    <w:p w14:paraId="00000044" w14:textId="77777777" w:rsidR="007E3DD5" w:rsidRPr="004303BD" w:rsidRDefault="004303BD" w:rsidP="00F46D6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4303BD">
        <w:rPr>
          <w:rFonts w:ascii="Arial" w:hAnsi="Arial" w:cs="Arial"/>
          <w:color w:val="010000"/>
          <w:sz w:val="20"/>
        </w:rPr>
        <w:t>‎‎Article 6.</w:t>
      </w:r>
      <w:proofErr w:type="gramEnd"/>
      <w:r w:rsidRPr="004303BD">
        <w:rPr>
          <w:rFonts w:ascii="Arial" w:hAnsi="Arial" w:cs="Arial"/>
          <w:color w:val="010000"/>
          <w:sz w:val="20"/>
        </w:rPr>
        <w:t xml:space="preserve"> Members of the Board of Directors, the Board of Managers, the Supervisory Board, Heads of relevant functional units, departments, and Ms. Duong Thi </w:t>
      </w:r>
      <w:proofErr w:type="spellStart"/>
      <w:r w:rsidRPr="004303BD">
        <w:rPr>
          <w:rFonts w:ascii="Arial" w:hAnsi="Arial" w:cs="Arial"/>
          <w:color w:val="010000"/>
          <w:sz w:val="20"/>
        </w:rPr>
        <w:t>Tuyet</w:t>
      </w:r>
      <w:proofErr w:type="spellEnd"/>
      <w:r w:rsidRPr="004303BD">
        <w:rPr>
          <w:rFonts w:ascii="Arial" w:hAnsi="Arial" w:cs="Arial"/>
          <w:color w:val="010000"/>
          <w:sz w:val="20"/>
        </w:rPr>
        <w:t xml:space="preserve"> Hang are responsible for implementing this Resolution./.</w:t>
      </w:r>
    </w:p>
    <w:sectPr w:rsidR="007E3DD5" w:rsidRPr="004303BD" w:rsidSect="004303BD">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2D6D"/>
    <w:multiLevelType w:val="hybridMultilevel"/>
    <w:tmpl w:val="34702C24"/>
    <w:lvl w:ilvl="0" w:tplc="4FA25CF2">
      <w:start w:val="1"/>
      <w:numFmt w:val="bullet"/>
      <w:lvlRestart w:val="0"/>
      <w:lvlText w:val="+"/>
      <w:lvlJc w:val="left"/>
      <w:pPr>
        <w:ind w:left="0" w:firstLine="0"/>
      </w:pPr>
      <w:rPr>
        <w:rFonts w:ascii="Arial" w:hAnsi="Arial" w:cs="Arial" w:hint="default"/>
        <w:b w:val="0"/>
        <w:i w:val="0"/>
        <w:sz w:val="20"/>
      </w:rPr>
    </w:lvl>
    <w:lvl w:ilvl="1" w:tplc="A586B004" w:tentative="1">
      <w:start w:val="1"/>
      <w:numFmt w:val="bullet"/>
      <w:lvlText w:val="o"/>
      <w:lvlJc w:val="left"/>
      <w:pPr>
        <w:ind w:left="1440" w:hanging="360"/>
      </w:pPr>
      <w:rPr>
        <w:rFonts w:ascii="Courier New" w:hAnsi="Courier New" w:cs="Courier New" w:hint="default"/>
        <w:b w:val="0"/>
        <w:i w:val="0"/>
        <w:sz w:val="20"/>
      </w:rPr>
    </w:lvl>
    <w:lvl w:ilvl="2" w:tplc="C8B67ACC"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D3007"/>
    <w:multiLevelType w:val="hybridMultilevel"/>
    <w:tmpl w:val="4B28C5A8"/>
    <w:lvl w:ilvl="0" w:tplc="13DEA468">
      <w:start w:val="1"/>
      <w:numFmt w:val="bullet"/>
      <w:lvlRestart w:val="0"/>
      <w:lvlText w:val="+"/>
      <w:lvlJc w:val="left"/>
      <w:pPr>
        <w:ind w:left="0" w:firstLine="0"/>
      </w:pPr>
      <w:rPr>
        <w:rFonts w:ascii="Arial" w:hAnsi="Arial" w:cs="Arial" w:hint="default"/>
        <w:b w:val="0"/>
        <w:i w:val="0"/>
        <w:sz w:val="20"/>
      </w:rPr>
    </w:lvl>
    <w:lvl w:ilvl="1" w:tplc="BE400DAA" w:tentative="1">
      <w:start w:val="1"/>
      <w:numFmt w:val="bullet"/>
      <w:lvlText w:val="o"/>
      <w:lvlJc w:val="left"/>
      <w:pPr>
        <w:ind w:left="1440" w:hanging="360"/>
      </w:pPr>
      <w:rPr>
        <w:rFonts w:ascii="Courier New" w:hAnsi="Courier New" w:cs="Courier New" w:hint="default"/>
        <w:b w:val="0"/>
        <w:i w:val="0"/>
        <w:sz w:val="20"/>
      </w:rPr>
    </w:lvl>
    <w:lvl w:ilvl="2" w:tplc="701439BC"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70F66"/>
    <w:multiLevelType w:val="multilevel"/>
    <w:tmpl w:val="CD085B0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D304F47"/>
    <w:multiLevelType w:val="hybridMultilevel"/>
    <w:tmpl w:val="D8E09A94"/>
    <w:lvl w:ilvl="0" w:tplc="926236E4">
      <w:start w:val="1"/>
      <w:numFmt w:val="bullet"/>
      <w:lvlText w:val="*"/>
      <w:lvlJc w:val="left"/>
      <w:pPr>
        <w:ind w:left="720" w:hanging="360"/>
      </w:pPr>
      <w:rPr>
        <w:rFonts w:ascii="Arial" w:hAnsi="Arial" w:hint="default"/>
        <w:b w:val="0"/>
        <w:i w:val="0"/>
        <w:sz w:val="20"/>
      </w:rPr>
    </w:lvl>
    <w:lvl w:ilvl="1" w:tplc="C2A27238" w:tentative="1">
      <w:start w:val="1"/>
      <w:numFmt w:val="bullet"/>
      <w:lvlText w:val="o"/>
      <w:lvlJc w:val="left"/>
      <w:pPr>
        <w:ind w:left="1440" w:hanging="360"/>
      </w:pPr>
      <w:rPr>
        <w:rFonts w:ascii="Courier New" w:hAnsi="Courier New" w:cs="Courier New" w:hint="default"/>
        <w:b w:val="0"/>
        <w:i w:val="0"/>
        <w:sz w:val="20"/>
      </w:rPr>
    </w:lvl>
    <w:lvl w:ilvl="2" w:tplc="A322E288"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17842"/>
    <w:multiLevelType w:val="hybridMultilevel"/>
    <w:tmpl w:val="59E65E1C"/>
    <w:lvl w:ilvl="0" w:tplc="C0C6EB9E">
      <w:start w:val="1"/>
      <w:numFmt w:val="bullet"/>
      <w:lvlRestart w:val="0"/>
      <w:lvlText w:val="+"/>
      <w:lvlJc w:val="left"/>
      <w:pPr>
        <w:ind w:left="0" w:firstLine="0"/>
      </w:pPr>
      <w:rPr>
        <w:rFonts w:ascii="Arial" w:hAnsi="Arial" w:cs="Arial" w:hint="default"/>
        <w:b w:val="0"/>
        <w:i w:val="0"/>
        <w:sz w:val="20"/>
      </w:rPr>
    </w:lvl>
    <w:lvl w:ilvl="1" w:tplc="CD84FCFE" w:tentative="1">
      <w:start w:val="1"/>
      <w:numFmt w:val="bullet"/>
      <w:lvlText w:val="o"/>
      <w:lvlJc w:val="left"/>
      <w:pPr>
        <w:ind w:left="1440" w:hanging="360"/>
      </w:pPr>
      <w:rPr>
        <w:rFonts w:ascii="Courier New" w:hAnsi="Courier New" w:cs="Courier New" w:hint="default"/>
        <w:b w:val="0"/>
        <w:i w:val="0"/>
        <w:sz w:val="20"/>
      </w:rPr>
    </w:lvl>
    <w:lvl w:ilvl="2" w:tplc="CF1880AA"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36016"/>
    <w:multiLevelType w:val="hybridMultilevel"/>
    <w:tmpl w:val="CE506598"/>
    <w:lvl w:ilvl="0" w:tplc="1162497E">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E183A"/>
    <w:multiLevelType w:val="hybridMultilevel"/>
    <w:tmpl w:val="FFAABC3C"/>
    <w:lvl w:ilvl="0" w:tplc="C228ECF0">
      <w:start w:val="1"/>
      <w:numFmt w:val="bullet"/>
      <w:lvlRestart w:val="0"/>
      <w:lvlText w:val="+"/>
      <w:lvlJc w:val="left"/>
      <w:pPr>
        <w:ind w:left="0" w:firstLine="0"/>
      </w:pPr>
      <w:rPr>
        <w:rFonts w:ascii="Arial" w:hAnsi="Arial" w:cs="Arial" w:hint="default"/>
        <w:b w:val="0"/>
        <w:i w:val="0"/>
        <w:sz w:val="20"/>
      </w:rPr>
    </w:lvl>
    <w:lvl w:ilvl="1" w:tplc="D966A410" w:tentative="1">
      <w:start w:val="1"/>
      <w:numFmt w:val="bullet"/>
      <w:lvlText w:val="o"/>
      <w:lvlJc w:val="left"/>
      <w:pPr>
        <w:ind w:left="1440" w:hanging="360"/>
      </w:pPr>
      <w:rPr>
        <w:rFonts w:ascii="Courier New" w:hAnsi="Courier New" w:cs="Courier New" w:hint="default"/>
        <w:b w:val="0"/>
        <w:i w:val="0"/>
        <w:sz w:val="20"/>
      </w:rPr>
    </w:lvl>
    <w:lvl w:ilvl="2" w:tplc="DC6A727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D0757"/>
    <w:multiLevelType w:val="hybridMultilevel"/>
    <w:tmpl w:val="2A3E1944"/>
    <w:lvl w:ilvl="0" w:tplc="61A2DA36">
      <w:start w:val="1"/>
      <w:numFmt w:val="bullet"/>
      <w:lvlText w:val="*"/>
      <w:lvlJc w:val="left"/>
      <w:pPr>
        <w:ind w:left="780" w:hanging="360"/>
      </w:pPr>
      <w:rPr>
        <w:rFonts w:ascii="Arial" w:hAnsi="Arial" w:hint="default"/>
        <w:b w:val="0"/>
        <w:i w:val="0"/>
        <w:sz w:val="20"/>
      </w:rPr>
    </w:lvl>
    <w:lvl w:ilvl="1" w:tplc="032C0B12" w:tentative="1">
      <w:start w:val="1"/>
      <w:numFmt w:val="bullet"/>
      <w:lvlText w:val="o"/>
      <w:lvlJc w:val="left"/>
      <w:pPr>
        <w:ind w:left="1500" w:hanging="360"/>
      </w:pPr>
      <w:rPr>
        <w:rFonts w:ascii="Courier New" w:hAnsi="Courier New" w:cs="Courier New" w:hint="default"/>
        <w:b w:val="0"/>
        <w:i w:val="0"/>
        <w:sz w:val="20"/>
      </w:rPr>
    </w:lvl>
    <w:lvl w:ilvl="2" w:tplc="A7C476D6" w:tentative="1">
      <w:start w:val="1"/>
      <w:numFmt w:val="bullet"/>
      <w:lvlText w:val=""/>
      <w:lvlJc w:val="left"/>
      <w:pPr>
        <w:ind w:left="2220" w:hanging="360"/>
      </w:pPr>
      <w:rPr>
        <w:rFonts w:ascii="Wingdings" w:hAnsi="Wingdings" w:hint="default"/>
        <w:b w:val="0"/>
        <w:i w:val="0"/>
        <w:sz w:val="20"/>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FCB407D"/>
    <w:multiLevelType w:val="hybridMultilevel"/>
    <w:tmpl w:val="EC9CB4D6"/>
    <w:lvl w:ilvl="0" w:tplc="5ADE698E">
      <w:numFmt w:val="bullet"/>
      <w:lvlText w:val=""/>
      <w:lvlJc w:val="left"/>
      <w:pPr>
        <w:ind w:left="720" w:hanging="360"/>
      </w:pPr>
      <w:rPr>
        <w:rFonts w:ascii="Symbol" w:eastAsia="Courier New"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C7381"/>
    <w:multiLevelType w:val="hybridMultilevel"/>
    <w:tmpl w:val="DF901304"/>
    <w:lvl w:ilvl="0" w:tplc="C74094D4">
      <w:start w:val="1"/>
      <w:numFmt w:val="bullet"/>
      <w:lvlRestart w:val="0"/>
      <w:lvlText w:val="+"/>
      <w:lvlJc w:val="left"/>
      <w:pPr>
        <w:ind w:left="0" w:firstLine="0"/>
      </w:pPr>
      <w:rPr>
        <w:rFonts w:ascii="Arial" w:hAnsi="Arial" w:cs="Arial" w:hint="default"/>
        <w:b w:val="0"/>
        <w:i w:val="0"/>
        <w:sz w:val="20"/>
      </w:rPr>
    </w:lvl>
    <w:lvl w:ilvl="1" w:tplc="C84CB768" w:tentative="1">
      <w:start w:val="1"/>
      <w:numFmt w:val="bullet"/>
      <w:lvlText w:val="o"/>
      <w:lvlJc w:val="left"/>
      <w:pPr>
        <w:ind w:left="1440" w:hanging="360"/>
      </w:pPr>
      <w:rPr>
        <w:rFonts w:ascii="Courier New" w:hAnsi="Courier New" w:cs="Courier New" w:hint="default"/>
        <w:b w:val="0"/>
        <w:i w:val="0"/>
        <w:sz w:val="20"/>
      </w:rPr>
    </w:lvl>
    <w:lvl w:ilvl="2" w:tplc="E274073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C228A"/>
    <w:multiLevelType w:val="hybridMultilevel"/>
    <w:tmpl w:val="6B28684E"/>
    <w:lvl w:ilvl="0" w:tplc="1162497E">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0B38A1"/>
    <w:multiLevelType w:val="hybridMultilevel"/>
    <w:tmpl w:val="4D2CDEDE"/>
    <w:lvl w:ilvl="0" w:tplc="1162497E">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7073C"/>
    <w:multiLevelType w:val="hybridMultilevel"/>
    <w:tmpl w:val="E5569258"/>
    <w:lvl w:ilvl="0" w:tplc="0A662F50">
      <w:start w:val="1"/>
      <w:numFmt w:val="bullet"/>
      <w:lvlText w:val="*"/>
      <w:lvlJc w:val="left"/>
      <w:pPr>
        <w:ind w:left="720" w:hanging="360"/>
      </w:pPr>
      <w:rPr>
        <w:rFonts w:ascii="Arial" w:hAnsi="Arial" w:hint="default"/>
        <w:b w:val="0"/>
        <w:i w:val="0"/>
        <w:sz w:val="20"/>
      </w:rPr>
    </w:lvl>
    <w:lvl w:ilvl="1" w:tplc="9D601862" w:tentative="1">
      <w:start w:val="1"/>
      <w:numFmt w:val="bullet"/>
      <w:lvlText w:val="o"/>
      <w:lvlJc w:val="left"/>
      <w:pPr>
        <w:ind w:left="1440" w:hanging="360"/>
      </w:pPr>
      <w:rPr>
        <w:rFonts w:ascii="Courier New" w:hAnsi="Courier New" w:cs="Courier New" w:hint="default"/>
        <w:b w:val="0"/>
        <w:i w:val="0"/>
        <w:sz w:val="20"/>
      </w:rPr>
    </w:lvl>
    <w:lvl w:ilvl="2" w:tplc="D86AF986"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AC24D3"/>
    <w:multiLevelType w:val="hybridMultilevel"/>
    <w:tmpl w:val="220801DC"/>
    <w:lvl w:ilvl="0" w:tplc="B5C018A0">
      <w:start w:val="1"/>
      <w:numFmt w:val="bullet"/>
      <w:lvlRestart w:val="0"/>
      <w:lvlText w:val="+"/>
      <w:lvlJc w:val="left"/>
      <w:pPr>
        <w:ind w:left="0" w:firstLine="0"/>
      </w:pPr>
      <w:rPr>
        <w:rFonts w:ascii="Arial" w:hAnsi="Arial" w:cs="Arial" w:hint="default"/>
        <w:b w:val="0"/>
        <w:i w:val="0"/>
        <w:sz w:val="20"/>
      </w:rPr>
    </w:lvl>
    <w:lvl w:ilvl="1" w:tplc="0884F356" w:tentative="1">
      <w:start w:val="1"/>
      <w:numFmt w:val="bullet"/>
      <w:lvlText w:val="o"/>
      <w:lvlJc w:val="left"/>
      <w:pPr>
        <w:ind w:left="1440" w:hanging="360"/>
      </w:pPr>
      <w:rPr>
        <w:rFonts w:ascii="Courier New" w:hAnsi="Courier New" w:cs="Courier New" w:hint="default"/>
        <w:b w:val="0"/>
        <w:i w:val="0"/>
        <w:sz w:val="20"/>
      </w:rPr>
    </w:lvl>
    <w:lvl w:ilvl="2" w:tplc="9934F8AE"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E0A58"/>
    <w:multiLevelType w:val="hybridMultilevel"/>
    <w:tmpl w:val="08BA437C"/>
    <w:lvl w:ilvl="0" w:tplc="1162497E">
      <w:start w:val="1"/>
      <w:numFmt w:val="bullet"/>
      <w:lvlRestart w:val="0"/>
      <w:lvlText w:val="+"/>
      <w:lvlJc w:val="left"/>
      <w:pPr>
        <w:ind w:left="0" w:firstLine="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13"/>
  </w:num>
  <w:num w:numId="6">
    <w:abstractNumId w:val="6"/>
  </w:num>
  <w:num w:numId="7">
    <w:abstractNumId w:val="1"/>
  </w:num>
  <w:num w:numId="8">
    <w:abstractNumId w:val="10"/>
  </w:num>
  <w:num w:numId="9">
    <w:abstractNumId w:val="11"/>
  </w:num>
  <w:num w:numId="10">
    <w:abstractNumId w:val="5"/>
  </w:num>
  <w:num w:numId="11">
    <w:abstractNumId w:val="14"/>
  </w:num>
  <w:num w:numId="12">
    <w:abstractNumId w:val="3"/>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D5"/>
    <w:rsid w:val="004216EC"/>
    <w:rsid w:val="004303BD"/>
    <w:rsid w:val="007E3DD5"/>
    <w:rsid w:val="00E97C62"/>
    <w:rsid w:val="00F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35253"/>
      <w:sz w:val="15"/>
      <w:szCs w:val="15"/>
      <w:u w:val="none"/>
      <w:shd w:val="clear" w:color="auto" w:fill="auto"/>
    </w:rPr>
  </w:style>
  <w:style w:type="paragraph" w:styleId="BodyText">
    <w:name w:val="Body Text"/>
    <w:basedOn w:val="Normal"/>
    <w:link w:val="BodyTextChar"/>
    <w:qFormat/>
    <w:pPr>
      <w:spacing w:line="305" w:lineRule="auto"/>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ind w:firstLine="250"/>
      <w:jc w:val="center"/>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820"/>
    </w:pPr>
    <w:rPr>
      <w:rFonts w:ascii="Times New Roman" w:eastAsia="Times New Roman" w:hAnsi="Times New Roman" w:cs="Times New Roman"/>
      <w:sz w:val="22"/>
      <w:szCs w:val="22"/>
    </w:rPr>
  </w:style>
  <w:style w:type="paragraph" w:customStyle="1" w:styleId="Bodytext30">
    <w:name w:val="Body text (3)"/>
    <w:basedOn w:val="Normal"/>
    <w:link w:val="Bodytext3"/>
    <w:pPr>
      <w:spacing w:line="204" w:lineRule="auto"/>
      <w:jc w:val="center"/>
    </w:pPr>
    <w:rPr>
      <w:rFonts w:ascii="Arial" w:eastAsia="Arial" w:hAnsi="Arial" w:cs="Arial"/>
      <w:color w:val="B35253"/>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1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B35253"/>
      <w:sz w:val="15"/>
      <w:szCs w:val="15"/>
      <w:u w:val="none"/>
      <w:shd w:val="clear" w:color="auto" w:fill="auto"/>
    </w:rPr>
  </w:style>
  <w:style w:type="paragraph" w:styleId="BodyText">
    <w:name w:val="Body Text"/>
    <w:basedOn w:val="Normal"/>
    <w:link w:val="BodyTextChar"/>
    <w:qFormat/>
    <w:pPr>
      <w:spacing w:line="305" w:lineRule="auto"/>
      <w:ind w:firstLine="400"/>
    </w:pPr>
    <w:rPr>
      <w:rFonts w:ascii="Times New Roman" w:eastAsia="Times New Roman" w:hAnsi="Times New Roman" w:cs="Times New Roman"/>
      <w:sz w:val="26"/>
      <w:szCs w:val="26"/>
    </w:rPr>
  </w:style>
  <w:style w:type="paragraph" w:customStyle="1" w:styleId="Heading21">
    <w:name w:val="Heading #2"/>
    <w:basedOn w:val="Normal"/>
    <w:link w:val="Heading20"/>
    <w:pPr>
      <w:ind w:firstLine="250"/>
      <w:jc w:val="center"/>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20">
    <w:name w:val="Body text (2)"/>
    <w:basedOn w:val="Normal"/>
    <w:link w:val="Bodytext2"/>
    <w:pPr>
      <w:ind w:firstLine="820"/>
    </w:pPr>
    <w:rPr>
      <w:rFonts w:ascii="Times New Roman" w:eastAsia="Times New Roman" w:hAnsi="Times New Roman" w:cs="Times New Roman"/>
      <w:sz w:val="22"/>
      <w:szCs w:val="22"/>
    </w:rPr>
  </w:style>
  <w:style w:type="paragraph" w:customStyle="1" w:styleId="Bodytext30">
    <w:name w:val="Body text (3)"/>
    <w:basedOn w:val="Normal"/>
    <w:link w:val="Bodytext3"/>
    <w:pPr>
      <w:spacing w:line="204" w:lineRule="auto"/>
      <w:jc w:val="center"/>
    </w:pPr>
    <w:rPr>
      <w:rFonts w:ascii="Arial" w:eastAsia="Arial" w:hAnsi="Arial" w:cs="Arial"/>
      <w:color w:val="B35253"/>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wYdbT/+M/MzHebx9v9hJJwkZw==">CgMxLjA4AHIhMUxnRDNzUnp1YUZTNVRQMFE1aVQ5SkRiT3ZDT0JXQXJR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2024-10-02T03:35:00Z</dcterms:created>
  <dcterms:modified xsi:type="dcterms:W3CDTF">2024-10-03T03:13:00Z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13ea61ba3580c8e9e11b7d9cb0feb547a0e80c1c703274f1f0ee00411e4df040</vt:lpwstr>
  </property>
</Properties>
</file>