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278E" w:rsidRPr="0062323D" w:rsidRDefault="0062323D" w:rsidP="00CB2CD6">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62323D">
        <w:rPr>
          <w:rFonts w:ascii="Arial" w:hAnsi="Arial" w:cs="Arial"/>
          <w:b/>
          <w:bCs/>
          <w:color w:val="010000"/>
          <w:sz w:val="20"/>
        </w:rPr>
        <w:t>BVB123025:</w:t>
      </w:r>
      <w:r w:rsidRPr="0062323D">
        <w:rPr>
          <w:rFonts w:ascii="Arial" w:hAnsi="Arial" w:cs="Arial"/>
          <w:b/>
          <w:color w:val="010000"/>
          <w:sz w:val="20"/>
        </w:rPr>
        <w:t xml:space="preserve"> Board Decision</w:t>
      </w:r>
    </w:p>
    <w:p w14:paraId="00000002" w14:textId="17549F60" w:rsidR="0077278E" w:rsidRPr="0062323D" w:rsidRDefault="0062323D" w:rsidP="00CB2CD6">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323D">
        <w:rPr>
          <w:rFonts w:ascii="Arial" w:hAnsi="Arial" w:cs="Arial"/>
          <w:color w:val="010000"/>
          <w:sz w:val="20"/>
        </w:rPr>
        <w:t xml:space="preserve">On September 19, 2024, Viet Capital Bank </w:t>
      </w:r>
      <w:proofErr w:type="gramStart"/>
      <w:r w:rsidRPr="0062323D">
        <w:rPr>
          <w:rFonts w:ascii="Arial" w:hAnsi="Arial" w:cs="Arial"/>
          <w:color w:val="010000"/>
          <w:sz w:val="20"/>
        </w:rPr>
        <w:t>announced</w:t>
      </w:r>
      <w:proofErr w:type="gramEnd"/>
      <w:r w:rsidRPr="0062323D">
        <w:rPr>
          <w:rFonts w:ascii="Arial" w:hAnsi="Arial" w:cs="Arial"/>
          <w:color w:val="010000"/>
          <w:sz w:val="20"/>
        </w:rPr>
        <w:t xml:space="preserve"> Decision No. 121/24/</w:t>
      </w:r>
      <w:proofErr w:type="spellStart"/>
      <w:r w:rsidRPr="0062323D">
        <w:rPr>
          <w:rFonts w:ascii="Arial" w:hAnsi="Arial" w:cs="Arial"/>
          <w:color w:val="010000"/>
          <w:sz w:val="20"/>
        </w:rPr>
        <w:t>BVBank</w:t>
      </w:r>
      <w:proofErr w:type="spellEnd"/>
      <w:r w:rsidRPr="0062323D">
        <w:rPr>
          <w:rFonts w:ascii="Arial" w:hAnsi="Arial" w:cs="Arial"/>
          <w:color w:val="010000"/>
          <w:sz w:val="20"/>
        </w:rPr>
        <w:t>/QD-HDQT on approving the results of the public offering of bonds to increase Tier 2 capital for 2024 - 2025 (Round 1) as follows:</w:t>
      </w:r>
    </w:p>
    <w:p w14:paraId="00000003" w14:textId="77777777" w:rsidR="0077278E" w:rsidRPr="0062323D" w:rsidRDefault="0062323D" w:rsidP="00CB2C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323D">
        <w:rPr>
          <w:rFonts w:ascii="Arial" w:hAnsi="Arial" w:cs="Arial"/>
          <w:color w:val="010000"/>
          <w:sz w:val="20"/>
        </w:rPr>
        <w:t>‎‎Article 1. Approve the results of the public bond offering to increase Tier 2 capital for 2024 - 2025 (Round 1) of Viet Capital Bank as follows:</w:t>
      </w:r>
      <w:bookmarkStart w:id="0" w:name="_GoBack"/>
      <w:bookmarkEnd w:id="0"/>
    </w:p>
    <w:p w14:paraId="00000004" w14:textId="77777777" w:rsidR="0077278E" w:rsidRPr="0062323D" w:rsidRDefault="0062323D" w:rsidP="00CB2CD6">
      <w:pPr>
        <w:numPr>
          <w:ilvl w:val="0"/>
          <w:numId w:val="1"/>
        </w:numPr>
        <w:pBdr>
          <w:top w:val="nil"/>
          <w:left w:val="nil"/>
          <w:bottom w:val="nil"/>
          <w:right w:val="nil"/>
          <w:between w:val="nil"/>
        </w:pBdr>
        <w:tabs>
          <w:tab w:val="left" w:pos="432"/>
          <w:tab w:val="left" w:pos="810"/>
        </w:tabs>
        <w:spacing w:after="120" w:line="360" w:lineRule="auto"/>
        <w:jc w:val="both"/>
        <w:rPr>
          <w:rFonts w:ascii="Arial" w:eastAsia="Arial" w:hAnsi="Arial" w:cs="Arial"/>
          <w:color w:val="010000"/>
          <w:sz w:val="20"/>
          <w:szCs w:val="20"/>
        </w:rPr>
      </w:pPr>
      <w:r w:rsidRPr="0062323D">
        <w:rPr>
          <w:rFonts w:ascii="Arial" w:hAnsi="Arial" w:cs="Arial"/>
          <w:color w:val="010000"/>
          <w:sz w:val="20"/>
        </w:rPr>
        <w:t>Total number of bonds registered for offering in Round 1: 15,000,000 bonds</w:t>
      </w:r>
    </w:p>
    <w:p w14:paraId="00000005" w14:textId="77777777" w:rsidR="0077278E" w:rsidRPr="0062323D" w:rsidRDefault="0062323D" w:rsidP="00CB2CD6">
      <w:pPr>
        <w:numPr>
          <w:ilvl w:val="0"/>
          <w:numId w:val="1"/>
        </w:numPr>
        <w:pBdr>
          <w:top w:val="nil"/>
          <w:left w:val="nil"/>
          <w:bottom w:val="nil"/>
          <w:right w:val="nil"/>
          <w:between w:val="nil"/>
        </w:pBdr>
        <w:tabs>
          <w:tab w:val="left" w:pos="432"/>
          <w:tab w:val="left" w:pos="810"/>
        </w:tabs>
        <w:spacing w:after="120" w:line="360" w:lineRule="auto"/>
        <w:jc w:val="both"/>
        <w:rPr>
          <w:rFonts w:ascii="Arial" w:eastAsia="Arial" w:hAnsi="Arial" w:cs="Arial"/>
          <w:color w:val="010000"/>
          <w:sz w:val="20"/>
          <w:szCs w:val="20"/>
        </w:rPr>
      </w:pPr>
      <w:r w:rsidRPr="0062323D">
        <w:rPr>
          <w:rFonts w:ascii="Arial" w:hAnsi="Arial" w:cs="Arial"/>
          <w:color w:val="010000"/>
          <w:sz w:val="20"/>
        </w:rPr>
        <w:t>Number of bonds distributed in Round 1: 14,685,500 bonds</w:t>
      </w:r>
    </w:p>
    <w:p w14:paraId="00000006" w14:textId="77777777" w:rsidR="0077278E" w:rsidRPr="0062323D" w:rsidRDefault="0062323D" w:rsidP="00CB2CD6">
      <w:pPr>
        <w:numPr>
          <w:ilvl w:val="0"/>
          <w:numId w:val="1"/>
        </w:numPr>
        <w:pBdr>
          <w:top w:val="nil"/>
          <w:left w:val="nil"/>
          <w:bottom w:val="nil"/>
          <w:right w:val="nil"/>
          <w:between w:val="nil"/>
        </w:pBdr>
        <w:tabs>
          <w:tab w:val="left" w:pos="432"/>
          <w:tab w:val="left" w:pos="810"/>
        </w:tabs>
        <w:spacing w:after="120" w:line="360" w:lineRule="auto"/>
        <w:jc w:val="both"/>
        <w:rPr>
          <w:rFonts w:ascii="Arial" w:eastAsia="Arial" w:hAnsi="Arial" w:cs="Arial"/>
          <w:color w:val="010000"/>
          <w:sz w:val="20"/>
          <w:szCs w:val="20"/>
        </w:rPr>
      </w:pPr>
      <w:r w:rsidRPr="0062323D">
        <w:rPr>
          <w:rFonts w:ascii="Arial" w:hAnsi="Arial" w:cs="Arial"/>
          <w:color w:val="010000"/>
          <w:sz w:val="20"/>
        </w:rPr>
        <w:t>Number of remaining undistributed bonds ([3] = [1] - [2]): 314,500 bonds</w:t>
      </w:r>
    </w:p>
    <w:p w14:paraId="00000007" w14:textId="77777777" w:rsidR="0077278E" w:rsidRPr="0062323D" w:rsidRDefault="0062323D" w:rsidP="00CB2CD6">
      <w:pPr>
        <w:numPr>
          <w:ilvl w:val="0"/>
          <w:numId w:val="1"/>
        </w:numPr>
        <w:pBdr>
          <w:top w:val="nil"/>
          <w:left w:val="nil"/>
          <w:bottom w:val="nil"/>
          <w:right w:val="nil"/>
          <w:between w:val="nil"/>
        </w:pBdr>
        <w:tabs>
          <w:tab w:val="left" w:pos="432"/>
          <w:tab w:val="left" w:pos="810"/>
        </w:tabs>
        <w:spacing w:after="120" w:line="360" w:lineRule="auto"/>
        <w:jc w:val="both"/>
        <w:rPr>
          <w:rFonts w:ascii="Arial" w:eastAsia="Arial" w:hAnsi="Arial" w:cs="Arial"/>
          <w:color w:val="010000"/>
          <w:sz w:val="20"/>
          <w:szCs w:val="20"/>
        </w:rPr>
      </w:pPr>
      <w:r w:rsidRPr="0062323D">
        <w:rPr>
          <w:rFonts w:ascii="Arial" w:hAnsi="Arial" w:cs="Arial"/>
          <w:color w:val="010000"/>
          <w:sz w:val="20"/>
        </w:rPr>
        <w:t>Total proceeds from the offering: VND1,468,550,000,000</w:t>
      </w:r>
    </w:p>
    <w:p w14:paraId="00000008" w14:textId="19A3E3E6" w:rsidR="0077278E" w:rsidRPr="0062323D" w:rsidRDefault="0062323D" w:rsidP="00CB2CD6">
      <w:pPr>
        <w:numPr>
          <w:ilvl w:val="0"/>
          <w:numId w:val="1"/>
        </w:numPr>
        <w:pBdr>
          <w:top w:val="nil"/>
          <w:left w:val="nil"/>
          <w:bottom w:val="nil"/>
          <w:right w:val="nil"/>
          <w:between w:val="nil"/>
        </w:pBdr>
        <w:tabs>
          <w:tab w:val="left" w:pos="432"/>
          <w:tab w:val="left" w:pos="810"/>
        </w:tabs>
        <w:spacing w:after="120" w:line="360" w:lineRule="auto"/>
        <w:jc w:val="both"/>
        <w:rPr>
          <w:rFonts w:ascii="Arial" w:eastAsia="Arial" w:hAnsi="Arial" w:cs="Arial"/>
          <w:color w:val="010000"/>
          <w:sz w:val="20"/>
          <w:szCs w:val="20"/>
        </w:rPr>
      </w:pPr>
      <w:r w:rsidRPr="0062323D">
        <w:rPr>
          <w:rFonts w:ascii="Arial" w:hAnsi="Arial" w:cs="Arial"/>
          <w:color w:val="010000"/>
          <w:sz w:val="20"/>
        </w:rPr>
        <w:t xml:space="preserve">The total balance of the account receiving proceeds from the purchase of bonds as of the end of September 10, 2024, according to Official Dispatch on confirming the blockade No. 9880/HCM-DVKHTC2 dated September 11, 2024, of Joint Stock Commercial Bank </w:t>
      </w:r>
      <w:proofErr w:type="gramStart"/>
      <w:r w:rsidRPr="0062323D">
        <w:rPr>
          <w:rFonts w:ascii="Arial" w:hAnsi="Arial" w:cs="Arial"/>
          <w:color w:val="010000"/>
          <w:sz w:val="20"/>
        </w:rPr>
        <w:t>For</w:t>
      </w:r>
      <w:proofErr w:type="gramEnd"/>
      <w:r w:rsidRPr="0062323D">
        <w:rPr>
          <w:rFonts w:ascii="Arial" w:hAnsi="Arial" w:cs="Arial"/>
          <w:color w:val="010000"/>
          <w:sz w:val="20"/>
        </w:rPr>
        <w:t xml:space="preserve"> Foreign Trade of Vietnam - Ho Chi Minh City Branch: VND1,470,500,000,000.</w:t>
      </w:r>
    </w:p>
    <w:p w14:paraId="00000009" w14:textId="77777777" w:rsidR="0077278E" w:rsidRPr="0062323D" w:rsidRDefault="0062323D" w:rsidP="00CB2CD6">
      <w:pPr>
        <w:numPr>
          <w:ilvl w:val="0"/>
          <w:numId w:val="1"/>
        </w:numPr>
        <w:pBdr>
          <w:top w:val="nil"/>
          <w:left w:val="nil"/>
          <w:bottom w:val="nil"/>
          <w:right w:val="nil"/>
          <w:between w:val="nil"/>
        </w:pBdr>
        <w:tabs>
          <w:tab w:val="left" w:pos="432"/>
          <w:tab w:val="left" w:pos="810"/>
        </w:tabs>
        <w:spacing w:after="120" w:line="360" w:lineRule="auto"/>
        <w:jc w:val="both"/>
        <w:rPr>
          <w:rFonts w:ascii="Arial" w:eastAsia="Arial" w:hAnsi="Arial" w:cs="Arial"/>
          <w:color w:val="010000"/>
          <w:sz w:val="20"/>
          <w:szCs w:val="20"/>
        </w:rPr>
      </w:pPr>
      <w:r w:rsidRPr="0062323D">
        <w:rPr>
          <w:rFonts w:ascii="Arial" w:hAnsi="Arial" w:cs="Arial"/>
          <w:color w:val="010000"/>
          <w:sz w:val="20"/>
        </w:rPr>
        <w:t>The total amount to be refunded to investors (due to 03 investors changing their needs and asking to cancel their purchase orders after transferring money to purchase bonds through the blocked account at Joint Stock Commercial Bank For Foreign Trade of Vietnam): ([</w:t>
      </w:r>
      <w:proofErr w:type="gramStart"/>
      <w:r w:rsidRPr="0062323D">
        <w:rPr>
          <w:rFonts w:ascii="Arial" w:hAnsi="Arial" w:cs="Arial"/>
          <w:color w:val="010000"/>
          <w:sz w:val="20"/>
        </w:rPr>
        <w:t>6)=</w:t>
      </w:r>
      <w:proofErr w:type="gramEnd"/>
      <w:r w:rsidRPr="0062323D">
        <w:rPr>
          <w:rFonts w:ascii="Arial" w:hAnsi="Arial" w:cs="Arial"/>
          <w:color w:val="010000"/>
          <w:sz w:val="20"/>
        </w:rPr>
        <w:t>(5)-(4): VND1,950,000,000.</w:t>
      </w:r>
    </w:p>
    <w:p w14:paraId="0000000A" w14:textId="3BA34436" w:rsidR="0077278E" w:rsidRPr="0062323D" w:rsidRDefault="0062323D" w:rsidP="00CB2C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323D">
        <w:rPr>
          <w:rFonts w:ascii="Arial" w:hAnsi="Arial" w:cs="Arial"/>
          <w:color w:val="010000"/>
          <w:sz w:val="20"/>
        </w:rPr>
        <w:t xml:space="preserve">‎‎Article 2. Assign the General Manager, pursuant to Article 1 of this Decision, to implement the relevant procedures to ensure compliance with the contents approved by the Board of Directors, and the interests of Viet Capital Bank in accordance with the provisions of law. </w:t>
      </w:r>
    </w:p>
    <w:p w14:paraId="0000000B" w14:textId="77777777" w:rsidR="0077278E" w:rsidRPr="0062323D" w:rsidRDefault="0062323D" w:rsidP="00CB2C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323D">
        <w:rPr>
          <w:rFonts w:ascii="Arial" w:hAnsi="Arial" w:cs="Arial"/>
          <w:color w:val="010000"/>
          <w:sz w:val="20"/>
        </w:rPr>
        <w:t>‎‎Article 3. This Decision takes effect from the date of its signing.</w:t>
      </w:r>
    </w:p>
    <w:p w14:paraId="0000000C" w14:textId="77777777" w:rsidR="0077278E" w:rsidRPr="0062323D" w:rsidRDefault="0062323D" w:rsidP="00CB2CD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2323D">
        <w:rPr>
          <w:rFonts w:ascii="Arial" w:hAnsi="Arial" w:cs="Arial"/>
          <w:color w:val="010000"/>
          <w:sz w:val="20"/>
        </w:rPr>
        <w:t>‎‎Article 4. Members of the Board of Management, the Executive Board, relevant units and individuals of Viet Capital Bank are responsible for the implementation of this Decision./.</w:t>
      </w:r>
    </w:p>
    <w:sectPr w:rsidR="0077278E" w:rsidRPr="0062323D" w:rsidSect="0062323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12DFA"/>
    <w:multiLevelType w:val="multilevel"/>
    <w:tmpl w:val="F3A496AC"/>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8E"/>
    <w:rsid w:val="0062323D"/>
    <w:rsid w:val="0077278E"/>
    <w:rsid w:val="00CB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6878E"/>
  <w15:docId w15:val="{447AE54A-9AA7-4E7D-B347-846A078B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Pr>
      <w:rFonts w:ascii="Arial" w:eastAsia="Arial" w:hAnsi="Arial" w:cs="Arial"/>
      <w:b/>
      <w:bCs/>
      <w:i w:val="0"/>
      <w:iCs w:val="0"/>
      <w:smallCaps w:val="0"/>
      <w:strike w:val="0"/>
      <w:sz w:val="56"/>
      <w:szCs w:val="56"/>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A21434"/>
      <w:sz w:val="32"/>
      <w:szCs w:val="32"/>
      <w:u w:val="none"/>
      <w:shd w:val="clear" w:color="auto" w:fill="auto"/>
    </w:rPr>
  </w:style>
  <w:style w:type="paragraph" w:customStyle="1" w:styleId="Vnbnnidung0">
    <w:name w:val="Văn bản nội dung"/>
    <w:basedOn w:val="Normal"/>
    <w:link w:val="Vnbnnidung"/>
    <w:pPr>
      <w:spacing w:line="382" w:lineRule="auto"/>
    </w:pPr>
    <w:rPr>
      <w:rFonts w:ascii="Times New Roman" w:eastAsia="Times New Roman" w:hAnsi="Times New Roman" w:cs="Times New Roman"/>
    </w:rPr>
  </w:style>
  <w:style w:type="paragraph" w:customStyle="1" w:styleId="Tiu20">
    <w:name w:val="Tiêu đề #2"/>
    <w:basedOn w:val="Normal"/>
    <w:link w:val="Tiu2"/>
    <w:pPr>
      <w:jc w:val="center"/>
      <w:outlineLvl w:val="1"/>
    </w:pPr>
    <w:rPr>
      <w:rFonts w:ascii="Times New Roman" w:eastAsia="Times New Roman" w:hAnsi="Times New Roman" w:cs="Times New Roman"/>
      <w:b/>
      <w:bCs/>
      <w:sz w:val="32"/>
      <w:szCs w:val="32"/>
    </w:rPr>
  </w:style>
  <w:style w:type="paragraph" w:customStyle="1" w:styleId="Vnbnnidung20">
    <w:name w:val="Văn bản nội dung (2)"/>
    <w:basedOn w:val="Normal"/>
    <w:link w:val="Vnbnnidung2"/>
    <w:pPr>
      <w:spacing w:line="252" w:lineRule="auto"/>
      <w:ind w:left="800" w:firstLine="20"/>
    </w:pPr>
    <w:rPr>
      <w:rFonts w:ascii="Times New Roman" w:eastAsia="Times New Roman" w:hAnsi="Times New Roman" w:cs="Times New Roman"/>
      <w:i/>
      <w:iCs/>
      <w:sz w:val="20"/>
      <w:szCs w:val="20"/>
    </w:rPr>
  </w:style>
  <w:style w:type="paragraph" w:customStyle="1" w:styleId="Tiu30">
    <w:name w:val="Tiêu đề #3"/>
    <w:basedOn w:val="Normal"/>
    <w:link w:val="Tiu3"/>
    <w:pPr>
      <w:jc w:val="center"/>
      <w:outlineLvl w:val="2"/>
    </w:pPr>
    <w:rPr>
      <w:rFonts w:ascii="Times New Roman" w:eastAsia="Times New Roman" w:hAnsi="Times New Roman" w:cs="Times New Roman"/>
      <w:b/>
      <w:bCs/>
      <w:sz w:val="28"/>
      <w:szCs w:val="28"/>
    </w:rPr>
  </w:style>
  <w:style w:type="paragraph" w:customStyle="1" w:styleId="Tiu10">
    <w:name w:val="Tiêu đề #1"/>
    <w:basedOn w:val="Normal"/>
    <w:link w:val="Tiu1"/>
    <w:pPr>
      <w:outlineLvl w:val="0"/>
    </w:pPr>
    <w:rPr>
      <w:rFonts w:ascii="Arial" w:eastAsia="Arial" w:hAnsi="Arial" w:cs="Arial"/>
      <w:b/>
      <w:bCs/>
      <w:sz w:val="56"/>
      <w:szCs w:val="56"/>
    </w:rPr>
  </w:style>
  <w:style w:type="paragraph" w:customStyle="1" w:styleId="Vnbnnidung30">
    <w:name w:val="Văn bản nội dung (3)"/>
    <w:basedOn w:val="Normal"/>
    <w:link w:val="Vnbnnidung3"/>
    <w:rPr>
      <w:rFonts w:ascii="Arial" w:eastAsia="Arial" w:hAnsi="Arial" w:cs="Arial"/>
      <w:b/>
      <w:bCs/>
      <w:sz w:val="22"/>
      <w:szCs w:val="22"/>
    </w:rPr>
  </w:style>
  <w:style w:type="paragraph" w:customStyle="1" w:styleId="Vnbnnidung40">
    <w:name w:val="Văn bản nội dung (4)"/>
    <w:basedOn w:val="Normal"/>
    <w:link w:val="Vnbnnidung4"/>
    <w:pPr>
      <w:jc w:val="center"/>
    </w:pPr>
    <w:rPr>
      <w:rFonts w:ascii="Times New Roman" w:eastAsia="Times New Roman" w:hAnsi="Times New Roman" w:cs="Times New Roman"/>
      <w:color w:val="A21434"/>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GevK2NTaCM0P2wVHF3qiZ3iTw==">CgMxLjA4AHIhMW42cGtxOVlPdy1sd3JnRWR4RHM2Q1oxd0N1bTUzajZp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2024-09-25T03:17:00Z</dcterms:created>
  <dcterms:modified xsi:type="dcterms:W3CDTF">2024-09-26T05:00:00Z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b2d29ae1d0d5414a7a6a688b8cc27f02abd428610f96a3a2b04f971c5879750e</vt:lpwstr>
  </property>
</Properties>
</file>