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36298" w:rsidRPr="0033511E" w:rsidRDefault="0033511E" w:rsidP="0082752E">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33511E">
        <w:rPr>
          <w:rFonts w:ascii="Arial" w:hAnsi="Arial" w:cs="Arial"/>
          <w:b/>
          <w:color w:val="010000"/>
          <w:sz w:val="20"/>
        </w:rPr>
        <w:t>MCH: Board Resolution</w:t>
      </w:r>
    </w:p>
    <w:p w14:paraId="00000002" w14:textId="55AE563E" w:rsidR="00836298" w:rsidRPr="0033511E" w:rsidRDefault="0033511E" w:rsidP="0082752E">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3511E">
        <w:rPr>
          <w:rFonts w:ascii="Arial" w:hAnsi="Arial" w:cs="Arial"/>
          <w:color w:val="010000"/>
          <w:sz w:val="20"/>
        </w:rPr>
        <w:t xml:space="preserve">On October 02, 2024, Masan Consumer Corporation announced Resolution </w:t>
      </w:r>
      <w:r w:rsidR="0082752E" w:rsidRPr="0033511E">
        <w:rPr>
          <w:rFonts w:ascii="Arial" w:hAnsi="Arial" w:cs="Arial"/>
          <w:color w:val="010000"/>
          <w:sz w:val="20"/>
        </w:rPr>
        <w:t xml:space="preserve">No. </w:t>
      </w:r>
      <w:r w:rsidRPr="0033511E">
        <w:rPr>
          <w:rFonts w:ascii="Arial" w:hAnsi="Arial" w:cs="Arial"/>
          <w:color w:val="010000"/>
          <w:sz w:val="20"/>
        </w:rPr>
        <w:t>24/2024/NQ-HDQT-MSC as follows:</w:t>
      </w:r>
    </w:p>
    <w:p w14:paraId="00000003" w14:textId="77777777" w:rsidR="00836298" w:rsidRPr="0033511E" w:rsidRDefault="0033511E" w:rsidP="0082752E">
      <w:pPr>
        <w:pBdr>
          <w:top w:val="nil"/>
          <w:left w:val="nil"/>
          <w:bottom w:val="nil"/>
          <w:right w:val="nil"/>
          <w:between w:val="nil"/>
        </w:pBdr>
        <w:tabs>
          <w:tab w:val="left" w:pos="432"/>
          <w:tab w:val="left" w:pos="9287"/>
        </w:tabs>
        <w:spacing w:after="120" w:line="360" w:lineRule="auto"/>
        <w:rPr>
          <w:rFonts w:ascii="Arial" w:eastAsia="Arial" w:hAnsi="Arial" w:cs="Arial"/>
          <w:color w:val="010000"/>
          <w:sz w:val="20"/>
          <w:szCs w:val="20"/>
        </w:rPr>
      </w:pPr>
      <w:r w:rsidRPr="0033511E">
        <w:rPr>
          <w:rFonts w:ascii="Arial" w:hAnsi="Arial" w:cs="Arial"/>
          <w:color w:val="010000"/>
          <w:sz w:val="20"/>
        </w:rPr>
        <w:t>Article 1: Approve the implementation of the transfer of shares of Masan Consumer Corporation (Securities code: MCH) from the unlisted securities trading system (UPCoM) to listing on the Ho Chi Minh City Stock Exchange (HOSE), including the following tasks:</w:t>
      </w:r>
    </w:p>
    <w:p w14:paraId="00000004" w14:textId="77777777" w:rsidR="00836298" w:rsidRPr="0033511E" w:rsidRDefault="0033511E" w:rsidP="0082752E">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33511E">
        <w:rPr>
          <w:rFonts w:ascii="Arial" w:hAnsi="Arial" w:cs="Arial"/>
          <w:color w:val="010000"/>
          <w:sz w:val="20"/>
        </w:rPr>
        <w:t>Register the record date for the list of shareholders with the Vietnam Securities Depository and Clearing Corporation (VSDC);</w:t>
      </w:r>
    </w:p>
    <w:p w14:paraId="00000005" w14:textId="77777777" w:rsidR="00836298" w:rsidRPr="0033511E" w:rsidRDefault="0033511E" w:rsidP="0082752E">
      <w:pPr>
        <w:numPr>
          <w:ilvl w:val="0"/>
          <w:numId w:val="1"/>
        </w:numPr>
        <w:pBdr>
          <w:top w:val="nil"/>
          <w:left w:val="nil"/>
          <w:bottom w:val="nil"/>
          <w:right w:val="nil"/>
          <w:between w:val="nil"/>
        </w:pBdr>
        <w:tabs>
          <w:tab w:val="left" w:pos="432"/>
          <w:tab w:val="left" w:pos="818"/>
        </w:tabs>
        <w:spacing w:after="120" w:line="360" w:lineRule="auto"/>
        <w:rPr>
          <w:rFonts w:ascii="Arial" w:eastAsia="Arial" w:hAnsi="Arial" w:cs="Arial"/>
          <w:color w:val="010000"/>
          <w:sz w:val="20"/>
          <w:szCs w:val="20"/>
        </w:rPr>
      </w:pPr>
      <w:r w:rsidRPr="0033511E">
        <w:rPr>
          <w:rFonts w:ascii="Arial" w:hAnsi="Arial" w:cs="Arial"/>
          <w:color w:val="010000"/>
          <w:sz w:val="20"/>
        </w:rPr>
        <w:t>Prepare and submit the registration dossiers for listing MCH shares to HOSE;</w:t>
      </w:r>
    </w:p>
    <w:p w14:paraId="00000006" w14:textId="77777777" w:rsidR="00836298" w:rsidRPr="0033511E" w:rsidRDefault="0033511E" w:rsidP="0082752E">
      <w:pPr>
        <w:numPr>
          <w:ilvl w:val="0"/>
          <w:numId w:val="1"/>
        </w:numPr>
        <w:pBdr>
          <w:top w:val="nil"/>
          <w:left w:val="nil"/>
          <w:bottom w:val="nil"/>
          <w:right w:val="nil"/>
          <w:between w:val="nil"/>
        </w:pBdr>
        <w:tabs>
          <w:tab w:val="left" w:pos="432"/>
          <w:tab w:val="left" w:pos="818"/>
        </w:tabs>
        <w:spacing w:after="120" w:line="360" w:lineRule="auto"/>
        <w:rPr>
          <w:rFonts w:ascii="Arial" w:eastAsia="Arial" w:hAnsi="Arial" w:cs="Arial"/>
          <w:color w:val="010000"/>
          <w:sz w:val="20"/>
          <w:szCs w:val="20"/>
        </w:rPr>
      </w:pPr>
      <w:r w:rsidRPr="0033511E">
        <w:rPr>
          <w:rFonts w:ascii="Arial" w:hAnsi="Arial" w:cs="Arial"/>
          <w:color w:val="010000"/>
          <w:sz w:val="20"/>
        </w:rPr>
        <w:t>Explain and supplement the dossiers as required by HOSE;</w:t>
      </w:r>
    </w:p>
    <w:p w14:paraId="00000007" w14:textId="77777777" w:rsidR="00836298" w:rsidRPr="0033511E" w:rsidRDefault="0033511E" w:rsidP="0082752E">
      <w:pPr>
        <w:numPr>
          <w:ilvl w:val="0"/>
          <w:numId w:val="1"/>
        </w:numPr>
        <w:pBdr>
          <w:top w:val="nil"/>
          <w:left w:val="nil"/>
          <w:bottom w:val="nil"/>
          <w:right w:val="nil"/>
          <w:between w:val="nil"/>
        </w:pBdr>
        <w:tabs>
          <w:tab w:val="left" w:pos="432"/>
          <w:tab w:val="left" w:pos="818"/>
        </w:tabs>
        <w:spacing w:after="120" w:line="360" w:lineRule="auto"/>
        <w:rPr>
          <w:rFonts w:ascii="Arial" w:eastAsia="Arial" w:hAnsi="Arial" w:cs="Arial"/>
          <w:color w:val="010000"/>
          <w:sz w:val="20"/>
          <w:szCs w:val="20"/>
        </w:rPr>
      </w:pPr>
      <w:r w:rsidRPr="0033511E">
        <w:rPr>
          <w:rFonts w:ascii="Arial" w:hAnsi="Arial" w:cs="Arial"/>
          <w:color w:val="010000"/>
          <w:sz w:val="20"/>
        </w:rPr>
        <w:t>Expected listing time: in 2025.</w:t>
      </w:r>
    </w:p>
    <w:p w14:paraId="00000008" w14:textId="77777777" w:rsidR="00836298" w:rsidRPr="0033511E" w:rsidRDefault="0033511E" w:rsidP="0082752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3511E">
        <w:rPr>
          <w:rFonts w:ascii="Arial" w:hAnsi="Arial" w:cs="Arial"/>
          <w:color w:val="010000"/>
          <w:sz w:val="20"/>
        </w:rPr>
        <w:t>Article 2: Approve the selection of Vietcap Securities Joint Stock Company as the consulting unit for the share listing for the Company.</w:t>
      </w:r>
    </w:p>
    <w:p w14:paraId="00000009" w14:textId="77777777" w:rsidR="00836298" w:rsidRPr="0033511E" w:rsidRDefault="0033511E" w:rsidP="0082752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3511E">
        <w:rPr>
          <w:rFonts w:ascii="Arial" w:hAnsi="Arial" w:cs="Arial"/>
          <w:color w:val="010000"/>
          <w:sz w:val="20"/>
        </w:rPr>
        <w:t>Article 3: Authorize the Chair of the Board of Directors and/or the General Manager of the Company to:</w:t>
      </w:r>
    </w:p>
    <w:p w14:paraId="0000000A" w14:textId="77777777" w:rsidR="00836298" w:rsidRPr="0033511E" w:rsidRDefault="0033511E" w:rsidP="0082752E">
      <w:pPr>
        <w:numPr>
          <w:ilvl w:val="0"/>
          <w:numId w:val="2"/>
        </w:numPr>
        <w:pBdr>
          <w:top w:val="nil"/>
          <w:left w:val="nil"/>
          <w:bottom w:val="nil"/>
          <w:right w:val="nil"/>
          <w:between w:val="nil"/>
        </w:pBdr>
        <w:tabs>
          <w:tab w:val="left" w:pos="432"/>
          <w:tab w:val="left" w:pos="818"/>
        </w:tabs>
        <w:spacing w:after="120" w:line="360" w:lineRule="auto"/>
        <w:rPr>
          <w:rFonts w:ascii="Arial" w:eastAsia="Arial" w:hAnsi="Arial" w:cs="Arial"/>
          <w:color w:val="010000"/>
          <w:sz w:val="20"/>
          <w:szCs w:val="20"/>
        </w:rPr>
      </w:pPr>
      <w:r w:rsidRPr="0033511E">
        <w:rPr>
          <w:rFonts w:ascii="Arial" w:hAnsi="Arial" w:cs="Arial"/>
          <w:color w:val="010000"/>
          <w:sz w:val="20"/>
        </w:rPr>
        <w:t>Promulgate and sign documents to perform necessary tasks to supplement and provide explanation for the completion of the dossiers for the cancellation of trading on UPCoM and for listing as required by the Hanoi Stock Exchange (HNX), HOSE, and VSDC;</w:t>
      </w:r>
    </w:p>
    <w:p w14:paraId="0000000B" w14:textId="77777777" w:rsidR="00836298" w:rsidRPr="0033511E" w:rsidRDefault="0033511E" w:rsidP="0082752E">
      <w:pPr>
        <w:numPr>
          <w:ilvl w:val="0"/>
          <w:numId w:val="2"/>
        </w:numPr>
        <w:pBdr>
          <w:top w:val="nil"/>
          <w:left w:val="nil"/>
          <w:bottom w:val="nil"/>
          <w:right w:val="nil"/>
          <w:between w:val="nil"/>
        </w:pBdr>
        <w:tabs>
          <w:tab w:val="left" w:pos="432"/>
          <w:tab w:val="left" w:pos="818"/>
        </w:tabs>
        <w:spacing w:after="120" w:line="360" w:lineRule="auto"/>
        <w:rPr>
          <w:rFonts w:ascii="Arial" w:eastAsia="Arial" w:hAnsi="Arial" w:cs="Arial"/>
          <w:color w:val="010000"/>
          <w:sz w:val="20"/>
          <w:szCs w:val="20"/>
        </w:rPr>
      </w:pPr>
      <w:r w:rsidRPr="0033511E">
        <w:rPr>
          <w:rFonts w:ascii="Arial" w:hAnsi="Arial" w:cs="Arial"/>
          <w:color w:val="010000"/>
          <w:sz w:val="20"/>
        </w:rPr>
        <w:t>Consider and decide on the appropriate time to submit the dossiers related to the Company's share listing on HOSE;</w:t>
      </w:r>
    </w:p>
    <w:p w14:paraId="0000000C" w14:textId="77777777" w:rsidR="00836298" w:rsidRPr="0033511E" w:rsidRDefault="0033511E" w:rsidP="0082752E">
      <w:pPr>
        <w:numPr>
          <w:ilvl w:val="0"/>
          <w:numId w:val="2"/>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33511E">
        <w:rPr>
          <w:rFonts w:ascii="Arial" w:hAnsi="Arial" w:cs="Arial"/>
          <w:color w:val="010000"/>
          <w:sz w:val="20"/>
        </w:rPr>
        <w:t>Decide on and amend/change the contents of the Dossiers related to the cancellation of trading on UPCoM and the registration for listing on HOSE (except for contents under the authority of the Board of Directors related to the listing of the Company’s shares on HOSE) and relevant dossiers with VSDC;</w:t>
      </w:r>
    </w:p>
    <w:p w14:paraId="0000000D" w14:textId="77777777" w:rsidR="00836298" w:rsidRPr="0033511E" w:rsidRDefault="0033511E" w:rsidP="0082752E">
      <w:pPr>
        <w:numPr>
          <w:ilvl w:val="0"/>
          <w:numId w:val="2"/>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33511E">
        <w:rPr>
          <w:rFonts w:ascii="Arial" w:hAnsi="Arial" w:cs="Arial"/>
          <w:color w:val="010000"/>
          <w:sz w:val="20"/>
        </w:rPr>
        <w:t>Decide and sign documents in the Dossiers related to the cancellation of trading on UPCoM and the registration for listing on HOSE, and carry out other necessary procedures;</w:t>
      </w:r>
    </w:p>
    <w:p w14:paraId="0000000E" w14:textId="77777777" w:rsidR="00836298" w:rsidRPr="0033511E" w:rsidRDefault="0033511E" w:rsidP="0082752E">
      <w:pPr>
        <w:numPr>
          <w:ilvl w:val="0"/>
          <w:numId w:val="2"/>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33511E">
        <w:rPr>
          <w:rFonts w:ascii="Arial" w:hAnsi="Arial" w:cs="Arial"/>
          <w:color w:val="010000"/>
          <w:sz w:val="20"/>
        </w:rPr>
        <w:t>Decide the record date for the list of shareholders and carry out the procedures to record the list for the cancellation of trading on UPCoM and the registration for listing on HOSE;</w:t>
      </w:r>
    </w:p>
    <w:p w14:paraId="0000000F" w14:textId="3EF11A93" w:rsidR="00836298" w:rsidRPr="0033511E" w:rsidRDefault="0033511E" w:rsidP="0082752E">
      <w:pPr>
        <w:numPr>
          <w:ilvl w:val="0"/>
          <w:numId w:val="2"/>
        </w:numPr>
        <w:pBdr>
          <w:top w:val="nil"/>
          <w:left w:val="nil"/>
          <w:bottom w:val="nil"/>
          <w:right w:val="nil"/>
          <w:between w:val="nil"/>
        </w:pBdr>
        <w:tabs>
          <w:tab w:val="left" w:pos="432"/>
          <w:tab w:val="left" w:pos="805"/>
        </w:tabs>
        <w:spacing w:after="120" w:line="360" w:lineRule="auto"/>
        <w:rPr>
          <w:rFonts w:ascii="Arial" w:eastAsia="Arial" w:hAnsi="Arial" w:cs="Arial"/>
          <w:color w:val="010000"/>
          <w:sz w:val="20"/>
          <w:szCs w:val="20"/>
        </w:rPr>
      </w:pPr>
      <w:r w:rsidRPr="0033511E">
        <w:rPr>
          <w:rFonts w:ascii="Arial" w:hAnsi="Arial" w:cs="Arial"/>
          <w:color w:val="010000"/>
          <w:sz w:val="20"/>
        </w:rPr>
        <w:t xml:space="preserve">Decide on other issues and implement other tasks that the Chair of the Board of Directors or the General Manager deems necessary to complete the plan on listing registration approved by the Company’s General Meeting of Shareholders in General Mandate </w:t>
      </w:r>
      <w:r w:rsidR="0082752E" w:rsidRPr="0033511E">
        <w:rPr>
          <w:rFonts w:ascii="Arial" w:hAnsi="Arial" w:cs="Arial"/>
          <w:color w:val="010000"/>
          <w:sz w:val="20"/>
        </w:rPr>
        <w:t xml:space="preserve">No. </w:t>
      </w:r>
      <w:r w:rsidRPr="0033511E">
        <w:rPr>
          <w:rFonts w:ascii="Arial" w:hAnsi="Arial" w:cs="Arial"/>
          <w:color w:val="010000"/>
          <w:sz w:val="20"/>
        </w:rPr>
        <w:t>01/2024/NQ-DHDCD-MSC dated April 25, 2024.</w:t>
      </w:r>
    </w:p>
    <w:p w14:paraId="00000010" w14:textId="77777777" w:rsidR="00836298" w:rsidRPr="0033511E" w:rsidRDefault="0033511E" w:rsidP="0082752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3511E">
        <w:rPr>
          <w:rFonts w:ascii="Arial" w:hAnsi="Arial" w:cs="Arial"/>
          <w:color w:val="010000"/>
          <w:sz w:val="20"/>
        </w:rPr>
        <w:t>Article 4: The Chair of the Board of Directors, the General Manager, relevant departments and individuals of the Company are responsible for the implementation of this Resolution./.</w:t>
      </w:r>
    </w:p>
    <w:p w14:paraId="00000011" w14:textId="77777777" w:rsidR="00836298" w:rsidRPr="0033511E" w:rsidRDefault="0033511E" w:rsidP="0082752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3511E">
        <w:rPr>
          <w:rFonts w:ascii="Arial" w:hAnsi="Arial" w:cs="Arial"/>
          <w:color w:val="010000"/>
          <w:sz w:val="20"/>
        </w:rPr>
        <w:t>Article 5: This Resolution takes effect from the date of its signing.</w:t>
      </w:r>
    </w:p>
    <w:sectPr w:rsidR="00836298" w:rsidRPr="0033511E" w:rsidSect="0082752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0DDF"/>
    <w:multiLevelType w:val="multilevel"/>
    <w:tmpl w:val="BEF699B8"/>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86B0745"/>
    <w:multiLevelType w:val="multilevel"/>
    <w:tmpl w:val="1C3803EE"/>
    <w:lvl w:ilvl="0">
      <w:start w:val="1"/>
      <w:numFmt w:val="lowerRoman"/>
      <w:lvlText w:val="(%1)"/>
      <w:lvlJc w:val="left"/>
      <w:pPr>
        <w:ind w:left="1080" w:hanging="72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18325BF"/>
    <w:multiLevelType w:val="multilevel"/>
    <w:tmpl w:val="A96C1A54"/>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98"/>
    <w:rsid w:val="0033511E"/>
    <w:rsid w:val="006176FE"/>
    <w:rsid w:val="0082752E"/>
    <w:rsid w:val="00836298"/>
    <w:rsid w:val="00F8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4E01"/>
  <w15:docId w15:val="{AE0BF1F3-4A58-4AC0-A138-75D0301F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Arial" w:eastAsia="Arial" w:hAnsi="Arial" w:cs="Arial"/>
      <w:b/>
      <w:bCs/>
      <w:i w:val="0"/>
      <w:iCs w:val="0"/>
      <w:smallCaps w:val="0"/>
      <w:strike w:val="0"/>
      <w:color w:val="EB1F44"/>
      <w:sz w:val="11"/>
      <w:szCs w:val="11"/>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60"/>
      <w:szCs w:val="60"/>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Tiu20">
    <w:name w:val="Tiêu đề #2"/>
    <w:basedOn w:val="Normal"/>
    <w:link w:val="Tiu2"/>
    <w:pPr>
      <w:spacing w:line="262" w:lineRule="auto"/>
      <w:jc w:val="center"/>
      <w:outlineLvl w:val="1"/>
    </w:pPr>
    <w:rPr>
      <w:rFonts w:ascii="Times New Roman" w:eastAsia="Times New Roman" w:hAnsi="Times New Roman" w:cs="Times New Roman"/>
      <w:b/>
      <w:bCs/>
      <w:sz w:val="22"/>
      <w:szCs w:val="22"/>
    </w:rPr>
  </w:style>
  <w:style w:type="paragraph" w:customStyle="1" w:styleId="Vnbnnidung20">
    <w:name w:val="Văn bản nội dung (2)"/>
    <w:basedOn w:val="Normal"/>
    <w:link w:val="Vnbnnidung2"/>
    <w:pPr>
      <w:jc w:val="right"/>
    </w:pPr>
    <w:rPr>
      <w:rFonts w:ascii="Arial" w:eastAsia="Arial" w:hAnsi="Arial" w:cs="Arial"/>
      <w:b/>
      <w:bCs/>
      <w:color w:val="EB1F44"/>
      <w:sz w:val="11"/>
      <w:szCs w:val="11"/>
    </w:rPr>
  </w:style>
  <w:style w:type="paragraph" w:customStyle="1" w:styleId="Tiu10">
    <w:name w:val="Tiêu đề #1"/>
    <w:basedOn w:val="Normal"/>
    <w:link w:val="Tiu1"/>
    <w:pPr>
      <w:spacing w:line="180" w:lineRule="auto"/>
      <w:ind w:firstLine="800"/>
      <w:outlineLvl w:val="0"/>
    </w:pPr>
    <w:rPr>
      <w:rFonts w:ascii="Times New Roman" w:eastAsia="Times New Roman" w:hAnsi="Times New Roman" w:cs="Times New Roman"/>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fDdWiS0cIm4VWK8OKxs7kgA6g==">CgMxLjA4AHIhMV9fOGtPeGpKNHIwVUQ3S1dOU3dReVZqWldoVHU0LWxt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2024-10-04T06:18:00Z</dcterms:created>
  <dcterms:modified xsi:type="dcterms:W3CDTF">2024-10-04T06:18:00Z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7ad2e5c5693554944f9dc4669c3449d6475c2ef558db19195ce4befc7e35d38b</vt:lpwstr>
  </property>
</Properties>
</file>