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C87F43">
        <w:rPr>
          <w:rFonts w:ascii="Arial" w:hAnsi="Arial" w:cs="Arial"/>
          <w:b/>
          <w:color w:val="010000"/>
          <w:sz w:val="20"/>
        </w:rPr>
        <w:t>PVH: Annual General Mandate 2024</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 xml:space="preserve">On September 26, 2024, Thanh Hoa Petroleum Construction Joint Stock Company announced General Mandate </w:t>
      </w:r>
      <w:r w:rsidR="00620DEA" w:rsidRPr="00C87F43">
        <w:rPr>
          <w:rFonts w:ascii="Arial" w:hAnsi="Arial" w:cs="Arial"/>
          <w:color w:val="010000"/>
          <w:sz w:val="20"/>
        </w:rPr>
        <w:t xml:space="preserve">No. </w:t>
      </w:r>
      <w:r w:rsidRPr="00C87F43">
        <w:rPr>
          <w:rFonts w:ascii="Arial" w:hAnsi="Arial" w:cs="Arial"/>
          <w:color w:val="010000"/>
          <w:sz w:val="20"/>
        </w:rPr>
        <w:t>02/NQ-XLDKTH-DHDCD as follows:</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Article 1: Approve the Report on activities of the Board of Directors, the results of activities of the Board of Directors and each member of the Board of Directors in 2023, the operational plan for 2024, and the implementation solutions dated September 24, 2024.</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 xml:space="preserve">Article 2: Disapprove the Report on the production and business results in 2023 </w:t>
      </w:r>
    </w:p>
    <w:p w:rsidR="00D30553" w:rsidRPr="00C87F43" w:rsidRDefault="00C87F43" w:rsidP="00620DEA">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87F43">
        <w:rPr>
          <w:rFonts w:ascii="Arial" w:hAnsi="Arial" w:cs="Arial"/>
          <w:color w:val="010000"/>
          <w:sz w:val="20"/>
        </w:rPr>
        <w:t>Results of the implementation of economic targets in 2023</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Unit: Billion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0"/>
        <w:gridCol w:w="3116"/>
        <w:gridCol w:w="1035"/>
        <w:gridCol w:w="1111"/>
        <w:gridCol w:w="1122"/>
        <w:gridCol w:w="1316"/>
        <w:gridCol w:w="747"/>
      </w:tblGrid>
      <w:tr w:rsidR="00D30553" w:rsidRPr="00C87F43" w:rsidTr="00620DEA">
        <w:tc>
          <w:tcPr>
            <w:tcW w:w="316" w:type="pct"/>
            <w:shd w:val="clear" w:color="auto" w:fill="auto"/>
            <w:tcMar>
              <w:top w:w="0" w:type="dxa"/>
              <w:bottom w:w="0" w:type="dxa"/>
            </w:tcMar>
            <w:vAlign w:val="center"/>
          </w:tcPr>
          <w:p w:rsidR="00D30553" w:rsidRPr="00C87F43" w:rsidRDefault="00620DEA"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 xml:space="preserve">No. </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Targets</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Unit</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Plan 2023</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Results 2023</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Results/Plan</w:t>
            </w:r>
          </w:p>
        </w:tc>
        <w:tc>
          <w:tcPr>
            <w:tcW w:w="41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Note</w:t>
            </w: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Output value</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45.0</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21.51</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48%</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1.1</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Output from construction activities</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41.0</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17.47</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43%</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1.2</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Output from other activities</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4.0</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4.04</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101%</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Revenue</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42.0</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31.67</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75%</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2.1</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Revenue from construction activities</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38.0</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23.24</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61%</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2.2</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Revenue from other business activities</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4.0</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8.43</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210%</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3</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Profit before tax</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16" w:type="pct"/>
            <w:shd w:val="clear" w:color="auto" w:fill="auto"/>
            <w:tcMar>
              <w:top w:w="0" w:type="dxa"/>
              <w:bottom w:w="0" w:type="dxa"/>
            </w:tcMar>
            <w:vAlign w:val="center"/>
          </w:tcPr>
          <w:p w:rsidR="00D30553" w:rsidRPr="00C87F43" w:rsidRDefault="00620DEA"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(2.5)</w:t>
            </w:r>
          </w:p>
        </w:tc>
        <w:tc>
          <w:tcPr>
            <w:tcW w:w="622" w:type="pct"/>
            <w:shd w:val="clear" w:color="auto" w:fill="auto"/>
            <w:tcMar>
              <w:top w:w="0" w:type="dxa"/>
              <w:bottom w:w="0" w:type="dxa"/>
            </w:tcMar>
            <w:vAlign w:val="center"/>
          </w:tcPr>
          <w:p w:rsidR="00D30553" w:rsidRPr="00C87F43" w:rsidRDefault="00620DEA"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(1.87)</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134%</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Investment value</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4.58</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1.02</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23%</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4.1</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Investment in the repairing of Building 38A.</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2.58</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0.96</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39%</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4.2</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Investment in the procurement of equipment and machinery</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2.0</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0.06</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3%</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5</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Payables to the State Budget</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0.8</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0.46</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60%</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3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6</w:t>
            </w:r>
          </w:p>
        </w:tc>
        <w:tc>
          <w:tcPr>
            <w:tcW w:w="1728"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Average income</w:t>
            </w:r>
          </w:p>
        </w:tc>
        <w:tc>
          <w:tcPr>
            <w:tcW w:w="57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Million VND/ person/ month</w:t>
            </w:r>
          </w:p>
        </w:tc>
        <w:tc>
          <w:tcPr>
            <w:tcW w:w="616"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9.5</w:t>
            </w:r>
          </w:p>
        </w:tc>
        <w:tc>
          <w:tcPr>
            <w:tcW w:w="622"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9.5</w:t>
            </w:r>
          </w:p>
        </w:tc>
        <w:tc>
          <w:tcPr>
            <w:tcW w:w="730"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100%</w:t>
            </w:r>
          </w:p>
        </w:tc>
        <w:tc>
          <w:tcPr>
            <w:tcW w:w="415"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bl>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Article 3: Approve the production and business plan for 2024.</w:t>
      </w:r>
    </w:p>
    <w:p w:rsidR="00D30553" w:rsidRPr="00C87F43" w:rsidRDefault="00C87F43" w:rsidP="00620DEA">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87F43">
        <w:rPr>
          <w:rFonts w:ascii="Arial" w:hAnsi="Arial" w:cs="Arial"/>
          <w:color w:val="010000"/>
          <w:sz w:val="20"/>
        </w:rPr>
        <w:t>The production and business plan for 2024 with the following main economic targets: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2"/>
        <w:gridCol w:w="4103"/>
        <w:gridCol w:w="1582"/>
        <w:gridCol w:w="1179"/>
        <w:gridCol w:w="1131"/>
      </w:tblGrid>
      <w:tr w:rsidR="00D30553" w:rsidRPr="00C87F43" w:rsidTr="00620DEA">
        <w:tc>
          <w:tcPr>
            <w:tcW w:w="567" w:type="pct"/>
            <w:shd w:val="clear" w:color="auto" w:fill="auto"/>
            <w:tcMar>
              <w:top w:w="0" w:type="dxa"/>
              <w:bottom w:w="0" w:type="dxa"/>
            </w:tcMar>
            <w:vAlign w:val="center"/>
          </w:tcPr>
          <w:p w:rsidR="00D30553" w:rsidRPr="00C87F43" w:rsidRDefault="00620DEA"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lastRenderedPageBreak/>
              <w:t xml:space="preserve">No. </w:t>
            </w:r>
          </w:p>
        </w:tc>
        <w:tc>
          <w:tcPr>
            <w:tcW w:w="227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Targets</w:t>
            </w:r>
          </w:p>
        </w:tc>
        <w:tc>
          <w:tcPr>
            <w:tcW w:w="87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Unit</w:t>
            </w:r>
          </w:p>
        </w:tc>
        <w:tc>
          <w:tcPr>
            <w:tcW w:w="65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Plan 2024</w:t>
            </w:r>
          </w:p>
        </w:tc>
        <w:tc>
          <w:tcPr>
            <w:tcW w:w="62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Note</w:t>
            </w:r>
          </w:p>
        </w:tc>
      </w:tr>
      <w:tr w:rsidR="00D30553" w:rsidRPr="00C87F43" w:rsidTr="00620DEA">
        <w:tc>
          <w:tcPr>
            <w:tcW w:w="56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w:t>
            </w:r>
          </w:p>
        </w:tc>
        <w:tc>
          <w:tcPr>
            <w:tcW w:w="227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Output value</w:t>
            </w:r>
          </w:p>
        </w:tc>
        <w:tc>
          <w:tcPr>
            <w:tcW w:w="87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5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10.68</w:t>
            </w:r>
          </w:p>
        </w:tc>
        <w:tc>
          <w:tcPr>
            <w:tcW w:w="627"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56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1.1</w:t>
            </w:r>
          </w:p>
        </w:tc>
        <w:tc>
          <w:tcPr>
            <w:tcW w:w="227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Output from construction activities</w:t>
            </w:r>
          </w:p>
        </w:tc>
        <w:tc>
          <w:tcPr>
            <w:tcW w:w="87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5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7.2</w:t>
            </w:r>
          </w:p>
        </w:tc>
        <w:tc>
          <w:tcPr>
            <w:tcW w:w="627"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56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1.2</w:t>
            </w:r>
          </w:p>
        </w:tc>
        <w:tc>
          <w:tcPr>
            <w:tcW w:w="227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Output from other activities</w:t>
            </w:r>
          </w:p>
        </w:tc>
        <w:tc>
          <w:tcPr>
            <w:tcW w:w="87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5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3.48</w:t>
            </w:r>
          </w:p>
        </w:tc>
        <w:tc>
          <w:tcPr>
            <w:tcW w:w="627"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56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w:t>
            </w:r>
          </w:p>
        </w:tc>
        <w:tc>
          <w:tcPr>
            <w:tcW w:w="227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Revenue</w:t>
            </w:r>
          </w:p>
        </w:tc>
        <w:tc>
          <w:tcPr>
            <w:tcW w:w="87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5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20.99</w:t>
            </w:r>
          </w:p>
        </w:tc>
        <w:tc>
          <w:tcPr>
            <w:tcW w:w="627"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56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2.1</w:t>
            </w:r>
          </w:p>
        </w:tc>
        <w:tc>
          <w:tcPr>
            <w:tcW w:w="227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Revenue from construction activities</w:t>
            </w:r>
          </w:p>
        </w:tc>
        <w:tc>
          <w:tcPr>
            <w:tcW w:w="87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5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17.67</w:t>
            </w:r>
          </w:p>
        </w:tc>
        <w:tc>
          <w:tcPr>
            <w:tcW w:w="627"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56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2.2</w:t>
            </w:r>
          </w:p>
        </w:tc>
        <w:tc>
          <w:tcPr>
            <w:tcW w:w="227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Revenue from other business activities</w:t>
            </w:r>
          </w:p>
        </w:tc>
        <w:tc>
          <w:tcPr>
            <w:tcW w:w="87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5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3.32</w:t>
            </w:r>
          </w:p>
        </w:tc>
        <w:tc>
          <w:tcPr>
            <w:tcW w:w="627"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56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3</w:t>
            </w:r>
          </w:p>
        </w:tc>
        <w:tc>
          <w:tcPr>
            <w:tcW w:w="227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Profit before tax</w:t>
            </w:r>
          </w:p>
        </w:tc>
        <w:tc>
          <w:tcPr>
            <w:tcW w:w="87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5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w:t>
            </w:r>
          </w:p>
        </w:tc>
        <w:tc>
          <w:tcPr>
            <w:tcW w:w="62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Undefined</w:t>
            </w:r>
          </w:p>
        </w:tc>
      </w:tr>
      <w:tr w:rsidR="00D30553" w:rsidRPr="00C87F43" w:rsidTr="00620DEA">
        <w:tc>
          <w:tcPr>
            <w:tcW w:w="56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4</w:t>
            </w:r>
          </w:p>
        </w:tc>
        <w:tc>
          <w:tcPr>
            <w:tcW w:w="227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Investment value</w:t>
            </w:r>
          </w:p>
        </w:tc>
        <w:tc>
          <w:tcPr>
            <w:tcW w:w="87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5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0</w:t>
            </w:r>
          </w:p>
        </w:tc>
        <w:tc>
          <w:tcPr>
            <w:tcW w:w="627"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56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5</w:t>
            </w:r>
          </w:p>
        </w:tc>
        <w:tc>
          <w:tcPr>
            <w:tcW w:w="227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Payables to the State Budget</w:t>
            </w:r>
          </w:p>
        </w:tc>
        <w:tc>
          <w:tcPr>
            <w:tcW w:w="87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Billion VND</w:t>
            </w:r>
          </w:p>
        </w:tc>
        <w:tc>
          <w:tcPr>
            <w:tcW w:w="65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0.6</w:t>
            </w:r>
          </w:p>
        </w:tc>
        <w:tc>
          <w:tcPr>
            <w:tcW w:w="627"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c>
          <w:tcPr>
            <w:tcW w:w="56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6</w:t>
            </w:r>
          </w:p>
        </w:tc>
        <w:tc>
          <w:tcPr>
            <w:tcW w:w="2275"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Average income</w:t>
            </w:r>
          </w:p>
        </w:tc>
        <w:tc>
          <w:tcPr>
            <w:tcW w:w="877"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Million VND/ person/ month</w:t>
            </w:r>
          </w:p>
        </w:tc>
        <w:tc>
          <w:tcPr>
            <w:tcW w:w="654"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9.5</w:t>
            </w:r>
          </w:p>
        </w:tc>
        <w:tc>
          <w:tcPr>
            <w:tcW w:w="627" w:type="pct"/>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bl>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Article 4: Approve the Report of the Supervisory Board on the results of the supervision in 2023, and the operational plan for 2024.</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Article 5: Disapprove the Audited Financial Statements 2023</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Article 6: Approve the Proposal on approving the profit distribution plan in 2023.</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8"/>
        <w:gridCol w:w="4507"/>
        <w:gridCol w:w="34"/>
        <w:gridCol w:w="1987"/>
        <w:gridCol w:w="34"/>
        <w:gridCol w:w="1565"/>
        <w:gridCol w:w="22"/>
      </w:tblGrid>
      <w:tr w:rsidR="00D30553" w:rsidRPr="00C87F43" w:rsidTr="00620DEA">
        <w:tc>
          <w:tcPr>
            <w:tcW w:w="481" w:type="pct"/>
            <w:shd w:val="clear" w:color="auto" w:fill="auto"/>
            <w:tcMar>
              <w:top w:w="0" w:type="dxa"/>
              <w:bottom w:w="0" w:type="dxa"/>
            </w:tcMar>
            <w:vAlign w:val="center"/>
          </w:tcPr>
          <w:p w:rsidR="00D30553" w:rsidRPr="00C87F43" w:rsidRDefault="00620DEA"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 xml:space="preserve">No. </w:t>
            </w:r>
          </w:p>
        </w:tc>
        <w:tc>
          <w:tcPr>
            <w:tcW w:w="2518" w:type="pct"/>
            <w:gridSpan w:val="2"/>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Targets</w:t>
            </w:r>
          </w:p>
        </w:tc>
        <w:tc>
          <w:tcPr>
            <w:tcW w:w="1121" w:type="pct"/>
            <w:gridSpan w:val="2"/>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Amount</w:t>
            </w:r>
          </w:p>
        </w:tc>
        <w:tc>
          <w:tcPr>
            <w:tcW w:w="880" w:type="pct"/>
            <w:gridSpan w:val="2"/>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Note</w:t>
            </w:r>
          </w:p>
        </w:tc>
      </w:tr>
      <w:tr w:rsidR="00D30553" w:rsidRPr="00C87F43" w:rsidTr="00620DEA">
        <w:tc>
          <w:tcPr>
            <w:tcW w:w="481"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I</w:t>
            </w:r>
          </w:p>
        </w:tc>
        <w:tc>
          <w:tcPr>
            <w:tcW w:w="2518" w:type="pct"/>
            <w:gridSpan w:val="2"/>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Total profit after tax in 2023</w:t>
            </w:r>
          </w:p>
        </w:tc>
        <w:tc>
          <w:tcPr>
            <w:tcW w:w="1121" w:type="pct"/>
            <w:gridSpan w:val="2"/>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(1,869,459,628)</w:t>
            </w:r>
          </w:p>
        </w:tc>
        <w:tc>
          <w:tcPr>
            <w:tcW w:w="880" w:type="pct"/>
            <w:gridSpan w:val="2"/>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rPr>
          <w:gridAfter w:val="1"/>
          <w:wAfter w:w="12" w:type="pct"/>
        </w:trPr>
        <w:tc>
          <w:tcPr>
            <w:tcW w:w="481"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II</w:t>
            </w:r>
          </w:p>
        </w:tc>
        <w:tc>
          <w:tcPr>
            <w:tcW w:w="2499"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Accumulated loss as of December 31, 2023</w:t>
            </w:r>
          </w:p>
        </w:tc>
        <w:tc>
          <w:tcPr>
            <w:tcW w:w="1121" w:type="pct"/>
            <w:gridSpan w:val="2"/>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(141,625,778,659)</w:t>
            </w:r>
          </w:p>
        </w:tc>
        <w:tc>
          <w:tcPr>
            <w:tcW w:w="887" w:type="pct"/>
            <w:gridSpan w:val="2"/>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rPr>
          <w:gridAfter w:val="1"/>
          <w:wAfter w:w="12" w:type="pct"/>
        </w:trPr>
        <w:tc>
          <w:tcPr>
            <w:tcW w:w="481"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III</w:t>
            </w:r>
          </w:p>
        </w:tc>
        <w:tc>
          <w:tcPr>
            <w:tcW w:w="2499"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Appropriation for funds</w:t>
            </w:r>
          </w:p>
        </w:tc>
        <w:tc>
          <w:tcPr>
            <w:tcW w:w="1121" w:type="pct"/>
            <w:gridSpan w:val="2"/>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c>
          <w:tcPr>
            <w:tcW w:w="887" w:type="pct"/>
            <w:gridSpan w:val="2"/>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rPr>
          <w:gridAfter w:val="1"/>
          <w:wAfter w:w="12" w:type="pct"/>
        </w:trPr>
        <w:tc>
          <w:tcPr>
            <w:tcW w:w="481"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1</w:t>
            </w:r>
          </w:p>
        </w:tc>
        <w:tc>
          <w:tcPr>
            <w:tcW w:w="2499"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Bonus and welfare fund</w:t>
            </w:r>
          </w:p>
        </w:tc>
        <w:tc>
          <w:tcPr>
            <w:tcW w:w="1121" w:type="pct"/>
            <w:gridSpan w:val="2"/>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0</w:t>
            </w:r>
          </w:p>
        </w:tc>
        <w:tc>
          <w:tcPr>
            <w:tcW w:w="887" w:type="pct"/>
            <w:gridSpan w:val="2"/>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rPr>
          <w:gridAfter w:val="1"/>
          <w:wAfter w:w="12" w:type="pct"/>
        </w:trPr>
        <w:tc>
          <w:tcPr>
            <w:tcW w:w="481"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2</w:t>
            </w:r>
          </w:p>
        </w:tc>
        <w:tc>
          <w:tcPr>
            <w:tcW w:w="2499"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Investment and development fund</w:t>
            </w:r>
          </w:p>
        </w:tc>
        <w:tc>
          <w:tcPr>
            <w:tcW w:w="1121" w:type="pct"/>
            <w:gridSpan w:val="2"/>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0</w:t>
            </w:r>
          </w:p>
        </w:tc>
        <w:tc>
          <w:tcPr>
            <w:tcW w:w="887" w:type="pct"/>
            <w:gridSpan w:val="2"/>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rPr>
          <w:gridAfter w:val="1"/>
          <w:wAfter w:w="12" w:type="pct"/>
        </w:trPr>
        <w:tc>
          <w:tcPr>
            <w:tcW w:w="481"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3</w:t>
            </w:r>
          </w:p>
        </w:tc>
        <w:tc>
          <w:tcPr>
            <w:tcW w:w="2499"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Other funds under owners’ equity</w:t>
            </w:r>
          </w:p>
        </w:tc>
        <w:tc>
          <w:tcPr>
            <w:tcW w:w="1121" w:type="pct"/>
            <w:gridSpan w:val="2"/>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0</w:t>
            </w:r>
          </w:p>
        </w:tc>
        <w:tc>
          <w:tcPr>
            <w:tcW w:w="887" w:type="pct"/>
            <w:gridSpan w:val="2"/>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r w:rsidR="00D30553" w:rsidRPr="00C87F43" w:rsidTr="00620DEA">
        <w:trPr>
          <w:gridAfter w:val="1"/>
          <w:wAfter w:w="12" w:type="pct"/>
        </w:trPr>
        <w:tc>
          <w:tcPr>
            <w:tcW w:w="481"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IV</w:t>
            </w:r>
          </w:p>
        </w:tc>
        <w:tc>
          <w:tcPr>
            <w:tcW w:w="2499" w:type="pct"/>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Dividend payment 2023</w:t>
            </w:r>
          </w:p>
        </w:tc>
        <w:tc>
          <w:tcPr>
            <w:tcW w:w="1121" w:type="pct"/>
            <w:gridSpan w:val="2"/>
            <w:shd w:val="clear" w:color="auto" w:fill="auto"/>
            <w:tcMar>
              <w:top w:w="0" w:type="dxa"/>
              <w:bottom w:w="0" w:type="dxa"/>
            </w:tcMar>
            <w:vAlign w:val="center"/>
          </w:tcPr>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0</w:t>
            </w:r>
          </w:p>
        </w:tc>
        <w:tc>
          <w:tcPr>
            <w:tcW w:w="887" w:type="pct"/>
            <w:gridSpan w:val="2"/>
            <w:shd w:val="clear" w:color="auto" w:fill="auto"/>
            <w:tcMar>
              <w:top w:w="0" w:type="dxa"/>
              <w:bottom w:w="0" w:type="dxa"/>
            </w:tcMar>
            <w:vAlign w:val="center"/>
          </w:tcPr>
          <w:p w:rsidR="00D30553" w:rsidRPr="00C87F43" w:rsidRDefault="00D30553" w:rsidP="00620DEA">
            <w:pPr>
              <w:tabs>
                <w:tab w:val="left" w:pos="432"/>
              </w:tabs>
              <w:spacing w:after="120" w:line="360" w:lineRule="auto"/>
              <w:rPr>
                <w:rFonts w:ascii="Arial" w:eastAsia="Arial" w:hAnsi="Arial" w:cs="Arial"/>
                <w:color w:val="010000"/>
                <w:sz w:val="20"/>
                <w:szCs w:val="20"/>
              </w:rPr>
            </w:pPr>
          </w:p>
        </w:tc>
      </w:tr>
    </w:tbl>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Article 7: Approve the Proposal on salary, remuneration, bonus and other benefits for the Board of Directors and the Supervisory Board in 2023 and the plan for 2024.</w:t>
      </w:r>
    </w:p>
    <w:p w:rsidR="00D30553" w:rsidRPr="00C87F43" w:rsidRDefault="00C87F43" w:rsidP="00620DEA">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87F43">
        <w:rPr>
          <w:rFonts w:ascii="Arial" w:hAnsi="Arial" w:cs="Arial"/>
          <w:color w:val="010000"/>
          <w:sz w:val="20"/>
        </w:rPr>
        <w:t xml:space="preserve">The settlement of salaries and remunerations of the Board of Directors, and the Supervisory Board in 2023 was </w:t>
      </w:r>
      <w:r w:rsidR="00A735D2" w:rsidRPr="00C87F43">
        <w:rPr>
          <w:rFonts w:ascii="Arial" w:hAnsi="Arial" w:cs="Arial"/>
          <w:color w:val="010000"/>
          <w:sz w:val="20"/>
        </w:rPr>
        <w:t>implemented</w:t>
      </w:r>
      <w:r w:rsidRPr="00C87F43">
        <w:rPr>
          <w:rFonts w:ascii="Arial" w:hAnsi="Arial" w:cs="Arial"/>
          <w:color w:val="010000"/>
          <w:sz w:val="20"/>
        </w:rPr>
        <w:t xml:space="preserve"> according to Annual General Mandate 2023 of Thanh Hoa Petroleum Construction Joint Stock Company </w:t>
      </w:r>
      <w:r w:rsidR="00620DEA" w:rsidRPr="00C87F43">
        <w:rPr>
          <w:rFonts w:ascii="Arial" w:hAnsi="Arial" w:cs="Arial"/>
          <w:color w:val="010000"/>
          <w:sz w:val="20"/>
        </w:rPr>
        <w:t xml:space="preserve">No. </w:t>
      </w:r>
      <w:r w:rsidRPr="00C87F43">
        <w:rPr>
          <w:rFonts w:ascii="Arial" w:hAnsi="Arial" w:cs="Arial"/>
          <w:color w:val="010000"/>
          <w:sz w:val="20"/>
        </w:rPr>
        <w:t>01/NQ-XLDKTH-DHDCD dated April 27, 2023, specifically:</w:t>
      </w:r>
    </w:p>
    <w:p w:rsidR="00D30553" w:rsidRPr="00C87F43" w:rsidRDefault="00C87F43" w:rsidP="00620DEA">
      <w:pPr>
        <w:numPr>
          <w:ilvl w:val="0"/>
          <w:numId w:val="5"/>
        </w:numPr>
        <w:pBdr>
          <w:top w:val="nil"/>
          <w:left w:val="nil"/>
          <w:bottom w:val="nil"/>
          <w:right w:val="nil"/>
          <w:between w:val="nil"/>
        </w:pBdr>
        <w:tabs>
          <w:tab w:val="left" w:pos="432"/>
          <w:tab w:val="left" w:pos="1340"/>
        </w:tabs>
        <w:spacing w:after="120" w:line="360" w:lineRule="auto"/>
        <w:rPr>
          <w:rFonts w:ascii="Arial" w:eastAsia="Arial" w:hAnsi="Arial" w:cs="Arial"/>
          <w:color w:val="010000"/>
          <w:sz w:val="20"/>
          <w:szCs w:val="20"/>
        </w:rPr>
      </w:pPr>
      <w:r w:rsidRPr="00C87F43">
        <w:rPr>
          <w:rFonts w:ascii="Arial" w:hAnsi="Arial" w:cs="Arial"/>
          <w:color w:val="010000"/>
          <w:sz w:val="20"/>
        </w:rPr>
        <w:t>Total salary and remuneration of the Board of Directors: VND471,090,910/year</w:t>
      </w:r>
    </w:p>
    <w:p w:rsidR="00D30553" w:rsidRPr="00C87F43" w:rsidRDefault="00C87F43" w:rsidP="00620DEA">
      <w:pPr>
        <w:numPr>
          <w:ilvl w:val="0"/>
          <w:numId w:val="5"/>
        </w:numPr>
        <w:pBdr>
          <w:top w:val="nil"/>
          <w:left w:val="nil"/>
          <w:bottom w:val="nil"/>
          <w:right w:val="nil"/>
          <w:between w:val="nil"/>
        </w:pBdr>
        <w:tabs>
          <w:tab w:val="left" w:pos="432"/>
          <w:tab w:val="left" w:pos="1340"/>
          <w:tab w:val="left" w:pos="6388"/>
        </w:tabs>
        <w:spacing w:after="120" w:line="360" w:lineRule="auto"/>
        <w:rPr>
          <w:rFonts w:ascii="Arial" w:eastAsia="Arial" w:hAnsi="Arial" w:cs="Arial"/>
          <w:color w:val="010000"/>
          <w:sz w:val="20"/>
          <w:szCs w:val="20"/>
        </w:rPr>
      </w:pPr>
      <w:r w:rsidRPr="00C87F43">
        <w:rPr>
          <w:rFonts w:ascii="Arial" w:hAnsi="Arial" w:cs="Arial"/>
          <w:color w:val="010000"/>
          <w:sz w:val="20"/>
        </w:rPr>
        <w:t>Total salary and remuneration of the Supervisory Board: VND197,818,182/year</w:t>
      </w:r>
    </w:p>
    <w:p w:rsidR="00D30553" w:rsidRPr="00C87F43" w:rsidRDefault="00C87F43" w:rsidP="00620DEA">
      <w:pPr>
        <w:numPr>
          <w:ilvl w:val="0"/>
          <w:numId w:val="3"/>
        </w:numPr>
        <w:pBdr>
          <w:top w:val="nil"/>
          <w:left w:val="nil"/>
          <w:bottom w:val="nil"/>
          <w:right w:val="nil"/>
          <w:between w:val="nil"/>
        </w:pBdr>
        <w:tabs>
          <w:tab w:val="left" w:pos="432"/>
          <w:tab w:val="left" w:pos="1393"/>
        </w:tabs>
        <w:spacing w:after="120" w:line="360" w:lineRule="auto"/>
        <w:ind w:left="0" w:firstLine="0"/>
        <w:rPr>
          <w:rFonts w:ascii="Arial" w:eastAsia="Arial" w:hAnsi="Arial" w:cs="Arial"/>
          <w:color w:val="010000"/>
          <w:sz w:val="20"/>
          <w:szCs w:val="20"/>
        </w:rPr>
      </w:pPr>
      <w:r w:rsidRPr="00C87F43">
        <w:rPr>
          <w:rFonts w:ascii="Arial" w:hAnsi="Arial" w:cs="Arial"/>
          <w:color w:val="010000"/>
          <w:sz w:val="20"/>
        </w:rPr>
        <w:lastRenderedPageBreak/>
        <w:t>Salary and remuneration plan of the Board of Directors, the Supervisory Board for 2024:</w:t>
      </w:r>
    </w:p>
    <w:p w:rsidR="00D30553" w:rsidRPr="00C87F43" w:rsidRDefault="00C87F43" w:rsidP="00620DEA">
      <w:pPr>
        <w:numPr>
          <w:ilvl w:val="0"/>
          <w:numId w:val="5"/>
        </w:numPr>
        <w:pBdr>
          <w:top w:val="nil"/>
          <w:left w:val="nil"/>
          <w:bottom w:val="nil"/>
          <w:right w:val="nil"/>
          <w:between w:val="nil"/>
        </w:pBdr>
        <w:tabs>
          <w:tab w:val="left" w:pos="432"/>
          <w:tab w:val="left" w:pos="1340"/>
        </w:tabs>
        <w:spacing w:after="120" w:line="360" w:lineRule="auto"/>
        <w:rPr>
          <w:rFonts w:ascii="Arial" w:eastAsia="Arial" w:hAnsi="Arial" w:cs="Arial"/>
          <w:color w:val="010000"/>
          <w:sz w:val="20"/>
          <w:szCs w:val="20"/>
        </w:rPr>
      </w:pPr>
      <w:r w:rsidRPr="00C87F43">
        <w:rPr>
          <w:rFonts w:ascii="Arial" w:hAnsi="Arial" w:cs="Arial"/>
          <w:color w:val="010000"/>
          <w:sz w:val="20"/>
        </w:rPr>
        <w:t>For executive members of the Board of Directors and the Supervisory Board, the salary will be based on the Company's salary and bonus policy.</w:t>
      </w:r>
    </w:p>
    <w:p w:rsidR="00D30553" w:rsidRPr="00C87F43" w:rsidRDefault="00C87F43" w:rsidP="00620DEA">
      <w:pPr>
        <w:numPr>
          <w:ilvl w:val="0"/>
          <w:numId w:val="5"/>
        </w:numPr>
        <w:pBdr>
          <w:top w:val="nil"/>
          <w:left w:val="nil"/>
          <w:bottom w:val="nil"/>
          <w:right w:val="nil"/>
          <w:between w:val="nil"/>
        </w:pBdr>
        <w:tabs>
          <w:tab w:val="left" w:pos="432"/>
          <w:tab w:val="left" w:pos="1340"/>
        </w:tabs>
        <w:spacing w:after="120" w:line="360" w:lineRule="auto"/>
        <w:rPr>
          <w:rFonts w:ascii="Arial" w:eastAsia="Arial" w:hAnsi="Arial" w:cs="Arial"/>
          <w:color w:val="010000"/>
          <w:sz w:val="20"/>
          <w:szCs w:val="20"/>
        </w:rPr>
      </w:pPr>
      <w:r w:rsidRPr="00C87F43">
        <w:rPr>
          <w:rFonts w:ascii="Arial" w:hAnsi="Arial" w:cs="Arial"/>
          <w:color w:val="010000"/>
          <w:sz w:val="20"/>
        </w:rPr>
        <w:t>For non-executive members of the Board of Directors and the Supervisory Board, the specific remuneration is as follows:</w:t>
      </w:r>
    </w:p>
    <w:p w:rsidR="00D30553" w:rsidRPr="00C87F43" w:rsidRDefault="00C87F43" w:rsidP="00620DEA">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87F43">
        <w:rPr>
          <w:rFonts w:ascii="Arial" w:hAnsi="Arial" w:cs="Arial"/>
          <w:color w:val="010000"/>
          <w:sz w:val="20"/>
        </w:rPr>
        <w:t>The Board of Directors: VND3,000,000/month/person</w:t>
      </w:r>
    </w:p>
    <w:p w:rsidR="00D30553" w:rsidRPr="00C87F43" w:rsidRDefault="00C87F43" w:rsidP="00620DEA">
      <w:pPr>
        <w:numPr>
          <w:ilvl w:val="0"/>
          <w:numId w:val="4"/>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87F43">
        <w:rPr>
          <w:rFonts w:ascii="Arial" w:hAnsi="Arial" w:cs="Arial"/>
          <w:color w:val="010000"/>
          <w:sz w:val="20"/>
        </w:rPr>
        <w:t>The Supervisory Board: VND2,000,000/month/person.</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Article 8: Approve the Proposal on the selection of</w:t>
      </w:r>
      <w:r w:rsidR="00A735D2" w:rsidRPr="00C87F43">
        <w:rPr>
          <w:rFonts w:ascii="Arial" w:hAnsi="Arial" w:cs="Arial"/>
          <w:color w:val="010000"/>
          <w:sz w:val="20"/>
        </w:rPr>
        <w:t xml:space="preserve"> the</w:t>
      </w:r>
      <w:r w:rsidRPr="00C87F43">
        <w:rPr>
          <w:rFonts w:ascii="Arial" w:hAnsi="Arial" w:cs="Arial"/>
          <w:color w:val="010000"/>
          <w:sz w:val="20"/>
        </w:rPr>
        <w:t xml:space="preserve"> audit company for the Financial Statements 2024.</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 xml:space="preserve">The General Meeting </w:t>
      </w:r>
      <w:r w:rsidR="00A735D2" w:rsidRPr="00C87F43">
        <w:rPr>
          <w:rFonts w:ascii="Arial" w:hAnsi="Arial" w:cs="Arial"/>
          <w:color w:val="010000"/>
          <w:sz w:val="20"/>
        </w:rPr>
        <w:t>approved</w:t>
      </w:r>
      <w:r w:rsidRPr="00C87F43">
        <w:rPr>
          <w:rFonts w:ascii="Arial" w:hAnsi="Arial" w:cs="Arial"/>
          <w:color w:val="010000"/>
          <w:sz w:val="20"/>
        </w:rPr>
        <w:t xml:space="preserve"> </w:t>
      </w:r>
      <w:r w:rsidR="00A735D2" w:rsidRPr="00C87F43">
        <w:rPr>
          <w:rFonts w:ascii="Arial" w:hAnsi="Arial" w:cs="Arial"/>
          <w:color w:val="010000"/>
          <w:sz w:val="20"/>
        </w:rPr>
        <w:t>on</w:t>
      </w:r>
      <w:r w:rsidRPr="00C87F43">
        <w:rPr>
          <w:rFonts w:ascii="Arial" w:hAnsi="Arial" w:cs="Arial"/>
          <w:color w:val="010000"/>
          <w:sz w:val="20"/>
        </w:rPr>
        <w:t xml:space="preserve"> authoriz</w:t>
      </w:r>
      <w:r w:rsidR="00A735D2" w:rsidRPr="00C87F43">
        <w:rPr>
          <w:rFonts w:ascii="Arial" w:hAnsi="Arial" w:cs="Arial"/>
          <w:color w:val="010000"/>
          <w:sz w:val="20"/>
        </w:rPr>
        <w:t>ing</w:t>
      </w:r>
      <w:r w:rsidRPr="00C87F43">
        <w:rPr>
          <w:rFonts w:ascii="Arial" w:hAnsi="Arial" w:cs="Arial"/>
          <w:color w:val="010000"/>
          <w:sz w:val="20"/>
        </w:rPr>
        <w:t xml:space="preserve"> the Board of Directors of the Company to select one of three audit companies to conduct the audit of the Reviewed Semi-annual Financial Statements 2024 and the Financial Statements 2024 of the Company:</w:t>
      </w:r>
    </w:p>
    <w:p w:rsidR="00D30553" w:rsidRPr="00C87F43" w:rsidRDefault="00C87F43" w:rsidP="00620DEA">
      <w:pPr>
        <w:numPr>
          <w:ilvl w:val="0"/>
          <w:numId w:val="6"/>
        </w:numPr>
        <w:pBdr>
          <w:top w:val="nil"/>
          <w:left w:val="nil"/>
          <w:bottom w:val="nil"/>
          <w:right w:val="nil"/>
          <w:between w:val="nil"/>
        </w:pBdr>
        <w:tabs>
          <w:tab w:val="left" w:pos="432"/>
          <w:tab w:val="left" w:pos="1540"/>
        </w:tabs>
        <w:spacing w:after="120" w:line="360" w:lineRule="auto"/>
        <w:rPr>
          <w:rFonts w:ascii="Arial" w:eastAsia="Arial" w:hAnsi="Arial" w:cs="Arial"/>
          <w:color w:val="010000"/>
          <w:sz w:val="20"/>
          <w:szCs w:val="20"/>
        </w:rPr>
      </w:pPr>
      <w:r w:rsidRPr="00C87F43">
        <w:rPr>
          <w:rFonts w:ascii="Arial" w:hAnsi="Arial" w:cs="Arial"/>
          <w:color w:val="010000"/>
          <w:sz w:val="20"/>
        </w:rPr>
        <w:t>AASC Auditing Firm Company Limited</w:t>
      </w:r>
    </w:p>
    <w:p w:rsidR="00D30553" w:rsidRPr="00C87F43" w:rsidRDefault="00C87F43" w:rsidP="00620DEA">
      <w:pPr>
        <w:numPr>
          <w:ilvl w:val="0"/>
          <w:numId w:val="6"/>
        </w:numPr>
        <w:pBdr>
          <w:top w:val="nil"/>
          <w:left w:val="nil"/>
          <w:bottom w:val="nil"/>
          <w:right w:val="nil"/>
          <w:between w:val="nil"/>
        </w:pBdr>
        <w:tabs>
          <w:tab w:val="left" w:pos="432"/>
          <w:tab w:val="left" w:pos="1569"/>
        </w:tabs>
        <w:spacing w:after="120" w:line="360" w:lineRule="auto"/>
        <w:rPr>
          <w:rFonts w:ascii="Arial" w:eastAsia="Arial" w:hAnsi="Arial" w:cs="Arial"/>
          <w:color w:val="010000"/>
          <w:sz w:val="20"/>
          <w:szCs w:val="20"/>
        </w:rPr>
      </w:pPr>
      <w:r w:rsidRPr="00C87F43">
        <w:rPr>
          <w:rFonts w:ascii="Arial" w:hAnsi="Arial" w:cs="Arial"/>
          <w:color w:val="010000"/>
          <w:sz w:val="20"/>
        </w:rPr>
        <w:t>CPA Vietnam Auditing Company Limited</w:t>
      </w:r>
    </w:p>
    <w:p w:rsidR="00D30553" w:rsidRPr="00C87F43" w:rsidRDefault="00C87F43" w:rsidP="00620DEA">
      <w:pPr>
        <w:numPr>
          <w:ilvl w:val="0"/>
          <w:numId w:val="6"/>
        </w:numPr>
        <w:pBdr>
          <w:top w:val="nil"/>
          <w:left w:val="nil"/>
          <w:bottom w:val="nil"/>
          <w:right w:val="nil"/>
          <w:between w:val="nil"/>
        </w:pBdr>
        <w:tabs>
          <w:tab w:val="left" w:pos="432"/>
          <w:tab w:val="left" w:pos="1569"/>
        </w:tabs>
        <w:spacing w:after="120" w:line="360" w:lineRule="auto"/>
        <w:rPr>
          <w:rFonts w:ascii="Arial" w:eastAsia="Arial" w:hAnsi="Arial" w:cs="Arial"/>
          <w:color w:val="010000"/>
          <w:sz w:val="20"/>
          <w:szCs w:val="20"/>
        </w:rPr>
      </w:pPr>
      <w:r w:rsidRPr="00C87F43">
        <w:rPr>
          <w:rFonts w:ascii="Arial" w:hAnsi="Arial" w:cs="Arial"/>
          <w:color w:val="010000"/>
          <w:sz w:val="20"/>
        </w:rPr>
        <w:t>VACO Auditing Company Limited</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Article 9: Approve the Proposal on the dismissal of Mr. Pham Van Truong as</w:t>
      </w:r>
      <w:r w:rsidR="00F94D04" w:rsidRPr="00C87F43">
        <w:rPr>
          <w:rFonts w:ascii="Arial" w:hAnsi="Arial" w:cs="Arial"/>
          <w:color w:val="010000"/>
          <w:sz w:val="20"/>
        </w:rPr>
        <w:t xml:space="preserve"> a</w:t>
      </w:r>
      <w:r w:rsidRPr="00C87F43">
        <w:rPr>
          <w:rFonts w:ascii="Arial" w:hAnsi="Arial" w:cs="Arial"/>
          <w:color w:val="010000"/>
          <w:sz w:val="20"/>
        </w:rPr>
        <w:t xml:space="preserve"> member of the Board of Directors of Thanh Hoa Petroleum Construction Joint Stock Company.</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Article 10: Approve the Proposal on the election of additional members to the Board of Directors of Thanh Hoa Petroleum Construction Joint Stock Company.</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Article 11: Election results of additional members to the Board of Directors of Thanh Hoa Petroleum Construction Joint Stock Company for the term 2020 - 2025</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The General Meeting approved the election of Mr. Hoang Giang as an additional member of the Board of Directors for the term 2020 - 2025 of Thanh Hoa Petroleum Construction Joint Stock Company through the voting card method.</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Article 12: Terms of enforcement</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 xml:space="preserve">The Annual General Mandate 2024 takes effect from September 26, 2024, and replaces General Mandate </w:t>
      </w:r>
      <w:r w:rsidR="00620DEA" w:rsidRPr="00C87F43">
        <w:rPr>
          <w:rFonts w:ascii="Arial" w:hAnsi="Arial" w:cs="Arial"/>
          <w:color w:val="010000"/>
          <w:sz w:val="20"/>
        </w:rPr>
        <w:t xml:space="preserve">No. </w:t>
      </w:r>
      <w:r w:rsidRPr="00C87F43">
        <w:rPr>
          <w:rFonts w:ascii="Arial" w:hAnsi="Arial" w:cs="Arial"/>
          <w:color w:val="010000"/>
          <w:sz w:val="20"/>
        </w:rPr>
        <w:t>01/NQ-XLDKTH-DHDCD dated September 26, 2024.</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The General Meeting of Shareholders assigned the Board of Directors, the Supervisory Board to implement the contents approved at the General Meeting on the basis of ensuring the interests of Thanh Hoa Petroleum Construction Joint Stock Company and shareholders, complying with the Charter on Operation of Thanh Hoa Petroleum Construction Joint Stock Company and the current provisions of Law.</w:t>
      </w:r>
    </w:p>
    <w:p w:rsidR="00D30553" w:rsidRPr="00C87F43" w:rsidRDefault="00C87F43" w:rsidP="00620DEA">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87F43">
        <w:rPr>
          <w:rFonts w:ascii="Arial" w:hAnsi="Arial" w:cs="Arial"/>
          <w:color w:val="010000"/>
          <w:sz w:val="20"/>
        </w:rPr>
        <w:t xml:space="preserve">The full text of this General Mandate was approved by the Annual General Meeting of Shareholders 2024 of Thanh Hoa Petroleum Construction Joint Stock Company at the </w:t>
      </w:r>
      <w:r w:rsidR="00A735D2" w:rsidRPr="00C87F43">
        <w:rPr>
          <w:rFonts w:ascii="Arial" w:hAnsi="Arial" w:cs="Arial"/>
          <w:color w:val="010000"/>
          <w:sz w:val="20"/>
        </w:rPr>
        <w:t>M</w:t>
      </w:r>
      <w:r w:rsidRPr="00C87F43">
        <w:rPr>
          <w:rFonts w:ascii="Arial" w:hAnsi="Arial" w:cs="Arial"/>
          <w:color w:val="010000"/>
          <w:sz w:val="20"/>
        </w:rPr>
        <w:t xml:space="preserve">eeting organized on </w:t>
      </w:r>
      <w:r w:rsidRPr="00C87F43">
        <w:rPr>
          <w:rFonts w:ascii="Arial" w:hAnsi="Arial" w:cs="Arial"/>
          <w:color w:val="010000"/>
          <w:sz w:val="20"/>
        </w:rPr>
        <w:lastRenderedPageBreak/>
        <w:t>September 26, 2024.</w:t>
      </w:r>
    </w:p>
    <w:sectPr w:rsidR="00D30553" w:rsidRPr="00C87F43" w:rsidSect="00620DEA">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embedRegular r:id="rId1" w:fontKey="{3905ABE0-0F4A-41F1-B4BD-EB6C9BE06CFB}"/>
  </w:font>
  <w:font w:name="Georgia">
    <w:panose1 w:val="02040502050405020303"/>
    <w:charset w:val="00"/>
    <w:family w:val="roman"/>
    <w:pitch w:val="variable"/>
    <w:sig w:usb0="00000287" w:usb1="00000000" w:usb2="00000000" w:usb3="00000000" w:csb0="0000009F" w:csb1="00000000"/>
    <w:embedRegular r:id="rId2" w:fontKey="{4C706EF4-73A3-4F5C-94C2-56E05041D670}"/>
    <w:embedItalic r:id="rId3" w:fontKey="{5F92BAF0-EA41-4186-88CF-460E45ABCC4C}"/>
  </w:font>
  <w:font w:name="Aptos Display">
    <w:charset w:val="00"/>
    <w:family w:val="swiss"/>
    <w:pitch w:val="variable"/>
    <w:sig w:usb0="20000287" w:usb1="00000003" w:usb2="00000000" w:usb3="00000000" w:csb0="0000019F" w:csb1="00000000"/>
    <w:embedRegular r:id="rId4" w:fontKey="{EC2EFF85-CC91-4138-9115-B0E307D66F08}"/>
  </w:font>
  <w:font w:name="Aptos">
    <w:charset w:val="00"/>
    <w:family w:val="swiss"/>
    <w:pitch w:val="variable"/>
    <w:sig w:usb0="20000287" w:usb1="00000003" w:usb2="00000000" w:usb3="00000000" w:csb0="0000019F" w:csb1="00000000"/>
    <w:embedRegular r:id="rId5" w:fontKey="{51619CF8-F95C-46AB-943E-3D2E26CBE82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6B9B"/>
    <w:multiLevelType w:val="multilevel"/>
    <w:tmpl w:val="00A2B214"/>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3E712B"/>
    <w:multiLevelType w:val="multilevel"/>
    <w:tmpl w:val="DF14C648"/>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D643FD0"/>
    <w:multiLevelType w:val="multilevel"/>
    <w:tmpl w:val="A7FC044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3A258E"/>
    <w:multiLevelType w:val="multilevel"/>
    <w:tmpl w:val="82D806C0"/>
    <w:lvl w:ilvl="0">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4610CAC"/>
    <w:multiLevelType w:val="multilevel"/>
    <w:tmpl w:val="B5728F1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E210D34"/>
    <w:multiLevelType w:val="multilevel"/>
    <w:tmpl w:val="82D47F02"/>
    <w:lvl w:ilvl="0">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53"/>
    <w:rsid w:val="001962DE"/>
    <w:rsid w:val="003E3D58"/>
    <w:rsid w:val="004B0349"/>
    <w:rsid w:val="00620DEA"/>
    <w:rsid w:val="00A735D2"/>
    <w:rsid w:val="00C87F43"/>
    <w:rsid w:val="00D30553"/>
    <w:rsid w:val="00F9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994EE2-21D9-4DE4-8698-0B4EDFF1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u w:val="none"/>
      <w:shd w:val="clear" w:color="auto" w:fill="auto"/>
    </w:rPr>
  </w:style>
  <w:style w:type="paragraph" w:customStyle="1" w:styleId="Vnbnnidung0">
    <w:name w:val="Văn bản nội dung"/>
    <w:basedOn w:val="Normal"/>
    <w:link w:val="Vnbnnidung"/>
    <w:pPr>
      <w:spacing w:line="350" w:lineRule="auto"/>
      <w:ind w:firstLine="40"/>
    </w:pPr>
    <w:rPr>
      <w:rFonts w:ascii="Times New Roman" w:eastAsia="Times New Roman" w:hAnsi="Times New Roman" w:cs="Times New Roman"/>
    </w:rPr>
  </w:style>
  <w:style w:type="paragraph" w:customStyle="1" w:styleId="Khc0">
    <w:name w:val="Khác"/>
    <w:basedOn w:val="Normal"/>
    <w:link w:val="Khc"/>
    <w:pPr>
      <w:spacing w:line="350" w:lineRule="auto"/>
      <w:ind w:firstLine="40"/>
    </w:pPr>
    <w:rPr>
      <w:rFonts w:ascii="Times New Roman" w:eastAsia="Times New Roman" w:hAnsi="Times New Roman" w:cs="Times New Roman"/>
    </w:rPr>
  </w:style>
  <w:style w:type="paragraph" w:customStyle="1" w:styleId="Vnbnnidung20">
    <w:name w:val="Văn bản nội dung (2)"/>
    <w:basedOn w:val="Normal"/>
    <w:link w:val="Vnbnnidung2"/>
    <w:pPr>
      <w:spacing w:line="293" w:lineRule="auto"/>
      <w:ind w:firstLine="250"/>
    </w:pPr>
    <w:rPr>
      <w:rFonts w:ascii="Times New Roman" w:eastAsia="Times New Roman" w:hAnsi="Times New Roman" w:cs="Times New Roman"/>
      <w:i/>
      <w:iCs/>
      <w:sz w:val="19"/>
      <w:szCs w:val="19"/>
    </w:rPr>
  </w:style>
  <w:style w:type="paragraph" w:customStyle="1" w:styleId="Chthchbng0">
    <w:name w:val="Chú thích bảng"/>
    <w:basedOn w:val="Normal"/>
    <w:link w:val="Chthchbng"/>
    <w:pPr>
      <w:spacing w:line="350" w:lineRule="auto"/>
      <w:ind w:firstLine="270"/>
    </w:pPr>
    <w:rPr>
      <w:rFonts w:ascii="Times New Roman" w:eastAsia="Times New Roman" w:hAnsi="Times New Roman" w:cs="Times New Roman"/>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VJMrRiqOT9Ezkog+bWlxPtOA==">CgMxLjA4AHIhMXNDNWlpV0N3MmlobVNQTlJxellkcXNNRGxVbmtoYXNs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2024-10-04T06:19:00Z</dcterms:created>
  <dcterms:modified xsi:type="dcterms:W3CDTF">2024-10-04T06:19:00Z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3a0d8493d26fa7fa1fdae636290ad34b8ffe9ca5b11579b2e3a62604c2c6c122</vt:lpwstr>
  </property>
</Properties>
</file>