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602" w:rsidRDefault="00194CDF" w:rsidP="00194CDF">
      <w:pPr>
        <w:spacing w:after="120" w:line="240" w:lineRule="auto"/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</w:pP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 xml:space="preserve">- Name of issuer: </w:t>
      </w:r>
      <w:r w:rsidR="00781602" w:rsidRPr="00781602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Vinaship Joint Stock Company</w:t>
      </w:r>
      <w:r w:rsidR="00781602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br/>
        <w:t>- Stock code: VNA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br/>
        <w:t>- Securities type: common stock</w:t>
      </w:r>
    </w:p>
    <w:p w:rsidR="00781602" w:rsidRDefault="00781602" w:rsidP="00194CDF">
      <w:pPr>
        <w:spacing w:after="120" w:line="240" w:lineRule="auto"/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</w:pP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- Name of the trading institution: Container Vietnam JSC</w:t>
      </w:r>
      <w:r w:rsidR="00194CDF"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br/>
        <w:t>- Name of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 xml:space="preserve"> internal</w:t>
      </w:r>
      <w:r w:rsidR="00194CDF"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 xml:space="preserve"> person</w:t>
      </w:r>
      <w:r w:rsidR="00A427DC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 xml:space="preserve">: </w:t>
      </w:r>
      <w:r w:rsidR="00194CDF"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 xml:space="preserve"> 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Phan Van Hung</w:t>
      </w:r>
      <w:r w:rsidR="00194CDF"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br/>
        <w:t>- Position in the listed company: </w:t>
      </w:r>
      <w:r w:rsidR="00627411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 xml:space="preserve"> </w:t>
      </w:r>
      <w:r w:rsidR="00872E1B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Member of the S.B</w:t>
      </w:r>
    </w:p>
    <w:p w:rsidR="00781602" w:rsidRDefault="00781602" w:rsidP="00194CDF">
      <w:pPr>
        <w:spacing w:after="120" w:line="240" w:lineRule="auto"/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</w:pP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 xml:space="preserve">- Relationship of the 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trading institution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 xml:space="preserve"> with internal person: Phan Van Hung is Deputy Manager of a subsidiary of 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the trading institution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.</w:t>
      </w:r>
    </w:p>
    <w:p w:rsidR="005A598C" w:rsidRDefault="00781602" w:rsidP="00194CDF">
      <w:pPr>
        <w:spacing w:after="120" w:line="240" w:lineRule="auto"/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</w:pP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- Name of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 xml:space="preserve"> internal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 xml:space="preserve"> person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 xml:space="preserve">: 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 xml:space="preserve"> </w:t>
      </w:r>
      <w:r w:rsidRPr="00781602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Vietinbank Fund Management Company Limited.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br/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- Relationship of the trading institution with internal person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:</w:t>
      </w:r>
      <w:r w:rsidRPr="00781602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 xml:space="preserve"> 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principal shareholder</w:t>
      </w:r>
      <w:r w:rsidR="00194CDF"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br/>
        <w:t>- Number of shares held by the s</w:t>
      </w:r>
      <w:r w:rsid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 xml:space="preserve">hareholder before transaction: 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0</w:t>
      </w:r>
      <w:r w:rsidR="00194CDF"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share</w:t>
      </w:r>
      <w:r w:rsid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s (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0</w:t>
      </w:r>
      <w:r w:rsid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% of charter capital)</w:t>
      </w:r>
      <w:r w:rsidR="00194CDF"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br/>
        <w:t xml:space="preserve">- Nature of transaction: </w:t>
      </w:r>
      <w:r w:rsidR="005A598C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negotiation and order matching</w:t>
      </w:r>
      <w:r w:rsidR="00194CDF"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br/>
      </w:r>
      <w:r w:rsidR="005A598C"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 xml:space="preserve">- Number of shares to be acquired: </w:t>
      </w:r>
      <w:r w:rsidR="005A598C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12,767,24</w:t>
      </w:r>
      <w:r w:rsidR="005A598C"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0 shares</w:t>
      </w:r>
    </w:p>
    <w:p w:rsidR="00194CDF" w:rsidRDefault="00194CDF" w:rsidP="00194CDF">
      <w:pPr>
        <w:spacing w:after="120" w:line="240" w:lineRule="auto"/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</w:pP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- Expe</w:t>
      </w:r>
      <w:r w:rsidR="00A427DC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cted value of transaction: VND</w:t>
      </w:r>
      <w:r w:rsidR="005A598C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1</w:t>
      </w:r>
      <w:r w:rsidR="00872E1B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2</w:t>
      </w:r>
      <w:r w:rsidR="005A598C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7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,</w:t>
      </w:r>
      <w:r w:rsidR="005A598C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672,400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,000</w:t>
      </w:r>
      <w:bookmarkStart w:id="0" w:name="_GoBack"/>
      <w:bookmarkEnd w:id="0"/>
    </w:p>
    <w:p w:rsidR="00194CDF" w:rsidRDefault="00194CDF" w:rsidP="00194CDF">
      <w:pPr>
        <w:spacing w:after="120" w:line="240" w:lineRule="auto"/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</w:pP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 xml:space="preserve">- 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Number of shares held by the s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 xml:space="preserve">hareholder after transaction: </w:t>
      </w:r>
      <w:r w:rsidR="005A598C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12,767,24</w:t>
      </w:r>
      <w:r w:rsidR="005A598C"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0 shares</w:t>
      </w:r>
      <w:r w:rsidR="005A598C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 xml:space="preserve"> 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(</w:t>
      </w:r>
      <w:r w:rsidR="005A598C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37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.</w:t>
      </w:r>
      <w:r w:rsidR="005A598C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55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% of charter capital)</w:t>
      </w:r>
    </w:p>
    <w:p w:rsidR="00341B5F" w:rsidRPr="00194CDF" w:rsidRDefault="00194CDF" w:rsidP="00194CDF">
      <w:pPr>
        <w:spacing w:after="120" w:line="240" w:lineRule="auto"/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</w:pP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 xml:space="preserve">- Purpose of transaction: </w:t>
      </w:r>
      <w:r w:rsidR="005A598C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increase shareholding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br/>
        <w:t xml:space="preserve">- Expected Start date of transaction: </w:t>
      </w:r>
      <w:r w:rsidR="005A598C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10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/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10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/202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4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br/>
        <w:t xml:space="preserve">- Expected End date of transaction: </w:t>
      </w:r>
      <w:r w:rsidR="005A598C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07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/1</w:t>
      </w:r>
      <w:r w:rsidR="005A598C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1</w:t>
      </w:r>
      <w:r w:rsidRPr="00194CDF"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/202</w:t>
      </w:r>
      <w:r>
        <w:rPr>
          <w:rFonts w:ascii="Arial" w:eastAsia="Times New Roman" w:hAnsi="Arial" w:cs="Arial"/>
          <w:snapToGrid w:val="0"/>
          <w:kern w:val="28"/>
          <w:sz w:val="20"/>
          <w:szCs w:val="28"/>
          <w:lang w:val="sv-SE" w:eastAsia="en-US"/>
        </w:rPr>
        <w:t>4</w:t>
      </w:r>
    </w:p>
    <w:sectPr w:rsidR="00341B5F" w:rsidRPr="00194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DF"/>
    <w:rsid w:val="00194CDF"/>
    <w:rsid w:val="00310724"/>
    <w:rsid w:val="00341B5F"/>
    <w:rsid w:val="005A598C"/>
    <w:rsid w:val="00627411"/>
    <w:rsid w:val="00781602"/>
    <w:rsid w:val="00872E1B"/>
    <w:rsid w:val="009846C2"/>
    <w:rsid w:val="00A427DC"/>
    <w:rsid w:val="00D527AC"/>
    <w:rsid w:val="00E70FE8"/>
    <w:rsid w:val="00ED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82C23-4789-4EF1-82A6-36F94A1C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Bich Thuy</dc:creator>
  <cp:keywords/>
  <dc:description/>
  <cp:lastModifiedBy>Nguyen Bich Thuy</cp:lastModifiedBy>
  <cp:revision>2</cp:revision>
  <dcterms:created xsi:type="dcterms:W3CDTF">2024-10-07T09:49:00Z</dcterms:created>
  <dcterms:modified xsi:type="dcterms:W3CDTF">2024-10-07T09:49:00Z</dcterms:modified>
</cp:coreProperties>
</file>