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72AA" w:rsidRPr="0040009E" w:rsidRDefault="00000000" w:rsidP="00B8633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44"/>
          <w:tab w:val="left" w:pos="2023"/>
          <w:tab w:val="left" w:pos="6059"/>
          <w:tab w:val="left" w:pos="7434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40009E">
        <w:rPr>
          <w:rFonts w:ascii="Arial" w:hAnsi="Arial" w:cs="Arial"/>
          <w:b/>
          <w:color w:val="010000"/>
          <w:sz w:val="20"/>
        </w:rPr>
        <w:t>DDG: Board Resolution</w:t>
      </w:r>
    </w:p>
    <w:p w:rsidR="003472AA" w:rsidRPr="0040009E" w:rsidRDefault="00000000" w:rsidP="00B8633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33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 xml:space="preserve">On October 2, 2024, </w:t>
      </w:r>
      <w:proofErr w:type="spellStart"/>
      <w:r w:rsidRPr="0040009E">
        <w:rPr>
          <w:rFonts w:ascii="Arial" w:hAnsi="Arial" w:cs="Arial"/>
          <w:color w:val="010000"/>
          <w:sz w:val="20"/>
        </w:rPr>
        <w:t>Indochine</w:t>
      </w:r>
      <w:proofErr w:type="spellEnd"/>
      <w:r w:rsidRPr="0040009E">
        <w:rPr>
          <w:rFonts w:ascii="Arial" w:hAnsi="Arial" w:cs="Arial"/>
          <w:color w:val="010000"/>
          <w:sz w:val="20"/>
        </w:rPr>
        <w:t xml:space="preserve"> Import Export Investment Industrial Joint Stock Company announced Resolution </w:t>
      </w:r>
      <w:r w:rsidR="00B8633E" w:rsidRPr="0040009E">
        <w:rPr>
          <w:rFonts w:ascii="Arial" w:hAnsi="Arial" w:cs="Arial"/>
          <w:color w:val="010000"/>
          <w:sz w:val="20"/>
        </w:rPr>
        <w:t xml:space="preserve">No. </w:t>
      </w:r>
      <w:r w:rsidRPr="0040009E">
        <w:rPr>
          <w:rFonts w:ascii="Arial" w:hAnsi="Arial" w:cs="Arial"/>
          <w:color w:val="010000"/>
          <w:sz w:val="20"/>
        </w:rPr>
        <w:t>0210/2024/DDG/NQ-HDQT on the correction of the disclosed information, as follows:</w:t>
      </w:r>
    </w:p>
    <w:p w:rsidR="003472AA" w:rsidRPr="0040009E" w:rsidRDefault="00000000" w:rsidP="00B8633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>Article 1: Approve the correction of the disclosed information, as follows:</w:t>
      </w:r>
    </w:p>
    <w:p w:rsidR="003472AA" w:rsidRPr="0040009E" w:rsidRDefault="00000000" w:rsidP="00B863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4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>Correct the information "Completion date" in Section 2: "Results of Bond issuance" of the "Information Disclosure on Bond offering results", with bond code DDGH2122002 dated January 13, 2022, disclosed information as follows:</w:t>
      </w:r>
    </w:p>
    <w:p w:rsidR="003472AA" w:rsidRPr="0040009E" w:rsidRDefault="00000000" w:rsidP="00B8633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>Before correction:</w:t>
      </w:r>
    </w:p>
    <w:p w:rsidR="003472AA" w:rsidRPr="0040009E" w:rsidRDefault="00000000" w:rsidP="00B8633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>Results of bond issuance</w:t>
      </w:r>
    </w:p>
    <w:p w:rsidR="003472AA" w:rsidRPr="0040009E" w:rsidRDefault="00000000" w:rsidP="00B863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>Bond code: DDGH2122002</w:t>
      </w:r>
    </w:p>
    <w:p w:rsidR="003472AA" w:rsidRPr="0040009E" w:rsidRDefault="00000000" w:rsidP="00B863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>Term: 12 months</w:t>
      </w:r>
    </w:p>
    <w:p w:rsidR="003472AA" w:rsidRPr="0040009E" w:rsidRDefault="00000000" w:rsidP="00B863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>Issuance currency: VND</w:t>
      </w:r>
    </w:p>
    <w:p w:rsidR="003472AA" w:rsidRPr="0040009E" w:rsidRDefault="00000000" w:rsidP="00B863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 xml:space="preserve">Issuance market: Domestic </w:t>
      </w:r>
    </w:p>
    <w:p w:rsidR="003472AA" w:rsidRPr="0040009E" w:rsidRDefault="00000000" w:rsidP="00B863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4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>Amount: Maximum 1,000,000 bonds</w:t>
      </w:r>
    </w:p>
    <w:p w:rsidR="003472AA" w:rsidRPr="0040009E" w:rsidRDefault="00000000" w:rsidP="00B863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4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>Bond par value: VND100</w:t>
      </w:r>
      <w:r w:rsidR="00B8633E" w:rsidRPr="0040009E">
        <w:rPr>
          <w:rFonts w:ascii="Arial" w:hAnsi="Arial" w:cs="Arial"/>
          <w:color w:val="010000"/>
          <w:sz w:val="20"/>
        </w:rPr>
        <w:t>,</w:t>
      </w:r>
      <w:r w:rsidRPr="0040009E">
        <w:rPr>
          <w:rFonts w:ascii="Arial" w:hAnsi="Arial" w:cs="Arial"/>
          <w:color w:val="010000"/>
          <w:sz w:val="20"/>
        </w:rPr>
        <w:t>000/bond</w:t>
      </w:r>
    </w:p>
    <w:p w:rsidR="003472AA" w:rsidRPr="0040009E" w:rsidRDefault="00000000" w:rsidP="00B863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4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>Issuance value: Maximum VND100,000,000,000</w:t>
      </w:r>
    </w:p>
    <w:p w:rsidR="003472AA" w:rsidRPr="0040009E" w:rsidRDefault="00000000" w:rsidP="00B863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>Issuance date: October 06, 2021</w:t>
      </w:r>
    </w:p>
    <w:p w:rsidR="003472AA" w:rsidRPr="0040009E" w:rsidRDefault="00000000" w:rsidP="00B863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>Completion date: January 05, 2022</w:t>
      </w:r>
    </w:p>
    <w:p w:rsidR="003472AA" w:rsidRPr="0040009E" w:rsidRDefault="00000000" w:rsidP="00B863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>Maturity date: October 06, 2022</w:t>
      </w:r>
    </w:p>
    <w:p w:rsidR="003472AA" w:rsidRPr="0040009E" w:rsidRDefault="00000000" w:rsidP="00B8633E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>After correction:</w:t>
      </w:r>
    </w:p>
    <w:p w:rsidR="003472AA" w:rsidRPr="0040009E" w:rsidRDefault="00000000" w:rsidP="00B8633E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>Results of bond issuance:</w:t>
      </w:r>
    </w:p>
    <w:p w:rsidR="003472AA" w:rsidRPr="0040009E" w:rsidRDefault="00000000" w:rsidP="00B863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>Bond code: DDGH2122002</w:t>
      </w:r>
    </w:p>
    <w:p w:rsidR="003472AA" w:rsidRPr="0040009E" w:rsidRDefault="00000000" w:rsidP="00B863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21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>Term: 12 months</w:t>
      </w:r>
    </w:p>
    <w:p w:rsidR="003472AA" w:rsidRPr="0040009E" w:rsidRDefault="00000000" w:rsidP="00B863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21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>Issuance currency: VND</w:t>
      </w:r>
    </w:p>
    <w:p w:rsidR="003472AA" w:rsidRPr="0040009E" w:rsidRDefault="00000000" w:rsidP="00B863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>Issuance market: Domestic</w:t>
      </w:r>
    </w:p>
    <w:p w:rsidR="003472AA" w:rsidRPr="0040009E" w:rsidRDefault="00000000" w:rsidP="00B863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>Amount: Maximum 1,000,000 bonds</w:t>
      </w:r>
    </w:p>
    <w:p w:rsidR="003472AA" w:rsidRPr="0040009E" w:rsidRDefault="00000000" w:rsidP="00B863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21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>Bond par value: VND100</w:t>
      </w:r>
      <w:r w:rsidR="007C734B" w:rsidRPr="0040009E">
        <w:rPr>
          <w:rFonts w:ascii="Arial" w:hAnsi="Arial" w:cs="Arial"/>
          <w:color w:val="010000"/>
          <w:sz w:val="20"/>
        </w:rPr>
        <w:t>,</w:t>
      </w:r>
      <w:r w:rsidRPr="0040009E">
        <w:rPr>
          <w:rFonts w:ascii="Arial" w:hAnsi="Arial" w:cs="Arial"/>
          <w:color w:val="010000"/>
          <w:sz w:val="20"/>
        </w:rPr>
        <w:t>000/bond</w:t>
      </w:r>
    </w:p>
    <w:p w:rsidR="003472AA" w:rsidRPr="0040009E" w:rsidRDefault="00000000" w:rsidP="00B863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>Issuance value: VND100,000,000,000 at maximum</w:t>
      </w:r>
    </w:p>
    <w:p w:rsidR="003472AA" w:rsidRPr="0040009E" w:rsidRDefault="00000000" w:rsidP="00B863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21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>Issuance date: October 06, 2021</w:t>
      </w:r>
    </w:p>
    <w:p w:rsidR="003472AA" w:rsidRPr="0040009E" w:rsidRDefault="00000000" w:rsidP="00B863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>Completion date: October 31, 2021</w:t>
      </w:r>
    </w:p>
    <w:p w:rsidR="003472AA" w:rsidRPr="0040009E" w:rsidRDefault="00000000" w:rsidP="00B863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>Maturity date: October 06, 2022</w:t>
      </w:r>
    </w:p>
    <w:p w:rsidR="003472AA" w:rsidRPr="0040009E" w:rsidRDefault="00000000" w:rsidP="00B863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7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lastRenderedPageBreak/>
        <w:t>Correct information on "Status of using capital and disbursement progress" of the Semi-annual Report on using capital 2022 announced to HNX on August 30, 2022, as follows:</w:t>
      </w:r>
    </w:p>
    <w:p w:rsidR="003472AA" w:rsidRPr="0040009E" w:rsidRDefault="00000000" w:rsidP="00B8633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>Before correction:</w:t>
      </w:r>
    </w:p>
    <w:p w:rsidR="003472AA" w:rsidRPr="0040009E" w:rsidRDefault="00000000" w:rsidP="00B8633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>Section 3: Status of using capital and disbursement progress:</w:t>
      </w:r>
    </w:p>
    <w:p w:rsidR="003472AA" w:rsidRPr="0040009E" w:rsidRDefault="00000000" w:rsidP="00B863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0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>Status of using capital for program and project investment and capital restructuring: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88"/>
        <w:gridCol w:w="1831"/>
        <w:gridCol w:w="1254"/>
        <w:gridCol w:w="1559"/>
        <w:gridCol w:w="1254"/>
        <w:gridCol w:w="1733"/>
      </w:tblGrid>
      <w:tr w:rsidR="003472AA" w:rsidRPr="0040009E" w:rsidTr="00B8633E">
        <w:tc>
          <w:tcPr>
            <w:tcW w:w="782" w:type="pct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B8633E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1134" w:type="pct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Project on using capital from the bond issuance</w:t>
            </w:r>
          </w:p>
        </w:tc>
        <w:tc>
          <w:tcPr>
            <w:tcW w:w="1410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Offering plan</w:t>
            </w:r>
          </w:p>
        </w:tc>
        <w:tc>
          <w:tcPr>
            <w:tcW w:w="1674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Actuality</w:t>
            </w:r>
          </w:p>
        </w:tc>
      </w:tr>
      <w:tr w:rsidR="003472AA" w:rsidRPr="0040009E" w:rsidTr="00B8633E">
        <w:tc>
          <w:tcPr>
            <w:tcW w:w="782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3472AA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134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3472AA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Disbursement time</w:t>
            </w:r>
          </w:p>
        </w:tc>
        <w:tc>
          <w:tcPr>
            <w:tcW w:w="9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Disbursement value</w:t>
            </w:r>
          </w:p>
        </w:tc>
        <w:tc>
          <w:tcPr>
            <w:tcW w:w="6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Disbursement time</w:t>
            </w:r>
          </w:p>
        </w:tc>
        <w:tc>
          <w:tcPr>
            <w:tcW w:w="10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Disbursement value</w:t>
            </w:r>
          </w:p>
        </w:tc>
      </w:tr>
      <w:tr w:rsidR="003472AA" w:rsidRPr="0040009E" w:rsidTr="00B8633E">
        <w:tc>
          <w:tcPr>
            <w:tcW w:w="78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1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Investment in programs and projects</w:t>
            </w:r>
          </w:p>
        </w:tc>
        <w:tc>
          <w:tcPr>
            <w:tcW w:w="48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3472AA" w:rsidP="00B8633E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3472AA" w:rsidP="00B8633E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3472AA" w:rsidP="00B8633E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3472AA" w:rsidP="00B8633E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3472AA" w:rsidRPr="0040009E" w:rsidTr="00B8633E">
        <w:tc>
          <w:tcPr>
            <w:tcW w:w="78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DDGH2123001</w:t>
            </w:r>
          </w:p>
        </w:tc>
        <w:tc>
          <w:tcPr>
            <w:tcW w:w="11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Investment project for steam - electricity production and spent grain drying for Heineken Vietnam Brewery Limited Company - Vung Tau Phase 2</w:t>
            </w:r>
          </w:p>
        </w:tc>
        <w:tc>
          <w:tcPr>
            <w:tcW w:w="48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(by each time)</w:t>
            </w:r>
          </w:p>
        </w:tc>
        <w:tc>
          <w:tcPr>
            <w:tcW w:w="9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140,000,000,000</w:t>
            </w:r>
          </w:p>
        </w:tc>
        <w:tc>
          <w:tcPr>
            <w:tcW w:w="6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Until June 30, 2022</w:t>
            </w:r>
          </w:p>
        </w:tc>
        <w:tc>
          <w:tcPr>
            <w:tcW w:w="10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138,700,400,000</w:t>
            </w:r>
          </w:p>
        </w:tc>
      </w:tr>
      <w:tr w:rsidR="003472AA" w:rsidRPr="0040009E" w:rsidTr="00B8633E">
        <w:tc>
          <w:tcPr>
            <w:tcW w:w="78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DDGH2123001</w:t>
            </w:r>
          </w:p>
        </w:tc>
        <w:tc>
          <w:tcPr>
            <w:tcW w:w="11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Project to recover and produce liquefied CO2 from boilers</w:t>
            </w:r>
          </w:p>
        </w:tc>
        <w:tc>
          <w:tcPr>
            <w:tcW w:w="48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(by each time)</w:t>
            </w:r>
          </w:p>
        </w:tc>
        <w:tc>
          <w:tcPr>
            <w:tcW w:w="9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40,000,000,000</w:t>
            </w:r>
          </w:p>
        </w:tc>
        <w:tc>
          <w:tcPr>
            <w:tcW w:w="6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Until December 31, 2021</w:t>
            </w:r>
          </w:p>
        </w:tc>
        <w:tc>
          <w:tcPr>
            <w:tcW w:w="10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40,000,000,000</w:t>
            </w:r>
          </w:p>
        </w:tc>
      </w:tr>
      <w:tr w:rsidR="003472AA" w:rsidRPr="0040009E" w:rsidTr="00B8633E">
        <w:tc>
          <w:tcPr>
            <w:tcW w:w="78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DDGH2123001</w:t>
            </w:r>
          </w:p>
        </w:tc>
        <w:tc>
          <w:tcPr>
            <w:tcW w:w="11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 xml:space="preserve">Project to collect heat to generate electricity from industrial waste incinerators - </w:t>
            </w:r>
            <w:proofErr w:type="spellStart"/>
            <w:r w:rsidRPr="0040009E">
              <w:rPr>
                <w:rFonts w:ascii="Arial" w:hAnsi="Arial" w:cs="Arial"/>
                <w:color w:val="010000"/>
                <w:sz w:val="20"/>
              </w:rPr>
              <w:t>Biwwase</w:t>
            </w:r>
            <w:proofErr w:type="spellEnd"/>
          </w:p>
        </w:tc>
        <w:tc>
          <w:tcPr>
            <w:tcW w:w="48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(by each time)</w:t>
            </w:r>
          </w:p>
        </w:tc>
        <w:tc>
          <w:tcPr>
            <w:tcW w:w="9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22,000,000,000</w:t>
            </w:r>
          </w:p>
        </w:tc>
        <w:tc>
          <w:tcPr>
            <w:tcW w:w="6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Until December 31, 2021</w:t>
            </w:r>
          </w:p>
        </w:tc>
        <w:tc>
          <w:tcPr>
            <w:tcW w:w="10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22,000,000,000</w:t>
            </w:r>
          </w:p>
        </w:tc>
      </w:tr>
      <w:tr w:rsidR="003472AA" w:rsidRPr="0040009E" w:rsidTr="00B8633E">
        <w:tc>
          <w:tcPr>
            <w:tcW w:w="78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DDGH2122002</w:t>
            </w:r>
          </w:p>
        </w:tc>
        <w:tc>
          <w:tcPr>
            <w:tcW w:w="11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Invest in a system to concentrate water separated from brewer's spent grain</w:t>
            </w:r>
          </w:p>
        </w:tc>
        <w:tc>
          <w:tcPr>
            <w:tcW w:w="48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(by each time)</w:t>
            </w:r>
          </w:p>
        </w:tc>
        <w:tc>
          <w:tcPr>
            <w:tcW w:w="9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35,000,000,000</w:t>
            </w:r>
          </w:p>
        </w:tc>
        <w:tc>
          <w:tcPr>
            <w:tcW w:w="6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Until June 30, 2022</w:t>
            </w:r>
          </w:p>
        </w:tc>
        <w:tc>
          <w:tcPr>
            <w:tcW w:w="10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30,000,000,000</w:t>
            </w:r>
          </w:p>
        </w:tc>
      </w:tr>
      <w:tr w:rsidR="003472AA" w:rsidRPr="0040009E" w:rsidTr="00B8633E">
        <w:tc>
          <w:tcPr>
            <w:tcW w:w="78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DDGH2122002</w:t>
            </w:r>
          </w:p>
        </w:tc>
        <w:tc>
          <w:tcPr>
            <w:tcW w:w="11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 xml:space="preserve">Invest in power </w:t>
            </w:r>
            <w:r w:rsidRPr="0040009E">
              <w:rPr>
                <w:rFonts w:ascii="Arial" w:hAnsi="Arial" w:cs="Arial"/>
                <w:color w:val="010000"/>
                <w:sz w:val="20"/>
              </w:rPr>
              <w:lastRenderedPageBreak/>
              <w:t>generation turbines</w:t>
            </w:r>
          </w:p>
        </w:tc>
        <w:tc>
          <w:tcPr>
            <w:tcW w:w="48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lastRenderedPageBreak/>
              <w:t xml:space="preserve">(by each </w:t>
            </w:r>
            <w:r w:rsidRPr="0040009E">
              <w:rPr>
                <w:rFonts w:ascii="Arial" w:hAnsi="Arial" w:cs="Arial"/>
                <w:color w:val="010000"/>
                <w:sz w:val="20"/>
              </w:rPr>
              <w:lastRenderedPageBreak/>
              <w:t>time)</w:t>
            </w:r>
          </w:p>
        </w:tc>
        <w:tc>
          <w:tcPr>
            <w:tcW w:w="9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lastRenderedPageBreak/>
              <w:t>25,000</w:t>
            </w:r>
            <w:r w:rsidR="007C734B" w:rsidRPr="0040009E">
              <w:rPr>
                <w:rFonts w:ascii="Arial" w:hAnsi="Arial" w:cs="Arial"/>
                <w:color w:val="010000"/>
                <w:sz w:val="20"/>
              </w:rPr>
              <w:t>,</w:t>
            </w:r>
            <w:r w:rsidRPr="0040009E">
              <w:rPr>
                <w:rFonts w:ascii="Arial" w:hAnsi="Arial" w:cs="Arial"/>
                <w:color w:val="010000"/>
                <w:sz w:val="20"/>
              </w:rPr>
              <w:t>000,000</w:t>
            </w:r>
          </w:p>
        </w:tc>
        <w:tc>
          <w:tcPr>
            <w:tcW w:w="6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 xml:space="preserve">Until June 30, </w:t>
            </w:r>
            <w:r w:rsidRPr="0040009E">
              <w:rPr>
                <w:rFonts w:ascii="Arial" w:hAnsi="Arial" w:cs="Arial"/>
                <w:color w:val="010000"/>
                <w:sz w:val="20"/>
              </w:rPr>
              <w:lastRenderedPageBreak/>
              <w:t>2022</w:t>
            </w:r>
          </w:p>
        </w:tc>
        <w:tc>
          <w:tcPr>
            <w:tcW w:w="10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lastRenderedPageBreak/>
              <w:t>22,000,000,000</w:t>
            </w:r>
          </w:p>
        </w:tc>
      </w:tr>
      <w:tr w:rsidR="003472AA" w:rsidRPr="0040009E" w:rsidTr="00B8633E">
        <w:tc>
          <w:tcPr>
            <w:tcW w:w="78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1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Restructure capital source</w:t>
            </w:r>
          </w:p>
        </w:tc>
        <w:tc>
          <w:tcPr>
            <w:tcW w:w="48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  <w:tc>
          <w:tcPr>
            <w:tcW w:w="9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  <w:tc>
          <w:tcPr>
            <w:tcW w:w="6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  <w:tc>
          <w:tcPr>
            <w:tcW w:w="10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1249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ab/>
            </w:r>
          </w:p>
        </w:tc>
      </w:tr>
      <w:tr w:rsidR="003472AA" w:rsidRPr="0040009E" w:rsidTr="00B8633E">
        <w:tc>
          <w:tcPr>
            <w:tcW w:w="78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3472AA" w:rsidP="00B8633E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Total</w:t>
            </w:r>
          </w:p>
        </w:tc>
        <w:tc>
          <w:tcPr>
            <w:tcW w:w="48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3472AA" w:rsidP="00B8633E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262,000,000,000</w:t>
            </w:r>
          </w:p>
        </w:tc>
        <w:tc>
          <w:tcPr>
            <w:tcW w:w="6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3472AA" w:rsidP="00B8633E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252,700,400,000</w:t>
            </w:r>
          </w:p>
        </w:tc>
      </w:tr>
    </w:tbl>
    <w:p w:rsidR="003472AA" w:rsidRPr="0040009E" w:rsidRDefault="00000000" w:rsidP="00B863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2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>For the purpose of using capital to increase the scale of working capital:</w:t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59"/>
        <w:gridCol w:w="3692"/>
        <w:gridCol w:w="1807"/>
        <w:gridCol w:w="1961"/>
      </w:tblGrid>
      <w:tr w:rsidR="003472AA" w:rsidRPr="0040009E" w:rsidTr="00B8633E">
        <w:tc>
          <w:tcPr>
            <w:tcW w:w="86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3472AA" w:rsidP="00B8633E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20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Purpose of using</w:t>
            </w:r>
          </w:p>
        </w:tc>
        <w:tc>
          <w:tcPr>
            <w:tcW w:w="100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Plan</w:t>
            </w:r>
          </w:p>
        </w:tc>
        <w:tc>
          <w:tcPr>
            <w:tcW w:w="108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Used</w:t>
            </w:r>
          </w:p>
        </w:tc>
      </w:tr>
      <w:tr w:rsidR="003472AA" w:rsidRPr="0040009E" w:rsidTr="00B8633E">
        <w:tc>
          <w:tcPr>
            <w:tcW w:w="5000" w:type="pct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For credit institutions, and securities companies</w:t>
            </w:r>
          </w:p>
        </w:tc>
      </w:tr>
      <w:tr w:rsidR="003472AA" w:rsidRPr="0040009E" w:rsidTr="00B8633E">
        <w:tc>
          <w:tcPr>
            <w:tcW w:w="86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3472AA" w:rsidP="00B8633E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20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Not applicable</w:t>
            </w:r>
          </w:p>
        </w:tc>
        <w:tc>
          <w:tcPr>
            <w:tcW w:w="100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3472AA" w:rsidP="00B8633E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3472AA" w:rsidP="00B8633E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3472AA" w:rsidRPr="0040009E" w:rsidTr="00B8633E">
        <w:tc>
          <w:tcPr>
            <w:tcW w:w="2911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For other businesses</w:t>
            </w:r>
          </w:p>
        </w:tc>
        <w:tc>
          <w:tcPr>
            <w:tcW w:w="100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3472AA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1512"/>
                <w:tab w:val="left" w:pos="1897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3472AA" w:rsidP="00B8633E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3472AA" w:rsidRPr="0040009E" w:rsidTr="00B8633E">
        <w:tc>
          <w:tcPr>
            <w:tcW w:w="86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DDGH2123001</w:t>
            </w:r>
          </w:p>
        </w:tc>
        <w:tc>
          <w:tcPr>
            <w:tcW w:w="20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Payment according to the Sales Contract</w:t>
            </w:r>
          </w:p>
        </w:tc>
        <w:tc>
          <w:tcPr>
            <w:tcW w:w="100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98,000,000,000</w:t>
            </w:r>
          </w:p>
        </w:tc>
        <w:tc>
          <w:tcPr>
            <w:tcW w:w="108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98,000,000,000</w:t>
            </w:r>
          </w:p>
        </w:tc>
      </w:tr>
      <w:tr w:rsidR="003472AA" w:rsidRPr="0040009E" w:rsidTr="00B8633E">
        <w:tc>
          <w:tcPr>
            <w:tcW w:w="86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DDGH2122002</w:t>
            </w:r>
          </w:p>
        </w:tc>
        <w:tc>
          <w:tcPr>
            <w:tcW w:w="20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Payment according to the Sales Contract</w:t>
            </w:r>
          </w:p>
        </w:tc>
        <w:tc>
          <w:tcPr>
            <w:tcW w:w="100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40,000,000,000</w:t>
            </w:r>
          </w:p>
        </w:tc>
        <w:tc>
          <w:tcPr>
            <w:tcW w:w="108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40,000,000,000</w:t>
            </w:r>
          </w:p>
        </w:tc>
      </w:tr>
      <w:tr w:rsidR="003472AA" w:rsidRPr="0040009E" w:rsidTr="00B8633E">
        <w:tc>
          <w:tcPr>
            <w:tcW w:w="86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3472AA" w:rsidP="00B8633E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20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Total</w:t>
            </w:r>
          </w:p>
        </w:tc>
        <w:tc>
          <w:tcPr>
            <w:tcW w:w="100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138,000,000,000</w:t>
            </w:r>
          </w:p>
        </w:tc>
        <w:tc>
          <w:tcPr>
            <w:tcW w:w="108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138,000,000,000</w:t>
            </w:r>
          </w:p>
        </w:tc>
      </w:tr>
    </w:tbl>
    <w:p w:rsidR="003472AA" w:rsidRPr="0040009E" w:rsidRDefault="00000000" w:rsidP="00B8633E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>After correction:</w:t>
      </w:r>
    </w:p>
    <w:p w:rsidR="003472AA" w:rsidRPr="0040009E" w:rsidRDefault="00000000" w:rsidP="00B8633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>Section 3: Status of using capital and disbursement progress:</w:t>
      </w:r>
    </w:p>
    <w:p w:rsidR="003472AA" w:rsidRPr="0040009E" w:rsidRDefault="00000000" w:rsidP="00B863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>Status of using capital for program and project investment and capital restructuring:</w:t>
      </w:r>
    </w:p>
    <w:tbl>
      <w:tblPr>
        <w:tblStyle w:val="a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88"/>
        <w:gridCol w:w="1828"/>
        <w:gridCol w:w="1254"/>
        <w:gridCol w:w="1558"/>
        <w:gridCol w:w="1254"/>
        <w:gridCol w:w="1737"/>
      </w:tblGrid>
      <w:tr w:rsidR="003472AA" w:rsidRPr="0040009E" w:rsidTr="00B8633E">
        <w:tc>
          <w:tcPr>
            <w:tcW w:w="781" w:type="pct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B8633E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1135" w:type="pct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Project on using capital from the bond issuance</w:t>
            </w:r>
          </w:p>
        </w:tc>
        <w:tc>
          <w:tcPr>
            <w:tcW w:w="1408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Offering plan</w:t>
            </w:r>
          </w:p>
        </w:tc>
        <w:tc>
          <w:tcPr>
            <w:tcW w:w="1676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Reality</w:t>
            </w:r>
          </w:p>
        </w:tc>
      </w:tr>
      <w:tr w:rsidR="003472AA" w:rsidRPr="0040009E" w:rsidTr="00B8633E">
        <w:tc>
          <w:tcPr>
            <w:tcW w:w="781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3472AA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135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3472AA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Disbursement time</w:t>
            </w:r>
          </w:p>
        </w:tc>
        <w:tc>
          <w:tcPr>
            <w:tcW w:w="9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Disbursement value</w:t>
            </w:r>
          </w:p>
        </w:tc>
        <w:tc>
          <w:tcPr>
            <w:tcW w:w="6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Disbursement time</w:t>
            </w:r>
          </w:p>
        </w:tc>
        <w:tc>
          <w:tcPr>
            <w:tcW w:w="102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Disbursement value</w:t>
            </w:r>
          </w:p>
        </w:tc>
      </w:tr>
      <w:tr w:rsidR="003472AA" w:rsidRPr="0040009E" w:rsidTr="00B8633E">
        <w:tc>
          <w:tcPr>
            <w:tcW w:w="78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13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Investment in programs and projects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3472AA" w:rsidP="00B8633E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3472AA" w:rsidP="00B8633E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6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3472AA" w:rsidP="00B8633E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2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3472AA" w:rsidP="00B8633E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3472AA" w:rsidRPr="0040009E" w:rsidTr="00B8633E">
        <w:tc>
          <w:tcPr>
            <w:tcW w:w="78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DDGH2123001</w:t>
            </w:r>
          </w:p>
        </w:tc>
        <w:tc>
          <w:tcPr>
            <w:tcW w:w="113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Investment project for steam - electricity production and spent grain drying for Heineken Vietnam Brewery Limited Company - Vung Tau Phase 2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(by each time)</w:t>
            </w:r>
          </w:p>
        </w:tc>
        <w:tc>
          <w:tcPr>
            <w:tcW w:w="9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170,000,000,000</w:t>
            </w:r>
          </w:p>
        </w:tc>
        <w:tc>
          <w:tcPr>
            <w:tcW w:w="6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Until June 30, 2022</w:t>
            </w:r>
          </w:p>
        </w:tc>
        <w:tc>
          <w:tcPr>
            <w:tcW w:w="102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170,000,000,000</w:t>
            </w:r>
          </w:p>
        </w:tc>
      </w:tr>
      <w:tr w:rsidR="003472AA" w:rsidRPr="0040009E" w:rsidTr="00B8633E">
        <w:tc>
          <w:tcPr>
            <w:tcW w:w="78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DDGH2123001</w:t>
            </w:r>
          </w:p>
        </w:tc>
        <w:tc>
          <w:tcPr>
            <w:tcW w:w="113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 xml:space="preserve">Project to recover and produce liquefied </w:t>
            </w:r>
            <w:r w:rsidRPr="0040009E">
              <w:rPr>
                <w:rFonts w:ascii="Arial" w:hAnsi="Arial" w:cs="Arial"/>
                <w:color w:val="010000"/>
                <w:sz w:val="20"/>
              </w:rPr>
              <w:lastRenderedPageBreak/>
              <w:t>CO2 from boilers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lastRenderedPageBreak/>
              <w:t>(by each time)</w:t>
            </w:r>
          </w:p>
        </w:tc>
        <w:tc>
          <w:tcPr>
            <w:tcW w:w="9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130,000,000,000</w:t>
            </w:r>
          </w:p>
        </w:tc>
        <w:tc>
          <w:tcPr>
            <w:tcW w:w="6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Until June 30, 2022</w:t>
            </w:r>
          </w:p>
        </w:tc>
        <w:tc>
          <w:tcPr>
            <w:tcW w:w="102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128,700,400,000</w:t>
            </w:r>
          </w:p>
        </w:tc>
      </w:tr>
      <w:tr w:rsidR="003472AA" w:rsidRPr="0040009E" w:rsidTr="00B8633E">
        <w:tc>
          <w:tcPr>
            <w:tcW w:w="78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DDGH2122002</w:t>
            </w:r>
          </w:p>
        </w:tc>
        <w:tc>
          <w:tcPr>
            <w:tcW w:w="113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Invest in a system to concentrate water separated from brewer's spent grain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(by each time)</w:t>
            </w:r>
          </w:p>
        </w:tc>
        <w:tc>
          <w:tcPr>
            <w:tcW w:w="9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35,000,000,000</w:t>
            </w:r>
          </w:p>
        </w:tc>
        <w:tc>
          <w:tcPr>
            <w:tcW w:w="6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Until June 30, 2022</w:t>
            </w:r>
          </w:p>
        </w:tc>
        <w:tc>
          <w:tcPr>
            <w:tcW w:w="102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30,000,000,000</w:t>
            </w:r>
          </w:p>
        </w:tc>
      </w:tr>
      <w:tr w:rsidR="003472AA" w:rsidRPr="0040009E" w:rsidTr="00B8633E">
        <w:tc>
          <w:tcPr>
            <w:tcW w:w="78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DDGH2122002</w:t>
            </w:r>
          </w:p>
        </w:tc>
        <w:tc>
          <w:tcPr>
            <w:tcW w:w="113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Invest in power generation turbines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(by each time)</w:t>
            </w:r>
          </w:p>
        </w:tc>
        <w:tc>
          <w:tcPr>
            <w:tcW w:w="9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22,000</w:t>
            </w:r>
            <w:r w:rsidR="00EB1822" w:rsidRPr="0040009E">
              <w:rPr>
                <w:rFonts w:ascii="Arial" w:hAnsi="Arial" w:cs="Arial"/>
                <w:color w:val="010000"/>
                <w:sz w:val="20"/>
              </w:rPr>
              <w:t>,</w:t>
            </w:r>
            <w:r w:rsidRPr="0040009E">
              <w:rPr>
                <w:rFonts w:ascii="Arial" w:hAnsi="Arial" w:cs="Arial"/>
                <w:color w:val="010000"/>
                <w:sz w:val="20"/>
              </w:rPr>
              <w:t>000,000</w:t>
            </w:r>
          </w:p>
        </w:tc>
        <w:tc>
          <w:tcPr>
            <w:tcW w:w="6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Until June 30, 2022</w:t>
            </w:r>
          </w:p>
        </w:tc>
        <w:tc>
          <w:tcPr>
            <w:tcW w:w="102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22,000,000,000</w:t>
            </w:r>
          </w:p>
        </w:tc>
      </w:tr>
      <w:tr w:rsidR="003472AA" w:rsidRPr="0040009E" w:rsidTr="00B8633E">
        <w:tc>
          <w:tcPr>
            <w:tcW w:w="78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13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Restructure capital source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  <w:tc>
          <w:tcPr>
            <w:tcW w:w="9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  <w:tc>
          <w:tcPr>
            <w:tcW w:w="6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  <w:tc>
          <w:tcPr>
            <w:tcW w:w="102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</w:tr>
      <w:tr w:rsidR="003472AA" w:rsidRPr="0040009E" w:rsidTr="00B8633E">
        <w:tc>
          <w:tcPr>
            <w:tcW w:w="78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3472AA" w:rsidP="00B8633E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13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Total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3472AA" w:rsidP="00B8633E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352,000,000,000</w:t>
            </w:r>
          </w:p>
        </w:tc>
        <w:tc>
          <w:tcPr>
            <w:tcW w:w="6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3472AA" w:rsidP="00B8633E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2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350,700,400,000</w:t>
            </w:r>
          </w:p>
        </w:tc>
      </w:tr>
    </w:tbl>
    <w:p w:rsidR="003472AA" w:rsidRPr="0040009E" w:rsidRDefault="00000000" w:rsidP="00B863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21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>For the purpose of using capital to increase the scale of working capital:</w:t>
      </w:r>
    </w:p>
    <w:tbl>
      <w:tblPr>
        <w:tblStyle w:val="a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53"/>
        <w:gridCol w:w="3723"/>
        <w:gridCol w:w="1791"/>
        <w:gridCol w:w="1952"/>
      </w:tblGrid>
      <w:tr w:rsidR="003472AA" w:rsidRPr="0040009E" w:rsidTr="00B8633E"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3472AA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626"/>
                <w:tab w:val="left" w:pos="1091"/>
                <w:tab w:val="left" w:pos="1325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206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Purpose of using</w:t>
            </w:r>
          </w:p>
        </w:tc>
        <w:tc>
          <w:tcPr>
            <w:tcW w:w="99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Plan</w:t>
            </w:r>
          </w:p>
        </w:tc>
        <w:tc>
          <w:tcPr>
            <w:tcW w:w="108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Used</w:t>
            </w:r>
          </w:p>
        </w:tc>
      </w:tr>
      <w:tr w:rsidR="003472AA" w:rsidRPr="0040009E" w:rsidTr="00B8633E">
        <w:tc>
          <w:tcPr>
            <w:tcW w:w="5000" w:type="pct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For credit institutions, and securities companies</w:t>
            </w:r>
          </w:p>
        </w:tc>
      </w:tr>
      <w:tr w:rsidR="003472AA" w:rsidRPr="0040009E" w:rsidTr="00B8633E"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3472AA" w:rsidP="00B8633E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206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Not applicable</w:t>
            </w:r>
          </w:p>
        </w:tc>
        <w:tc>
          <w:tcPr>
            <w:tcW w:w="99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3472AA" w:rsidP="00B8633E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3472AA" w:rsidP="00B8633E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3472AA" w:rsidRPr="0040009E" w:rsidTr="00B8633E">
        <w:tc>
          <w:tcPr>
            <w:tcW w:w="2925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For other enterprises</w:t>
            </w:r>
          </w:p>
        </w:tc>
        <w:tc>
          <w:tcPr>
            <w:tcW w:w="99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3472AA" w:rsidP="00B8633E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3472AA" w:rsidP="00B8633E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3472AA" w:rsidRPr="0040009E" w:rsidTr="00B8633E"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DDGH2122002</w:t>
            </w:r>
          </w:p>
        </w:tc>
        <w:tc>
          <w:tcPr>
            <w:tcW w:w="206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Payment according to the Sales Contract</w:t>
            </w:r>
          </w:p>
        </w:tc>
        <w:tc>
          <w:tcPr>
            <w:tcW w:w="99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40,000,000,000</w:t>
            </w:r>
          </w:p>
        </w:tc>
        <w:tc>
          <w:tcPr>
            <w:tcW w:w="108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40,000,000,000</w:t>
            </w:r>
          </w:p>
        </w:tc>
      </w:tr>
      <w:tr w:rsidR="003472AA" w:rsidRPr="0040009E" w:rsidTr="00B8633E">
        <w:tc>
          <w:tcPr>
            <w:tcW w:w="8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3472AA" w:rsidP="00B8633E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206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Total</w:t>
            </w:r>
          </w:p>
        </w:tc>
        <w:tc>
          <w:tcPr>
            <w:tcW w:w="99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40,000,000,000</w:t>
            </w:r>
          </w:p>
        </w:tc>
        <w:tc>
          <w:tcPr>
            <w:tcW w:w="108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472AA" w:rsidRPr="0040009E" w:rsidRDefault="00000000" w:rsidP="00B86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0009E">
              <w:rPr>
                <w:rFonts w:ascii="Arial" w:hAnsi="Arial" w:cs="Arial"/>
                <w:color w:val="010000"/>
                <w:sz w:val="20"/>
              </w:rPr>
              <w:t>40,000,000,000</w:t>
            </w:r>
          </w:p>
        </w:tc>
      </w:tr>
    </w:tbl>
    <w:p w:rsidR="003472AA" w:rsidRPr="0040009E" w:rsidRDefault="00000000" w:rsidP="00B8633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 xml:space="preserve">Reason: Information disclosure according to Decision on administrative violation penalty </w:t>
      </w:r>
      <w:proofErr w:type="gramStart"/>
      <w:r w:rsidR="00B8633E" w:rsidRPr="0040009E">
        <w:rPr>
          <w:rFonts w:ascii="Arial" w:hAnsi="Arial" w:cs="Arial"/>
          <w:color w:val="010000"/>
          <w:sz w:val="20"/>
        </w:rPr>
        <w:t xml:space="preserve">No. </w:t>
      </w:r>
      <w:r w:rsidRPr="0040009E">
        <w:rPr>
          <w:rFonts w:ascii="Arial" w:hAnsi="Arial" w:cs="Arial"/>
          <w:color w:val="010000"/>
          <w:sz w:val="20"/>
        </w:rPr>
        <w:t>:</w:t>
      </w:r>
      <w:proofErr w:type="gramEnd"/>
      <w:r w:rsidRPr="0040009E">
        <w:rPr>
          <w:rFonts w:ascii="Arial" w:hAnsi="Arial" w:cs="Arial"/>
          <w:color w:val="010000"/>
          <w:sz w:val="20"/>
        </w:rPr>
        <w:t xml:space="preserve"> 1020/QD-XPHC signed on September 24, 2024 by the State Securities Commission.</w:t>
      </w:r>
    </w:p>
    <w:p w:rsidR="003472AA" w:rsidRPr="0040009E" w:rsidRDefault="00000000" w:rsidP="00B8633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 xml:space="preserve">Article 2: Authorize Ms. Tran Kim Sa </w:t>
      </w:r>
      <w:r w:rsidR="00AB198C" w:rsidRPr="0040009E">
        <w:rPr>
          <w:rFonts w:ascii="Arial" w:hAnsi="Arial" w:cs="Arial"/>
          <w:color w:val="010000"/>
          <w:sz w:val="20"/>
        </w:rPr>
        <w:t>–</w:t>
      </w:r>
      <w:r w:rsidRPr="0040009E">
        <w:rPr>
          <w:rFonts w:ascii="Arial" w:hAnsi="Arial" w:cs="Arial"/>
          <w:color w:val="010000"/>
          <w:sz w:val="20"/>
        </w:rPr>
        <w:t xml:space="preserve"> </w:t>
      </w:r>
      <w:r w:rsidR="00AB198C" w:rsidRPr="0040009E">
        <w:rPr>
          <w:rFonts w:ascii="Arial" w:hAnsi="Arial" w:cs="Arial"/>
          <w:color w:val="010000"/>
          <w:sz w:val="20"/>
        </w:rPr>
        <w:t xml:space="preserve">the </w:t>
      </w:r>
      <w:r w:rsidRPr="0040009E">
        <w:rPr>
          <w:rFonts w:ascii="Arial" w:hAnsi="Arial" w:cs="Arial"/>
          <w:color w:val="010000"/>
          <w:sz w:val="20"/>
        </w:rPr>
        <w:t>General Manager to:</w:t>
      </w:r>
    </w:p>
    <w:p w:rsidR="003472AA" w:rsidRPr="0040009E" w:rsidRDefault="00000000" w:rsidP="00B863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>Implement the above correction in accordance with the provisions of law;</w:t>
      </w:r>
    </w:p>
    <w:p w:rsidR="003472AA" w:rsidRPr="0040009E" w:rsidRDefault="00000000" w:rsidP="00B863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>Within the scope of authorization, Ms. Tran Kim Sa has the right to adjust the above correction contents to comply with the provisions of information disclosure.</w:t>
      </w:r>
    </w:p>
    <w:p w:rsidR="003472AA" w:rsidRPr="0040009E" w:rsidRDefault="00000000" w:rsidP="00B8633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>Article 3: Terms of enforcement</w:t>
      </w:r>
    </w:p>
    <w:p w:rsidR="003472AA" w:rsidRPr="0040009E" w:rsidRDefault="00000000" w:rsidP="00B8633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 xml:space="preserve">Members of the Board of Directors, the Board of Management and relevant departments of </w:t>
      </w:r>
      <w:proofErr w:type="spellStart"/>
      <w:r w:rsidRPr="0040009E">
        <w:rPr>
          <w:rFonts w:ascii="Arial" w:hAnsi="Arial" w:cs="Arial"/>
          <w:color w:val="010000"/>
          <w:sz w:val="20"/>
        </w:rPr>
        <w:t>Indochine</w:t>
      </w:r>
      <w:proofErr w:type="spellEnd"/>
      <w:r w:rsidRPr="0040009E">
        <w:rPr>
          <w:rFonts w:ascii="Arial" w:hAnsi="Arial" w:cs="Arial"/>
          <w:color w:val="010000"/>
          <w:sz w:val="20"/>
        </w:rPr>
        <w:t xml:space="preserve"> Import Export Investment Industrial Joint Stock Company are responsible for implementing this Decision from the date of its signing.</w:t>
      </w:r>
    </w:p>
    <w:p w:rsidR="003472AA" w:rsidRPr="0040009E" w:rsidRDefault="00000000" w:rsidP="00B8633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0009E">
        <w:rPr>
          <w:rFonts w:ascii="Arial" w:hAnsi="Arial" w:cs="Arial"/>
          <w:color w:val="010000"/>
          <w:sz w:val="20"/>
        </w:rPr>
        <w:t xml:space="preserve">This </w:t>
      </w:r>
      <w:r w:rsidR="00AB198C" w:rsidRPr="0040009E">
        <w:rPr>
          <w:rFonts w:ascii="Arial" w:hAnsi="Arial" w:cs="Arial"/>
          <w:color w:val="010000"/>
          <w:sz w:val="20"/>
        </w:rPr>
        <w:t>Resolution</w:t>
      </w:r>
      <w:r w:rsidR="00AB198C" w:rsidRPr="0040009E">
        <w:rPr>
          <w:rFonts w:ascii="Arial" w:hAnsi="Arial" w:cs="Arial"/>
          <w:color w:val="010000"/>
          <w:sz w:val="20"/>
        </w:rPr>
        <w:t xml:space="preserve"> </w:t>
      </w:r>
      <w:r w:rsidRPr="0040009E">
        <w:rPr>
          <w:rFonts w:ascii="Arial" w:hAnsi="Arial" w:cs="Arial"/>
          <w:color w:val="010000"/>
          <w:sz w:val="20"/>
        </w:rPr>
        <w:t>takes effect from the date of signing.</w:t>
      </w:r>
    </w:p>
    <w:sectPr w:rsidR="003472AA" w:rsidRPr="0040009E" w:rsidSect="00B8633E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embedRegular r:id="rId1" w:fontKey="{EAA998F1-C630-47BC-AFAE-6B64BDD9CD77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embedRegular r:id="rId2" w:fontKey="{3A3045A7-2C1F-4AD0-944D-6D2DB7EDF551}"/>
    <w:embedItalic r:id="rId3" w:fontKey="{4C2A352D-E695-444C-9919-134D1C9572D5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9D2D173E-007A-4F7D-B56D-507C38840053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4FD08750-FE56-439B-AA7F-0A0EB3024665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6214"/>
    <w:multiLevelType w:val="multilevel"/>
    <w:tmpl w:val="DDEC57D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9C35BD"/>
    <w:multiLevelType w:val="multilevel"/>
    <w:tmpl w:val="8F30924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DA6405"/>
    <w:multiLevelType w:val="multilevel"/>
    <w:tmpl w:val="D21652E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720211"/>
    <w:multiLevelType w:val="multilevel"/>
    <w:tmpl w:val="063A21D4"/>
    <w:lvl w:ilvl="0">
      <w:start w:val="1"/>
      <w:numFmt w:val="decimal"/>
      <w:lvlText w:val="3.%1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1E578FB"/>
    <w:multiLevelType w:val="multilevel"/>
    <w:tmpl w:val="06C06F08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F6DCF"/>
    <w:multiLevelType w:val="multilevel"/>
    <w:tmpl w:val="CC24146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AF1AD5"/>
    <w:multiLevelType w:val="multilevel"/>
    <w:tmpl w:val="28C470C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9640FF2"/>
    <w:multiLevelType w:val="multilevel"/>
    <w:tmpl w:val="B4DE1BB2"/>
    <w:lvl w:ilvl="0">
      <w:start w:val="3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730F5A8F"/>
    <w:multiLevelType w:val="multilevel"/>
    <w:tmpl w:val="D05276E0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01100"/>
    <w:multiLevelType w:val="multilevel"/>
    <w:tmpl w:val="C7467DF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22487780">
    <w:abstractNumId w:val="1"/>
  </w:num>
  <w:num w:numId="2" w16cid:durableId="1628004052">
    <w:abstractNumId w:val="9"/>
  </w:num>
  <w:num w:numId="3" w16cid:durableId="25373265">
    <w:abstractNumId w:val="7"/>
  </w:num>
  <w:num w:numId="4" w16cid:durableId="1863517789">
    <w:abstractNumId w:val="5"/>
  </w:num>
  <w:num w:numId="5" w16cid:durableId="1481385850">
    <w:abstractNumId w:val="0"/>
  </w:num>
  <w:num w:numId="6" w16cid:durableId="182790647">
    <w:abstractNumId w:val="8"/>
  </w:num>
  <w:num w:numId="7" w16cid:durableId="2059737779">
    <w:abstractNumId w:val="4"/>
  </w:num>
  <w:num w:numId="8" w16cid:durableId="1263223955">
    <w:abstractNumId w:val="2"/>
  </w:num>
  <w:num w:numId="9" w16cid:durableId="562909669">
    <w:abstractNumId w:val="6"/>
  </w:num>
  <w:num w:numId="10" w16cid:durableId="1425303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2AA"/>
    <w:rsid w:val="003472AA"/>
    <w:rsid w:val="0040009E"/>
    <w:rsid w:val="007C734B"/>
    <w:rsid w:val="00AB198C"/>
    <w:rsid w:val="00B8633E"/>
    <w:rsid w:val="00C66BC4"/>
    <w:rsid w:val="00EB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18EDC"/>
  <w15:docId w15:val="{33C55E61-730A-4158-AD04-3DBB4428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0">
    <w:name w:val="Heading #3_"/>
    <w:basedOn w:val="DefaultParagraphFont"/>
    <w:link w:val="Heading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/>
      <w:bCs/>
      <w:i w:val="0"/>
      <w:iCs w:val="0"/>
      <w:smallCaps w:val="0"/>
      <w:strike w:val="0"/>
      <w:color w:val="F46F88"/>
      <w:w w:val="70"/>
      <w:sz w:val="17"/>
      <w:szCs w:val="17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F46F88"/>
      <w:w w:val="70"/>
      <w:sz w:val="17"/>
      <w:szCs w:val="17"/>
      <w:u w:val="none"/>
      <w:shd w:val="clear" w:color="auto" w:fill="auto"/>
    </w:rPr>
  </w:style>
  <w:style w:type="paragraph" w:customStyle="1" w:styleId="Heading31">
    <w:name w:val="Heading #3"/>
    <w:basedOn w:val="Normal"/>
    <w:link w:val="Heading30"/>
    <w:pPr>
      <w:spacing w:line="278" w:lineRule="auto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line="38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21">
    <w:name w:val="Heading #2"/>
    <w:basedOn w:val="Normal"/>
    <w:link w:val="Heading20"/>
    <w:pPr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caption0">
    <w:name w:val="Table caption"/>
    <w:basedOn w:val="Normal"/>
    <w:link w:val="Tablecaption"/>
    <w:pPr>
      <w:spacing w:line="269" w:lineRule="auto"/>
    </w:pPr>
    <w:rPr>
      <w:rFonts w:ascii="Arial" w:eastAsia="Arial" w:hAnsi="Arial" w:cs="Arial"/>
      <w:b/>
      <w:bCs/>
      <w:color w:val="F46F88"/>
      <w:w w:val="70"/>
      <w:sz w:val="17"/>
      <w:szCs w:val="17"/>
    </w:rPr>
  </w:style>
  <w:style w:type="paragraph" w:customStyle="1" w:styleId="Other0">
    <w:name w:val="Other"/>
    <w:basedOn w:val="Normal"/>
    <w:link w:val="Other"/>
    <w:pPr>
      <w:spacing w:line="38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rPr>
      <w:rFonts w:ascii="Arial" w:eastAsia="Arial" w:hAnsi="Arial" w:cs="Arial"/>
      <w:b/>
      <w:bCs/>
      <w:color w:val="F46F88"/>
      <w:w w:val="70"/>
      <w:sz w:val="17"/>
      <w:szCs w:val="17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TkLoR0hSzvdvrtl6JxVA2houdQ==">CgMxLjA4AHIhMU1ycjh2NWpkR2tyaGstdnNXVVJpUGl3azdlSjMwcWhx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7</cp:revision>
  <dcterms:created xsi:type="dcterms:W3CDTF">2024-10-07T04:21:00Z</dcterms:created>
  <dcterms:modified xsi:type="dcterms:W3CDTF">2024-10-07T09:51:00Z</dcterms:modified>
</cp:coreProperties>
</file>