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59F" w:rsidRPr="00133240" w:rsidRDefault="00812E5D" w:rsidP="00133240">
      <w:pPr>
        <w:pBdr>
          <w:top w:val="nil"/>
          <w:left w:val="nil"/>
          <w:bottom w:val="nil"/>
          <w:right w:val="nil"/>
          <w:between w:val="nil"/>
        </w:pBdr>
        <w:tabs>
          <w:tab w:val="left" w:pos="432"/>
          <w:tab w:val="left" w:pos="5032"/>
        </w:tabs>
        <w:spacing w:after="120" w:line="360" w:lineRule="auto"/>
        <w:jc w:val="both"/>
        <w:rPr>
          <w:rFonts w:ascii="Arial" w:eastAsia="Arial" w:hAnsi="Arial" w:cs="Arial"/>
          <w:b/>
          <w:color w:val="010000"/>
          <w:sz w:val="20"/>
          <w:szCs w:val="20"/>
        </w:rPr>
      </w:pPr>
      <w:r w:rsidRPr="00133240">
        <w:rPr>
          <w:rFonts w:ascii="Arial" w:hAnsi="Arial" w:cs="Arial"/>
          <w:b/>
          <w:color w:val="010000"/>
          <w:sz w:val="20"/>
          <w:szCs w:val="20"/>
        </w:rPr>
        <w:t>BCA: Board Resolution</w:t>
      </w:r>
    </w:p>
    <w:p w:rsidR="00D7459F" w:rsidRPr="00133240" w:rsidRDefault="00812E5D" w:rsidP="00133240">
      <w:pPr>
        <w:pBdr>
          <w:top w:val="nil"/>
          <w:left w:val="nil"/>
          <w:bottom w:val="nil"/>
          <w:right w:val="nil"/>
          <w:between w:val="nil"/>
        </w:pBdr>
        <w:tabs>
          <w:tab w:val="left" w:pos="432"/>
          <w:tab w:val="left" w:pos="5032"/>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 xml:space="preserve">On October 4, 2024, B.C.H Joint Stock Company announced Resolution </w:t>
      </w:r>
      <w:r w:rsidR="00E81089" w:rsidRPr="00133240">
        <w:rPr>
          <w:rFonts w:ascii="Arial" w:hAnsi="Arial" w:cs="Arial"/>
          <w:color w:val="010000"/>
          <w:sz w:val="20"/>
          <w:szCs w:val="20"/>
        </w:rPr>
        <w:t xml:space="preserve">No. </w:t>
      </w:r>
      <w:r w:rsidRPr="00133240">
        <w:rPr>
          <w:rFonts w:ascii="Arial" w:hAnsi="Arial" w:cs="Arial"/>
          <w:color w:val="010000"/>
          <w:sz w:val="20"/>
          <w:szCs w:val="20"/>
        </w:rPr>
        <w:t>11/NQ-HDQT on approving the detailed disbursement plan on using the proceeds from the private placement to increase charter capital in 2024, as follows:</w:t>
      </w:r>
    </w:p>
    <w:p w:rsidR="00D7459F" w:rsidRPr="00133240" w:rsidRDefault="00812E5D" w:rsidP="0013324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Article 1: Approve the detailed disbursement plan on using the capital obtained from the private placement to increase charter capital in 2024</w:t>
      </w:r>
    </w:p>
    <w:p w:rsidR="00D7459F" w:rsidRPr="00133240" w:rsidRDefault="00812E5D" w:rsidP="00133240">
      <w:pPr>
        <w:numPr>
          <w:ilvl w:val="0"/>
          <w:numId w:val="3"/>
        </w:numPr>
        <w:pBdr>
          <w:top w:val="nil"/>
          <w:left w:val="nil"/>
          <w:bottom w:val="nil"/>
          <w:right w:val="nil"/>
          <w:between w:val="nil"/>
        </w:pBdr>
        <w:tabs>
          <w:tab w:val="left" w:pos="432"/>
          <w:tab w:val="left" w:pos="933"/>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Detailed disbursement plan on using the capital obtained from the private placement in 2024:</w:t>
      </w:r>
    </w:p>
    <w:p w:rsidR="00D7459F" w:rsidRPr="00133240" w:rsidRDefault="00812E5D" w:rsidP="0013324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 xml:space="preserve">Based on General Mandate approved in the form of the 2nd collection of shareholders' opinions via a ballot in 2024 </w:t>
      </w:r>
      <w:r w:rsidR="00E81089" w:rsidRPr="00133240">
        <w:rPr>
          <w:rFonts w:ascii="Arial" w:hAnsi="Arial" w:cs="Arial"/>
          <w:color w:val="010000"/>
          <w:sz w:val="20"/>
          <w:szCs w:val="20"/>
        </w:rPr>
        <w:t xml:space="preserve">No. </w:t>
      </w:r>
      <w:r w:rsidRPr="00133240">
        <w:rPr>
          <w:rFonts w:ascii="Arial" w:hAnsi="Arial" w:cs="Arial"/>
          <w:color w:val="010000"/>
          <w:sz w:val="20"/>
          <w:szCs w:val="20"/>
        </w:rPr>
        <w:t>03/2024/NQ-DHDCD dated October 1, 2024 of B.C.H Joint Stock Company on approving the total proceeds from the private placement to increase charter capital expected to be VND449</w:t>
      </w:r>
      <w:proofErr w:type="gramStart"/>
      <w:r w:rsidRPr="00133240">
        <w:rPr>
          <w:rFonts w:ascii="Arial" w:hAnsi="Arial" w:cs="Arial"/>
          <w:color w:val="010000"/>
          <w:sz w:val="20"/>
          <w:szCs w:val="20"/>
        </w:rPr>
        <w:t>,500,000,000</w:t>
      </w:r>
      <w:proofErr w:type="gramEnd"/>
      <w:r w:rsidRPr="00133240">
        <w:rPr>
          <w:rFonts w:ascii="Arial" w:hAnsi="Arial" w:cs="Arial"/>
          <w:color w:val="010000"/>
          <w:sz w:val="20"/>
          <w:szCs w:val="20"/>
        </w:rPr>
        <w:t xml:space="preserve"> will be used by the Company according to the detailed disbursement plan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5"/>
        <w:gridCol w:w="5362"/>
        <w:gridCol w:w="3030"/>
      </w:tblGrid>
      <w:tr w:rsidR="00D7459F" w:rsidRPr="00133240" w:rsidTr="00133240">
        <w:tc>
          <w:tcPr>
            <w:tcW w:w="347" w:type="pct"/>
            <w:shd w:val="clear" w:color="auto" w:fill="auto"/>
            <w:tcMar>
              <w:top w:w="0" w:type="dxa"/>
              <w:bottom w:w="0" w:type="dxa"/>
            </w:tcMar>
            <w:vAlign w:val="center"/>
          </w:tcPr>
          <w:p w:rsidR="00D7459F" w:rsidRPr="00133240" w:rsidRDefault="00E81089" w:rsidP="0013324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33240">
              <w:rPr>
                <w:rFonts w:ascii="Arial" w:hAnsi="Arial" w:cs="Arial"/>
                <w:color w:val="010000"/>
                <w:sz w:val="20"/>
                <w:szCs w:val="20"/>
              </w:rPr>
              <w:t>No.</w:t>
            </w:r>
          </w:p>
        </w:tc>
        <w:tc>
          <w:tcPr>
            <w:tcW w:w="2973" w:type="pct"/>
            <w:shd w:val="clear" w:color="auto" w:fill="auto"/>
            <w:tcMar>
              <w:top w:w="0" w:type="dxa"/>
              <w:bottom w:w="0" w:type="dxa"/>
            </w:tcMar>
            <w:vAlign w:val="center"/>
          </w:tcPr>
          <w:p w:rsidR="00D7459F" w:rsidRPr="00133240" w:rsidRDefault="00812E5D" w:rsidP="0013324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33240">
              <w:rPr>
                <w:rFonts w:ascii="Arial" w:hAnsi="Arial" w:cs="Arial"/>
                <w:color w:val="010000"/>
                <w:sz w:val="20"/>
                <w:szCs w:val="20"/>
              </w:rPr>
              <w:t>Plan on using capital</w:t>
            </w:r>
          </w:p>
        </w:tc>
        <w:tc>
          <w:tcPr>
            <w:tcW w:w="1680" w:type="pct"/>
            <w:shd w:val="clear" w:color="auto" w:fill="auto"/>
            <w:tcMar>
              <w:top w:w="0" w:type="dxa"/>
              <w:bottom w:w="0" w:type="dxa"/>
            </w:tcMar>
            <w:vAlign w:val="center"/>
          </w:tcPr>
          <w:p w:rsidR="00D7459F" w:rsidRPr="00133240" w:rsidRDefault="00812E5D" w:rsidP="0013324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33240">
              <w:rPr>
                <w:rFonts w:ascii="Arial" w:hAnsi="Arial" w:cs="Arial"/>
                <w:color w:val="010000"/>
                <w:sz w:val="20"/>
                <w:szCs w:val="20"/>
              </w:rPr>
              <w:t>Amount (VND)</w:t>
            </w:r>
          </w:p>
        </w:tc>
      </w:tr>
      <w:tr w:rsidR="00D7459F" w:rsidRPr="00133240" w:rsidTr="00133240">
        <w:tc>
          <w:tcPr>
            <w:tcW w:w="347" w:type="pct"/>
            <w:shd w:val="clear" w:color="auto" w:fill="auto"/>
            <w:tcMar>
              <w:top w:w="0" w:type="dxa"/>
              <w:bottom w:w="0" w:type="dxa"/>
            </w:tcMar>
            <w:vAlign w:val="center"/>
          </w:tcPr>
          <w:p w:rsidR="00D7459F" w:rsidRPr="00133240" w:rsidRDefault="00812E5D" w:rsidP="00D933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33240">
              <w:rPr>
                <w:rFonts w:ascii="Arial" w:hAnsi="Arial" w:cs="Arial"/>
                <w:color w:val="010000"/>
                <w:sz w:val="20"/>
                <w:szCs w:val="20"/>
              </w:rPr>
              <w:t>I</w:t>
            </w:r>
          </w:p>
        </w:tc>
        <w:tc>
          <w:tcPr>
            <w:tcW w:w="2973" w:type="pct"/>
            <w:shd w:val="clear" w:color="auto" w:fill="auto"/>
            <w:tcMar>
              <w:top w:w="0" w:type="dxa"/>
              <w:bottom w:w="0" w:type="dxa"/>
            </w:tcMar>
            <w:vAlign w:val="center"/>
          </w:tcPr>
          <w:p w:rsidR="00D7459F" w:rsidRPr="00133240" w:rsidRDefault="00812E5D" w:rsidP="0013324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Payment of bank loans</w:t>
            </w:r>
          </w:p>
        </w:tc>
        <w:tc>
          <w:tcPr>
            <w:tcW w:w="1680" w:type="pct"/>
            <w:shd w:val="clear" w:color="auto" w:fill="auto"/>
            <w:tcMar>
              <w:top w:w="0" w:type="dxa"/>
              <w:bottom w:w="0" w:type="dxa"/>
            </w:tcMar>
            <w:vAlign w:val="center"/>
          </w:tcPr>
          <w:p w:rsidR="00D7459F" w:rsidRPr="00133240" w:rsidRDefault="00812E5D" w:rsidP="0013324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33240">
              <w:rPr>
                <w:rFonts w:ascii="Arial" w:hAnsi="Arial" w:cs="Arial"/>
                <w:color w:val="010000"/>
                <w:sz w:val="20"/>
                <w:szCs w:val="20"/>
              </w:rPr>
              <w:t>245,000,000,000</w:t>
            </w:r>
          </w:p>
        </w:tc>
      </w:tr>
      <w:tr w:rsidR="00D7459F" w:rsidRPr="00133240" w:rsidTr="00133240">
        <w:tc>
          <w:tcPr>
            <w:tcW w:w="347" w:type="pct"/>
            <w:shd w:val="clear" w:color="auto" w:fill="auto"/>
            <w:tcMar>
              <w:top w:w="0" w:type="dxa"/>
              <w:bottom w:w="0" w:type="dxa"/>
            </w:tcMar>
            <w:vAlign w:val="center"/>
          </w:tcPr>
          <w:p w:rsidR="00D7459F" w:rsidRPr="00133240" w:rsidRDefault="00812E5D" w:rsidP="00D933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33240">
              <w:rPr>
                <w:rFonts w:ascii="Arial" w:hAnsi="Arial" w:cs="Arial"/>
                <w:color w:val="010000"/>
                <w:sz w:val="20"/>
                <w:szCs w:val="20"/>
              </w:rPr>
              <w:t>1</w:t>
            </w:r>
          </w:p>
        </w:tc>
        <w:tc>
          <w:tcPr>
            <w:tcW w:w="2973" w:type="pct"/>
            <w:shd w:val="clear" w:color="auto" w:fill="auto"/>
            <w:tcMar>
              <w:top w:w="0" w:type="dxa"/>
              <w:bottom w:w="0" w:type="dxa"/>
            </w:tcMar>
            <w:vAlign w:val="center"/>
          </w:tcPr>
          <w:p w:rsidR="00D7459F" w:rsidRPr="00133240" w:rsidRDefault="00812E5D" w:rsidP="0013324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 xml:space="preserve">Payment of loans from Joint Stock Commercial Bank for Investment and Development of Vietnam - Nam Thai Nguyen Branch according to Line of Credit Contract </w:t>
            </w:r>
            <w:r w:rsidR="00E81089" w:rsidRPr="00133240">
              <w:rPr>
                <w:rFonts w:ascii="Arial" w:hAnsi="Arial" w:cs="Arial"/>
                <w:color w:val="010000"/>
                <w:sz w:val="20"/>
                <w:szCs w:val="20"/>
              </w:rPr>
              <w:t xml:space="preserve">No. </w:t>
            </w:r>
            <w:r w:rsidRPr="00133240">
              <w:rPr>
                <w:rFonts w:ascii="Arial" w:hAnsi="Arial" w:cs="Arial"/>
                <w:color w:val="010000"/>
                <w:sz w:val="20"/>
                <w:szCs w:val="20"/>
              </w:rPr>
              <w:t>03/2023/1949269/HDTD dated December 25, 2023</w:t>
            </w:r>
          </w:p>
        </w:tc>
        <w:tc>
          <w:tcPr>
            <w:tcW w:w="1680" w:type="pct"/>
            <w:shd w:val="clear" w:color="auto" w:fill="auto"/>
            <w:tcMar>
              <w:top w:w="0" w:type="dxa"/>
              <w:bottom w:w="0" w:type="dxa"/>
            </w:tcMar>
            <w:vAlign w:val="center"/>
          </w:tcPr>
          <w:p w:rsidR="00D7459F" w:rsidRPr="00133240" w:rsidRDefault="00812E5D" w:rsidP="0013324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33240">
              <w:rPr>
                <w:rFonts w:ascii="Arial" w:hAnsi="Arial" w:cs="Arial"/>
                <w:color w:val="010000"/>
                <w:sz w:val="20"/>
                <w:szCs w:val="20"/>
              </w:rPr>
              <w:t>213,500,000,000</w:t>
            </w:r>
          </w:p>
        </w:tc>
      </w:tr>
      <w:tr w:rsidR="00D7459F" w:rsidRPr="00133240" w:rsidTr="00133240">
        <w:tc>
          <w:tcPr>
            <w:tcW w:w="347" w:type="pct"/>
            <w:shd w:val="clear" w:color="auto" w:fill="auto"/>
            <w:tcMar>
              <w:top w:w="0" w:type="dxa"/>
              <w:bottom w:w="0" w:type="dxa"/>
            </w:tcMar>
            <w:vAlign w:val="center"/>
          </w:tcPr>
          <w:p w:rsidR="00D7459F" w:rsidRPr="00133240" w:rsidRDefault="00812E5D" w:rsidP="00D933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33240">
              <w:rPr>
                <w:rFonts w:ascii="Arial" w:hAnsi="Arial" w:cs="Arial"/>
                <w:color w:val="010000"/>
                <w:sz w:val="20"/>
                <w:szCs w:val="20"/>
              </w:rPr>
              <w:t>2</w:t>
            </w:r>
          </w:p>
        </w:tc>
        <w:tc>
          <w:tcPr>
            <w:tcW w:w="2973" w:type="pct"/>
            <w:shd w:val="clear" w:color="auto" w:fill="auto"/>
            <w:tcMar>
              <w:top w:w="0" w:type="dxa"/>
              <w:bottom w:w="0" w:type="dxa"/>
            </w:tcMar>
            <w:vAlign w:val="center"/>
          </w:tcPr>
          <w:p w:rsidR="00D7459F" w:rsidRPr="00133240" w:rsidRDefault="00812E5D" w:rsidP="0013324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 xml:space="preserve">Payment of loans from Joint Stock Commercial Bank for Investment and Development of Vietnam - </w:t>
            </w:r>
            <w:proofErr w:type="spellStart"/>
            <w:r w:rsidRPr="00133240">
              <w:rPr>
                <w:rFonts w:ascii="Arial" w:hAnsi="Arial" w:cs="Arial"/>
                <w:color w:val="010000"/>
                <w:sz w:val="20"/>
                <w:szCs w:val="20"/>
              </w:rPr>
              <w:t>Hai</w:t>
            </w:r>
            <w:proofErr w:type="spellEnd"/>
            <w:r w:rsidRPr="00133240">
              <w:rPr>
                <w:rFonts w:ascii="Arial" w:hAnsi="Arial" w:cs="Arial"/>
                <w:color w:val="010000"/>
                <w:sz w:val="20"/>
                <w:szCs w:val="20"/>
              </w:rPr>
              <w:t xml:space="preserve"> Duong Branch according to Line of Credit Contract </w:t>
            </w:r>
            <w:r w:rsidR="00E81089" w:rsidRPr="00133240">
              <w:rPr>
                <w:rFonts w:ascii="Arial" w:hAnsi="Arial" w:cs="Arial"/>
                <w:color w:val="010000"/>
                <w:sz w:val="20"/>
                <w:szCs w:val="20"/>
              </w:rPr>
              <w:t xml:space="preserve">No. </w:t>
            </w:r>
            <w:r w:rsidRPr="00133240">
              <w:rPr>
                <w:rFonts w:ascii="Arial" w:hAnsi="Arial" w:cs="Arial"/>
                <w:color w:val="010000"/>
                <w:sz w:val="20"/>
                <w:szCs w:val="20"/>
              </w:rPr>
              <w:t>0</w:t>
            </w:r>
            <w:r w:rsidR="006D252B" w:rsidRPr="00133240">
              <w:rPr>
                <w:rFonts w:ascii="Arial" w:hAnsi="Arial" w:cs="Arial"/>
                <w:color w:val="010000"/>
                <w:sz w:val="20"/>
                <w:szCs w:val="20"/>
              </w:rPr>
              <w:t>1</w:t>
            </w:r>
            <w:r w:rsidRPr="00133240">
              <w:rPr>
                <w:rFonts w:ascii="Arial" w:hAnsi="Arial" w:cs="Arial"/>
                <w:color w:val="010000"/>
                <w:sz w:val="20"/>
                <w:szCs w:val="20"/>
              </w:rPr>
              <w:t>/2023/1949269/HDTD dated October 24, 2023.</w:t>
            </w:r>
          </w:p>
        </w:tc>
        <w:tc>
          <w:tcPr>
            <w:tcW w:w="1680" w:type="pct"/>
            <w:shd w:val="clear" w:color="auto" w:fill="auto"/>
            <w:tcMar>
              <w:top w:w="0" w:type="dxa"/>
              <w:bottom w:w="0" w:type="dxa"/>
            </w:tcMar>
            <w:vAlign w:val="center"/>
          </w:tcPr>
          <w:p w:rsidR="00D7459F" w:rsidRPr="00133240" w:rsidRDefault="00812E5D" w:rsidP="0013324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33240">
              <w:rPr>
                <w:rFonts w:ascii="Arial" w:hAnsi="Arial" w:cs="Arial"/>
                <w:color w:val="010000"/>
                <w:sz w:val="20"/>
                <w:szCs w:val="20"/>
              </w:rPr>
              <w:t>31,500,000,000</w:t>
            </w:r>
          </w:p>
        </w:tc>
      </w:tr>
      <w:tr w:rsidR="00D7459F" w:rsidRPr="00133240" w:rsidTr="00133240">
        <w:tc>
          <w:tcPr>
            <w:tcW w:w="347" w:type="pct"/>
            <w:shd w:val="clear" w:color="auto" w:fill="auto"/>
            <w:tcMar>
              <w:top w:w="0" w:type="dxa"/>
              <w:bottom w:w="0" w:type="dxa"/>
            </w:tcMar>
            <w:vAlign w:val="center"/>
          </w:tcPr>
          <w:p w:rsidR="00D7459F" w:rsidRPr="00133240" w:rsidRDefault="00812E5D" w:rsidP="00D933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33240">
              <w:rPr>
                <w:rFonts w:ascii="Arial" w:hAnsi="Arial" w:cs="Arial"/>
                <w:color w:val="010000"/>
                <w:sz w:val="20"/>
                <w:szCs w:val="20"/>
              </w:rPr>
              <w:t>II</w:t>
            </w:r>
          </w:p>
        </w:tc>
        <w:tc>
          <w:tcPr>
            <w:tcW w:w="2973" w:type="pct"/>
            <w:shd w:val="clear" w:color="auto" w:fill="auto"/>
            <w:tcMar>
              <w:top w:w="0" w:type="dxa"/>
              <w:bottom w:w="0" w:type="dxa"/>
            </w:tcMar>
            <w:vAlign w:val="center"/>
          </w:tcPr>
          <w:p w:rsidR="00D7459F" w:rsidRPr="00133240" w:rsidRDefault="00812E5D" w:rsidP="0013324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Payment of payables to suppliers</w:t>
            </w:r>
          </w:p>
        </w:tc>
        <w:tc>
          <w:tcPr>
            <w:tcW w:w="1680" w:type="pct"/>
            <w:shd w:val="clear" w:color="auto" w:fill="auto"/>
            <w:tcMar>
              <w:top w:w="0" w:type="dxa"/>
              <w:bottom w:w="0" w:type="dxa"/>
            </w:tcMar>
            <w:vAlign w:val="center"/>
          </w:tcPr>
          <w:p w:rsidR="00D7459F" w:rsidRPr="00133240" w:rsidRDefault="00812E5D" w:rsidP="0013324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33240">
              <w:rPr>
                <w:rFonts w:ascii="Arial" w:hAnsi="Arial" w:cs="Arial"/>
                <w:color w:val="010000"/>
                <w:sz w:val="20"/>
                <w:szCs w:val="20"/>
              </w:rPr>
              <w:t>204,500,000,000</w:t>
            </w:r>
          </w:p>
        </w:tc>
      </w:tr>
      <w:tr w:rsidR="00D7459F" w:rsidRPr="00133240" w:rsidTr="00133240">
        <w:tc>
          <w:tcPr>
            <w:tcW w:w="347" w:type="pct"/>
            <w:shd w:val="clear" w:color="auto" w:fill="auto"/>
            <w:tcMar>
              <w:top w:w="0" w:type="dxa"/>
              <w:bottom w:w="0" w:type="dxa"/>
            </w:tcMar>
            <w:vAlign w:val="center"/>
          </w:tcPr>
          <w:p w:rsidR="00D7459F" w:rsidRPr="00133240" w:rsidRDefault="00812E5D" w:rsidP="00D933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33240">
              <w:rPr>
                <w:rFonts w:ascii="Arial" w:hAnsi="Arial" w:cs="Arial"/>
                <w:color w:val="010000"/>
                <w:sz w:val="20"/>
                <w:szCs w:val="20"/>
              </w:rPr>
              <w:t>1</w:t>
            </w:r>
          </w:p>
        </w:tc>
        <w:tc>
          <w:tcPr>
            <w:tcW w:w="2973" w:type="pct"/>
            <w:shd w:val="clear" w:color="auto" w:fill="auto"/>
            <w:tcMar>
              <w:top w:w="0" w:type="dxa"/>
              <w:bottom w:w="0" w:type="dxa"/>
            </w:tcMar>
            <w:vAlign w:val="center"/>
          </w:tcPr>
          <w:p w:rsidR="00D7459F" w:rsidRPr="00133240" w:rsidRDefault="00812E5D" w:rsidP="0013324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 xml:space="preserve">Payment of payables to Thai Hung Trading Joint Stock Company (*) according to Sale and Purchase Contract </w:t>
            </w:r>
            <w:r w:rsidR="00E81089" w:rsidRPr="00133240">
              <w:rPr>
                <w:rFonts w:ascii="Arial" w:hAnsi="Arial" w:cs="Arial"/>
                <w:color w:val="010000"/>
                <w:sz w:val="20"/>
                <w:szCs w:val="20"/>
              </w:rPr>
              <w:t xml:space="preserve">No. </w:t>
            </w:r>
            <w:r w:rsidRPr="00133240">
              <w:rPr>
                <w:rFonts w:ascii="Arial" w:hAnsi="Arial" w:cs="Arial"/>
                <w:color w:val="010000"/>
                <w:sz w:val="20"/>
                <w:szCs w:val="20"/>
              </w:rPr>
              <w:t>: 15.07/TH-B.C.H dated July 15, 2024</w:t>
            </w:r>
          </w:p>
        </w:tc>
        <w:tc>
          <w:tcPr>
            <w:tcW w:w="1680" w:type="pct"/>
            <w:shd w:val="clear" w:color="auto" w:fill="auto"/>
            <w:tcMar>
              <w:top w:w="0" w:type="dxa"/>
              <w:bottom w:w="0" w:type="dxa"/>
            </w:tcMar>
            <w:vAlign w:val="center"/>
          </w:tcPr>
          <w:p w:rsidR="00D7459F" w:rsidRPr="00133240" w:rsidRDefault="00812E5D" w:rsidP="0013324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33240">
              <w:rPr>
                <w:rFonts w:ascii="Arial" w:hAnsi="Arial" w:cs="Arial"/>
                <w:color w:val="010000"/>
                <w:sz w:val="20"/>
                <w:szCs w:val="20"/>
              </w:rPr>
              <w:t>137,382,475,560</w:t>
            </w:r>
          </w:p>
        </w:tc>
      </w:tr>
      <w:tr w:rsidR="00D7459F" w:rsidRPr="00133240" w:rsidTr="00133240">
        <w:tc>
          <w:tcPr>
            <w:tcW w:w="347" w:type="pct"/>
            <w:shd w:val="clear" w:color="auto" w:fill="auto"/>
            <w:tcMar>
              <w:top w:w="0" w:type="dxa"/>
              <w:bottom w:w="0" w:type="dxa"/>
            </w:tcMar>
            <w:vAlign w:val="center"/>
          </w:tcPr>
          <w:p w:rsidR="00D7459F" w:rsidRPr="00133240" w:rsidRDefault="00812E5D" w:rsidP="00D933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33240">
              <w:rPr>
                <w:rFonts w:ascii="Arial" w:hAnsi="Arial" w:cs="Arial"/>
                <w:color w:val="010000"/>
                <w:sz w:val="20"/>
                <w:szCs w:val="20"/>
              </w:rPr>
              <w:t>2</w:t>
            </w:r>
          </w:p>
        </w:tc>
        <w:tc>
          <w:tcPr>
            <w:tcW w:w="2973" w:type="pct"/>
            <w:shd w:val="clear" w:color="auto" w:fill="auto"/>
            <w:tcMar>
              <w:top w:w="0" w:type="dxa"/>
              <w:bottom w:w="0" w:type="dxa"/>
            </w:tcMar>
            <w:vAlign w:val="center"/>
          </w:tcPr>
          <w:p w:rsidR="00D7459F" w:rsidRPr="00133240" w:rsidRDefault="00812E5D" w:rsidP="0013324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 xml:space="preserve">Payment of payables to Thai Hung Trading Joint Stock Company according to Sale and Purchase Contract </w:t>
            </w:r>
            <w:r w:rsidR="00E81089" w:rsidRPr="00133240">
              <w:rPr>
                <w:rFonts w:ascii="Arial" w:hAnsi="Arial" w:cs="Arial"/>
                <w:color w:val="010000"/>
                <w:sz w:val="20"/>
                <w:szCs w:val="20"/>
              </w:rPr>
              <w:t xml:space="preserve">No. </w:t>
            </w:r>
            <w:r w:rsidRPr="00133240">
              <w:rPr>
                <w:rFonts w:ascii="Arial" w:hAnsi="Arial" w:cs="Arial"/>
                <w:color w:val="010000"/>
                <w:sz w:val="20"/>
                <w:szCs w:val="20"/>
              </w:rPr>
              <w:t xml:space="preserve">: 29.08/TH-B.C.H dated August 29, 2024 </w:t>
            </w:r>
          </w:p>
        </w:tc>
        <w:tc>
          <w:tcPr>
            <w:tcW w:w="1680" w:type="pct"/>
            <w:shd w:val="clear" w:color="auto" w:fill="auto"/>
            <w:tcMar>
              <w:top w:w="0" w:type="dxa"/>
              <w:bottom w:w="0" w:type="dxa"/>
            </w:tcMar>
            <w:vAlign w:val="center"/>
          </w:tcPr>
          <w:p w:rsidR="00D7459F" w:rsidRPr="00133240" w:rsidRDefault="00812E5D" w:rsidP="0013324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33240">
              <w:rPr>
                <w:rFonts w:ascii="Arial" w:hAnsi="Arial" w:cs="Arial"/>
                <w:color w:val="010000"/>
                <w:sz w:val="20"/>
                <w:szCs w:val="20"/>
              </w:rPr>
              <w:t>29,515,794,000</w:t>
            </w:r>
          </w:p>
        </w:tc>
      </w:tr>
      <w:tr w:rsidR="00D7459F" w:rsidRPr="00133240" w:rsidTr="00133240">
        <w:tc>
          <w:tcPr>
            <w:tcW w:w="347" w:type="pct"/>
            <w:shd w:val="clear" w:color="auto" w:fill="auto"/>
            <w:tcMar>
              <w:top w:w="0" w:type="dxa"/>
              <w:bottom w:w="0" w:type="dxa"/>
            </w:tcMar>
            <w:vAlign w:val="center"/>
          </w:tcPr>
          <w:p w:rsidR="00D7459F" w:rsidRPr="00133240" w:rsidRDefault="00812E5D" w:rsidP="00D933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33240">
              <w:rPr>
                <w:rFonts w:ascii="Arial" w:hAnsi="Arial" w:cs="Arial"/>
                <w:color w:val="010000"/>
                <w:sz w:val="20"/>
                <w:szCs w:val="20"/>
              </w:rPr>
              <w:t>3</w:t>
            </w:r>
          </w:p>
        </w:tc>
        <w:tc>
          <w:tcPr>
            <w:tcW w:w="2973" w:type="pct"/>
            <w:shd w:val="clear" w:color="auto" w:fill="auto"/>
            <w:tcMar>
              <w:top w:w="0" w:type="dxa"/>
              <w:bottom w:w="0" w:type="dxa"/>
            </w:tcMar>
            <w:vAlign w:val="center"/>
          </w:tcPr>
          <w:p w:rsidR="00D7459F" w:rsidRPr="00133240" w:rsidRDefault="00812E5D" w:rsidP="0013324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 xml:space="preserve">Payment of payables to Thai Hung Trading Joint Stock Company according to Sale and Purchase Contract </w:t>
            </w:r>
            <w:r w:rsidR="00E81089" w:rsidRPr="00133240">
              <w:rPr>
                <w:rFonts w:ascii="Arial" w:hAnsi="Arial" w:cs="Arial"/>
                <w:color w:val="010000"/>
                <w:sz w:val="20"/>
                <w:szCs w:val="20"/>
              </w:rPr>
              <w:t xml:space="preserve">No. </w:t>
            </w:r>
            <w:r w:rsidRPr="00133240">
              <w:rPr>
                <w:rFonts w:ascii="Arial" w:hAnsi="Arial" w:cs="Arial"/>
                <w:color w:val="010000"/>
                <w:sz w:val="20"/>
                <w:szCs w:val="20"/>
              </w:rPr>
              <w:t>: 05.09/TH-B.C.H dated September 5, 2024</w:t>
            </w:r>
          </w:p>
        </w:tc>
        <w:tc>
          <w:tcPr>
            <w:tcW w:w="1680" w:type="pct"/>
            <w:shd w:val="clear" w:color="auto" w:fill="auto"/>
            <w:tcMar>
              <w:top w:w="0" w:type="dxa"/>
              <w:bottom w:w="0" w:type="dxa"/>
            </w:tcMar>
            <w:vAlign w:val="center"/>
          </w:tcPr>
          <w:p w:rsidR="00D7459F" w:rsidRPr="00133240" w:rsidRDefault="00812E5D" w:rsidP="0013324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33240">
              <w:rPr>
                <w:rFonts w:ascii="Arial" w:hAnsi="Arial" w:cs="Arial"/>
                <w:color w:val="010000"/>
                <w:sz w:val="20"/>
                <w:szCs w:val="20"/>
              </w:rPr>
              <w:t>37,601,730,440</w:t>
            </w:r>
          </w:p>
        </w:tc>
      </w:tr>
      <w:tr w:rsidR="006D252B" w:rsidRPr="00133240" w:rsidTr="006D252B">
        <w:tc>
          <w:tcPr>
            <w:tcW w:w="3320" w:type="pct"/>
            <w:gridSpan w:val="2"/>
            <w:shd w:val="clear" w:color="auto" w:fill="auto"/>
            <w:tcMar>
              <w:top w:w="0" w:type="dxa"/>
              <w:bottom w:w="0" w:type="dxa"/>
            </w:tcMar>
            <w:vAlign w:val="center"/>
          </w:tcPr>
          <w:p w:rsidR="006D252B" w:rsidRPr="00133240" w:rsidRDefault="006D252B" w:rsidP="0013324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Total</w:t>
            </w:r>
          </w:p>
        </w:tc>
        <w:tc>
          <w:tcPr>
            <w:tcW w:w="1680" w:type="pct"/>
            <w:shd w:val="clear" w:color="auto" w:fill="auto"/>
            <w:tcMar>
              <w:top w:w="0" w:type="dxa"/>
              <w:bottom w:w="0" w:type="dxa"/>
            </w:tcMar>
            <w:vAlign w:val="center"/>
          </w:tcPr>
          <w:p w:rsidR="006D252B" w:rsidRPr="00133240" w:rsidRDefault="006D252B" w:rsidP="0013324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33240">
              <w:rPr>
                <w:rFonts w:ascii="Arial" w:hAnsi="Arial" w:cs="Arial"/>
                <w:color w:val="010000"/>
                <w:sz w:val="20"/>
                <w:szCs w:val="20"/>
              </w:rPr>
              <w:t>449,500,000,000</w:t>
            </w:r>
          </w:p>
        </w:tc>
      </w:tr>
    </w:tbl>
    <w:p w:rsidR="00D7459F" w:rsidRPr="00133240" w:rsidRDefault="00812E5D" w:rsidP="00133240">
      <w:pPr>
        <w:numPr>
          <w:ilvl w:val="0"/>
          <w:numId w:val="1"/>
        </w:numPr>
        <w:pBdr>
          <w:top w:val="nil"/>
          <w:left w:val="nil"/>
          <w:bottom w:val="nil"/>
          <w:right w:val="nil"/>
          <w:between w:val="nil"/>
        </w:pBdr>
        <w:tabs>
          <w:tab w:val="left" w:pos="432"/>
          <w:tab w:val="left" w:pos="886"/>
        </w:tabs>
        <w:spacing w:after="120" w:line="360" w:lineRule="auto"/>
        <w:ind w:left="0" w:firstLine="0"/>
        <w:jc w:val="both"/>
        <w:rPr>
          <w:rFonts w:ascii="Arial" w:eastAsia="Arial" w:hAnsi="Arial" w:cs="Arial"/>
          <w:color w:val="010000"/>
          <w:sz w:val="20"/>
          <w:szCs w:val="20"/>
        </w:rPr>
      </w:pPr>
      <w:r w:rsidRPr="00133240">
        <w:rPr>
          <w:rFonts w:ascii="Arial" w:hAnsi="Arial" w:cs="Arial"/>
          <w:color w:val="010000"/>
          <w:sz w:val="20"/>
          <w:szCs w:val="20"/>
        </w:rPr>
        <w:t>Supplement information:</w:t>
      </w:r>
    </w:p>
    <w:p w:rsidR="00D7459F" w:rsidRPr="00133240" w:rsidRDefault="00812E5D" w:rsidP="00133240">
      <w:pPr>
        <w:numPr>
          <w:ilvl w:val="0"/>
          <w:numId w:val="4"/>
        </w:numPr>
        <w:pBdr>
          <w:top w:val="nil"/>
          <w:left w:val="nil"/>
          <w:bottom w:val="nil"/>
          <w:right w:val="nil"/>
          <w:between w:val="nil"/>
        </w:pBdr>
        <w:tabs>
          <w:tab w:val="left" w:pos="432"/>
          <w:tab w:val="left" w:pos="766"/>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 Payment of payables to the supplier - Thai Hung Trading Joint Stock Company: This is a long-</w:t>
      </w:r>
      <w:r w:rsidRPr="00133240">
        <w:rPr>
          <w:rFonts w:ascii="Arial" w:hAnsi="Arial" w:cs="Arial"/>
          <w:color w:val="010000"/>
          <w:sz w:val="20"/>
          <w:szCs w:val="20"/>
        </w:rPr>
        <w:lastRenderedPageBreak/>
        <w:t>term supplier of the Company, currently a major shareholder (owning 9.83% of voting shares, date of becoming a major shareholder: May 2, 2024) and is not an affiliated person of the Company.</w:t>
      </w:r>
    </w:p>
    <w:p w:rsidR="00D7459F" w:rsidRPr="00133240" w:rsidRDefault="00812E5D" w:rsidP="00133240">
      <w:pPr>
        <w:numPr>
          <w:ilvl w:val="0"/>
          <w:numId w:val="3"/>
        </w:numPr>
        <w:pBdr>
          <w:top w:val="nil"/>
          <w:left w:val="nil"/>
          <w:bottom w:val="nil"/>
          <w:right w:val="nil"/>
          <w:between w:val="nil"/>
        </w:pBdr>
        <w:tabs>
          <w:tab w:val="left" w:pos="432"/>
          <w:tab w:val="left" w:pos="1268"/>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Payment priority:</w:t>
      </w:r>
    </w:p>
    <w:p w:rsidR="00D7459F" w:rsidRPr="00133240" w:rsidRDefault="00812E5D" w:rsidP="0013324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Due to the urgency and to ensure debt repayment obligations to banks, the Board of Directors approved on using the capital obtained from the offering in the following order of priority:</w:t>
      </w:r>
    </w:p>
    <w:p w:rsidR="00D7459F" w:rsidRPr="00133240" w:rsidRDefault="00812E5D" w:rsidP="00133240">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33240">
        <w:rPr>
          <w:rFonts w:ascii="Arial" w:hAnsi="Arial" w:cs="Arial"/>
          <w:color w:val="010000"/>
          <w:sz w:val="20"/>
          <w:szCs w:val="20"/>
        </w:rPr>
        <w:t>Payment of bank loans</w:t>
      </w:r>
    </w:p>
    <w:p w:rsidR="00D7459F" w:rsidRPr="00133240" w:rsidRDefault="00812E5D" w:rsidP="00133240">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33240">
        <w:rPr>
          <w:rFonts w:ascii="Arial" w:hAnsi="Arial" w:cs="Arial"/>
          <w:color w:val="010000"/>
          <w:sz w:val="20"/>
          <w:szCs w:val="20"/>
        </w:rPr>
        <w:t>Payment of payables to the supplier;</w:t>
      </w:r>
    </w:p>
    <w:p w:rsidR="00D7459F" w:rsidRPr="00133240" w:rsidRDefault="00812E5D" w:rsidP="00133240">
      <w:pPr>
        <w:numPr>
          <w:ilvl w:val="0"/>
          <w:numId w:val="3"/>
        </w:numPr>
        <w:pBdr>
          <w:top w:val="nil"/>
          <w:left w:val="nil"/>
          <w:bottom w:val="nil"/>
          <w:right w:val="nil"/>
          <w:between w:val="nil"/>
        </w:pBdr>
        <w:tabs>
          <w:tab w:val="left" w:pos="432"/>
          <w:tab w:val="left" w:pos="1268"/>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Plan on adjusting the plan on using capital (if any):</w:t>
      </w:r>
    </w:p>
    <w:p w:rsidR="00D7459F" w:rsidRPr="00133240" w:rsidRDefault="00812E5D" w:rsidP="0013324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 xml:space="preserve">Based on the authorizations of the General Meeting of Shareholders for the plan on using capital obtained from the offering: The Board of Directors will actively adjust/change/supplement information related to the detailed disbursement plan, including: Actively </w:t>
      </w:r>
      <w:r w:rsidR="006D252B" w:rsidRPr="00133240">
        <w:rPr>
          <w:rFonts w:ascii="Arial" w:hAnsi="Arial" w:cs="Arial"/>
          <w:color w:val="010000"/>
          <w:sz w:val="20"/>
          <w:szCs w:val="20"/>
        </w:rPr>
        <w:t>developing</w:t>
      </w:r>
      <w:r w:rsidRPr="00133240">
        <w:rPr>
          <w:rFonts w:ascii="Arial" w:hAnsi="Arial" w:cs="Arial"/>
          <w:color w:val="010000"/>
          <w:sz w:val="20"/>
          <w:szCs w:val="20"/>
        </w:rPr>
        <w:t xml:space="preserve">, </w:t>
      </w:r>
      <w:r w:rsidR="006D252B" w:rsidRPr="00133240">
        <w:rPr>
          <w:rFonts w:ascii="Arial" w:hAnsi="Arial" w:cs="Arial"/>
          <w:color w:val="010000"/>
          <w:sz w:val="20"/>
          <w:szCs w:val="20"/>
        </w:rPr>
        <w:t>selecting</w:t>
      </w:r>
      <w:r w:rsidRPr="00133240">
        <w:rPr>
          <w:rFonts w:ascii="Arial" w:hAnsi="Arial" w:cs="Arial"/>
          <w:color w:val="010000"/>
          <w:sz w:val="20"/>
          <w:szCs w:val="20"/>
        </w:rPr>
        <w:t xml:space="preserve"> the list and allocating the amount used for each contract/loan agreement/sale and purchase contract, etc. in each capital use category; Adjust the disbursement time of loans/debts if the initial expected disbursement period has expired; replace agreements/loans/sale and purchase contracts, etc. due to the payment deadline before the Company is licensed to use the proceeds from the offering and has been paid by the Company with other capital sources; adjust/supplement other necessary information (if any), etc. These adjustments/changes must ensure that they do not change the initial plan/purposes on using capital approved by the General Meeting of Shareholders.</w:t>
      </w:r>
    </w:p>
    <w:p w:rsidR="00D7459F" w:rsidRPr="00133240" w:rsidRDefault="00812E5D" w:rsidP="0013324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Article 2: Terms of enforcement</w:t>
      </w:r>
      <w:bookmarkStart w:id="0" w:name="_GoBack"/>
      <w:bookmarkEnd w:id="0"/>
    </w:p>
    <w:p w:rsidR="00D7459F" w:rsidRPr="00133240" w:rsidRDefault="00812E5D" w:rsidP="0013324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This Resolution takes effect from the date of its signing.</w:t>
      </w:r>
    </w:p>
    <w:p w:rsidR="00D7459F" w:rsidRPr="00133240" w:rsidRDefault="00812E5D" w:rsidP="0013324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3240">
        <w:rPr>
          <w:rFonts w:ascii="Arial" w:hAnsi="Arial" w:cs="Arial"/>
          <w:color w:val="010000"/>
          <w:sz w:val="20"/>
          <w:szCs w:val="20"/>
        </w:rPr>
        <w:t>Members of the Board of Directors, the Board of Managers, the Chief Accountant, and relevant functional units are responsible for the implementation of this Resolution.</w:t>
      </w:r>
    </w:p>
    <w:sectPr w:rsidR="00D7459F" w:rsidRPr="00133240" w:rsidSect="00E8108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30F3F"/>
    <w:multiLevelType w:val="multilevel"/>
    <w:tmpl w:val="17BA7F7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304EB6"/>
    <w:multiLevelType w:val="multilevel"/>
    <w:tmpl w:val="B83C60B8"/>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2431D5"/>
    <w:multiLevelType w:val="multilevel"/>
    <w:tmpl w:val="CF0A32C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E434903"/>
    <w:multiLevelType w:val="multilevel"/>
    <w:tmpl w:val="A49A332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9F"/>
    <w:rsid w:val="00133240"/>
    <w:rsid w:val="006D252B"/>
    <w:rsid w:val="00812E5D"/>
    <w:rsid w:val="00D7459F"/>
    <w:rsid w:val="00D933FA"/>
    <w:rsid w:val="00E8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54335D-CC6A-4445-82B8-921C65ED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77213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772136"/>
      <w:sz w:val="19"/>
      <w:szCs w:val="19"/>
      <w:u w:val="none"/>
    </w:rPr>
  </w:style>
  <w:style w:type="character" w:customStyle="1" w:styleId="Bodytext4">
    <w:name w:val="Body text (4)_"/>
    <w:basedOn w:val="DefaultParagraphFont"/>
    <w:link w:val="Bodytext40"/>
    <w:rPr>
      <w:rFonts w:ascii="SimSun" w:eastAsia="SimSun" w:hAnsi="SimSun" w:cs="SimSun"/>
      <w:b w:val="0"/>
      <w:bCs w:val="0"/>
      <w:i w:val="0"/>
      <w:iCs w:val="0"/>
      <w:smallCaps w:val="0"/>
      <w:strike w:val="0"/>
      <w:color w:val="B82840"/>
      <w:sz w:val="24"/>
      <w:szCs w:val="24"/>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20"/>
      <w:szCs w:val="20"/>
      <w:u w:val="none"/>
    </w:rPr>
  </w:style>
  <w:style w:type="paragraph" w:styleId="BodyText">
    <w:name w:val="Body Text"/>
    <w:basedOn w:val="Normal"/>
    <w:link w:val="BodyTextChar"/>
    <w:qFormat/>
    <w:pPr>
      <w:spacing w:line="324" w:lineRule="auto"/>
      <w:ind w:firstLine="400"/>
    </w:pPr>
    <w:rPr>
      <w:rFonts w:ascii="Times New Roman" w:eastAsia="Times New Roman" w:hAnsi="Times New Roman" w:cs="Times New Roman"/>
      <w:sz w:val="22"/>
      <w:szCs w:val="22"/>
    </w:rPr>
  </w:style>
  <w:style w:type="paragraph" w:customStyle="1" w:styleId="Heading11">
    <w:name w:val="Heading #1"/>
    <w:basedOn w:val="Normal"/>
    <w:link w:val="Heading10"/>
    <w:pPr>
      <w:spacing w:line="269" w:lineRule="auto"/>
      <w:jc w:val="center"/>
      <w:outlineLvl w:val="0"/>
    </w:pPr>
    <w:rPr>
      <w:rFonts w:ascii="Times New Roman" w:eastAsia="Times New Roman" w:hAnsi="Times New Roman" w:cs="Times New Roman"/>
      <w:b/>
      <w:bCs/>
      <w:sz w:val="26"/>
      <w:szCs w:val="26"/>
    </w:rPr>
  </w:style>
  <w:style w:type="paragraph" w:customStyle="1" w:styleId="Other0">
    <w:name w:val="Other"/>
    <w:basedOn w:val="Normal"/>
    <w:link w:val="Other"/>
    <w:pPr>
      <w:spacing w:line="324" w:lineRule="auto"/>
      <w:ind w:firstLine="400"/>
    </w:pPr>
    <w:rPr>
      <w:rFonts w:ascii="Times New Roman" w:eastAsia="Times New Roman" w:hAnsi="Times New Roman" w:cs="Times New Roman"/>
      <w:sz w:val="22"/>
      <w:szCs w:val="22"/>
    </w:rPr>
  </w:style>
  <w:style w:type="paragraph" w:customStyle="1" w:styleId="Bodytext30">
    <w:name w:val="Body text (3)"/>
    <w:basedOn w:val="Normal"/>
    <w:link w:val="Bodytext3"/>
    <w:rPr>
      <w:rFonts w:ascii="Arial" w:eastAsia="Arial" w:hAnsi="Arial" w:cs="Arial"/>
      <w:color w:val="772136"/>
    </w:rPr>
  </w:style>
  <w:style w:type="paragraph" w:customStyle="1" w:styleId="Bodytext20">
    <w:name w:val="Body text (2)"/>
    <w:basedOn w:val="Normal"/>
    <w:link w:val="Bodytext2"/>
    <w:pPr>
      <w:spacing w:line="324" w:lineRule="auto"/>
      <w:jc w:val="right"/>
    </w:pPr>
    <w:rPr>
      <w:rFonts w:ascii="Times New Roman" w:eastAsia="Times New Roman" w:hAnsi="Times New Roman" w:cs="Times New Roman"/>
      <w:color w:val="772136"/>
      <w:sz w:val="19"/>
      <w:szCs w:val="19"/>
    </w:rPr>
  </w:style>
  <w:style w:type="paragraph" w:customStyle="1" w:styleId="Bodytext40">
    <w:name w:val="Body text (4)"/>
    <w:basedOn w:val="Normal"/>
    <w:link w:val="Bodytext4"/>
    <w:rPr>
      <w:rFonts w:ascii="SimSun" w:eastAsia="SimSun" w:hAnsi="SimSun" w:cs="SimSun"/>
      <w:color w:val="B82840"/>
    </w:rPr>
  </w:style>
  <w:style w:type="paragraph" w:customStyle="1" w:styleId="Bodytext50">
    <w:name w:val="Body text (5)"/>
    <w:basedOn w:val="Normal"/>
    <w:link w:val="Bodytext5"/>
    <w:rPr>
      <w:rFonts w:ascii="Arial" w:eastAsia="Arial" w:hAnsi="Arial" w:cs="Arial"/>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RXTjuHcVI4aPWN0871aRMdQtNw==">CgMxLjA4AHIhMWtjYktGc0ZIc0FQVXgybklKMG1pSUdVWDJudV9oZl9x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582</Words>
  <Characters>3219</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5</cp:revision>
  <dcterms:created xsi:type="dcterms:W3CDTF">2024-10-08T03:41:00Z</dcterms:created>
  <dcterms:modified xsi:type="dcterms:W3CDTF">2024-10-09T03:44:00Z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35d93787726c082831f1fff49f502028dcd8df0067f97b61a760da916f3a404b</vt:lpwstr>
  </property>
</Properties>
</file>