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85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41641">
        <w:rPr>
          <w:rFonts w:ascii="Arial" w:hAnsi="Arial" w:cs="Arial"/>
          <w:b/>
          <w:bCs/>
          <w:color w:val="010000"/>
          <w:sz w:val="20"/>
        </w:rPr>
        <w:t>CT6:</w:t>
      </w:r>
      <w:r w:rsidRPr="00441641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28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On October 7, 2024, Construction JSC </w:t>
      </w:r>
      <w:r w:rsidR="006260C8" w:rsidRPr="00441641">
        <w:rPr>
          <w:rFonts w:ascii="Arial" w:hAnsi="Arial" w:cs="Arial"/>
          <w:color w:val="010000"/>
          <w:sz w:val="20"/>
        </w:rPr>
        <w:t xml:space="preserve">No. </w:t>
      </w:r>
      <w:r w:rsidRPr="00441641">
        <w:rPr>
          <w:rFonts w:ascii="Arial" w:hAnsi="Arial" w:cs="Arial"/>
          <w:color w:val="010000"/>
          <w:sz w:val="20"/>
        </w:rPr>
        <w:t xml:space="preserve">6 announced Resolution </w:t>
      </w:r>
      <w:r w:rsidR="006260C8" w:rsidRPr="00441641">
        <w:rPr>
          <w:rFonts w:ascii="Arial" w:hAnsi="Arial" w:cs="Arial"/>
          <w:color w:val="010000"/>
          <w:sz w:val="20"/>
        </w:rPr>
        <w:t xml:space="preserve">No. </w:t>
      </w:r>
      <w:r w:rsidRPr="00441641">
        <w:rPr>
          <w:rFonts w:ascii="Arial" w:hAnsi="Arial" w:cs="Arial"/>
          <w:color w:val="010000"/>
          <w:sz w:val="20"/>
        </w:rPr>
        <w:t>17/NQ-HDQT as follows: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‎‎Article 1. Agree with the content of the Report on production and business results in the first 9 months of 2024, the plan on adjusting the </w:t>
      </w:r>
      <w:r w:rsidRPr="00441641">
        <w:rPr>
          <w:rFonts w:ascii="Arial" w:hAnsi="Arial" w:cs="Arial"/>
          <w:color w:val="010000"/>
          <w:sz w:val="20"/>
        </w:rPr>
        <w:t>profit target plan for 2024 and the production and business plan for Q4/2024 with the following specific figures:</w:t>
      </w:r>
      <w:bookmarkStart w:id="0" w:name="_GoBack"/>
      <w:bookmarkEnd w:id="0"/>
    </w:p>
    <w:p w:rsidR="008A55BA" w:rsidRPr="00441641" w:rsidRDefault="005C33A0" w:rsidP="006260C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0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  <w:sectPr w:rsidR="008A55BA" w:rsidRPr="00441641" w:rsidSect="006260C8">
          <w:pgSz w:w="11907" w:h="16839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441641">
        <w:rPr>
          <w:rFonts w:ascii="Arial" w:hAnsi="Arial" w:cs="Arial"/>
          <w:color w:val="010000"/>
          <w:sz w:val="20"/>
        </w:rPr>
        <w:t>Results of production and business targets in the first 9 months of 2024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1"/>
        <w:gridCol w:w="3729"/>
        <w:gridCol w:w="1353"/>
        <w:gridCol w:w="1785"/>
        <w:gridCol w:w="1309"/>
      </w:tblGrid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6260C8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lastRenderedPageBreak/>
              <w:t xml:space="preserve">No. 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Production and business targets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9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Results of 9 months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Rate (%)</w:t>
            </w:r>
          </w:p>
        </w:tc>
      </w:tr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Output value (Billion VND)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180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104.2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57.9</w:t>
            </w:r>
          </w:p>
        </w:tc>
      </w:tr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145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87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60</w:t>
            </w:r>
          </w:p>
        </w:tc>
      </w:tr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Profit before tax (Billion VND)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3141D9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≥ 4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1.2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30</w:t>
            </w:r>
          </w:p>
        </w:tc>
      </w:tr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Investment (Billion VND)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0.5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10</w:t>
            </w:r>
          </w:p>
        </w:tc>
      </w:tr>
      <w:tr w:rsidR="008A55BA" w:rsidRPr="00441641" w:rsidTr="006260C8">
        <w:tc>
          <w:tcPr>
            <w:tcW w:w="4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06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Average income (Million VND/person/month)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13</w:t>
            </w:r>
            <w:r w:rsidR="006260C8" w:rsidRPr="00441641">
              <w:rPr>
                <w:rFonts w:ascii="Arial" w:hAnsi="Arial" w:cs="Arial"/>
                <w:color w:val="010000"/>
                <w:sz w:val="20"/>
              </w:rPr>
              <w:t>,</w:t>
            </w:r>
            <w:r w:rsidRPr="00441641">
              <w:rPr>
                <w:rFonts w:ascii="Arial" w:hAnsi="Arial" w:cs="Arial"/>
                <w:color w:val="010000"/>
                <w:sz w:val="20"/>
              </w:rPr>
              <w:t>708</w:t>
            </w:r>
          </w:p>
        </w:tc>
        <w:tc>
          <w:tcPr>
            <w:tcW w:w="72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130</w:t>
            </w:r>
          </w:p>
        </w:tc>
      </w:tr>
    </w:tbl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1.2 </w:t>
      </w:r>
      <w:r w:rsidRPr="00441641">
        <w:rPr>
          <w:rFonts w:ascii="Arial" w:hAnsi="Arial" w:cs="Arial"/>
          <w:color w:val="010000"/>
          <w:sz w:val="20"/>
        </w:rPr>
        <w:t>Expected production and business targets for Q4 and the whole year of 2024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6"/>
        <w:gridCol w:w="3203"/>
        <w:gridCol w:w="1518"/>
        <w:gridCol w:w="1666"/>
        <w:gridCol w:w="1654"/>
      </w:tblGrid>
      <w:tr w:rsidR="008A55BA" w:rsidRPr="00441641" w:rsidTr="006260C8">
        <w:tc>
          <w:tcPr>
            <w:tcW w:w="5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6260C8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Production and business targets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Production and business plan Q4/2024</w:t>
            </w:r>
          </w:p>
        </w:tc>
        <w:tc>
          <w:tcPr>
            <w:tcW w:w="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Expected production and business results 2024</w:t>
            </w:r>
          </w:p>
          <w:p w:rsidR="008A55BA" w:rsidRPr="00441641" w:rsidRDefault="008A55BA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8A55BA" w:rsidRPr="00441641" w:rsidTr="006260C8">
        <w:tc>
          <w:tcPr>
            <w:tcW w:w="5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Output value (Billion VND)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180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75.8</w:t>
            </w:r>
          </w:p>
        </w:tc>
        <w:tc>
          <w:tcPr>
            <w:tcW w:w="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180</w:t>
            </w:r>
          </w:p>
        </w:tc>
      </w:tr>
      <w:tr w:rsidR="008A55BA" w:rsidRPr="00441641" w:rsidTr="006260C8">
        <w:tc>
          <w:tcPr>
            <w:tcW w:w="5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Revenue (Billion VND)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145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58</w:t>
            </w:r>
          </w:p>
        </w:tc>
        <w:tc>
          <w:tcPr>
            <w:tcW w:w="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145</w:t>
            </w:r>
          </w:p>
        </w:tc>
      </w:tr>
      <w:tr w:rsidR="008A55BA" w:rsidRPr="00441641" w:rsidTr="006260C8">
        <w:tc>
          <w:tcPr>
            <w:tcW w:w="5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Profit before tax (Billion VND)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3141D9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≥ 2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A54B4A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≥ 0.8</w:t>
            </w:r>
          </w:p>
        </w:tc>
        <w:tc>
          <w:tcPr>
            <w:tcW w:w="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A54B4A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≥ 2</w:t>
            </w:r>
          </w:p>
        </w:tc>
      </w:tr>
      <w:tr w:rsidR="008A55BA" w:rsidRPr="00441641" w:rsidTr="006260C8">
        <w:tc>
          <w:tcPr>
            <w:tcW w:w="5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Average income (Million VND/person/month)</w:t>
            </w:r>
          </w:p>
        </w:tc>
        <w:tc>
          <w:tcPr>
            <w:tcW w:w="8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11</w:t>
            </w:r>
          </w:p>
        </w:tc>
        <w:tc>
          <w:tcPr>
            <w:tcW w:w="91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55BA" w:rsidRPr="00441641" w:rsidRDefault="005C33A0" w:rsidP="0062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41641">
              <w:rPr>
                <w:rFonts w:ascii="Arial" w:hAnsi="Arial" w:cs="Arial"/>
                <w:color w:val="010000"/>
                <w:sz w:val="20"/>
              </w:rPr>
              <w:t>13</w:t>
            </w:r>
          </w:p>
        </w:tc>
      </w:tr>
    </w:tbl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Agree on the list of machinery and equipment invested in the first 9 months of 2024 and agree on the machinery and </w:t>
      </w:r>
      <w:r w:rsidRPr="00441641">
        <w:rPr>
          <w:rFonts w:ascii="Arial" w:hAnsi="Arial" w:cs="Arial"/>
          <w:color w:val="010000"/>
          <w:sz w:val="20"/>
        </w:rPr>
        <w:t>equipment investment plan for Q4/2024.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>‎‎Article 2. Agree with the management solutions for the first 9 months of 2024 and Q4/2024, paying special attention to marketing and job search. Actively follow Vietnam Railways, Project Management Departments and u</w:t>
      </w:r>
      <w:r w:rsidRPr="00441641">
        <w:rPr>
          <w:rFonts w:ascii="Arial" w:hAnsi="Arial" w:cs="Arial"/>
          <w:color w:val="010000"/>
          <w:sz w:val="20"/>
        </w:rPr>
        <w:t xml:space="preserve">nits outside the industry, etc. to seek </w:t>
      </w:r>
      <w:r w:rsidRPr="00441641">
        <w:rPr>
          <w:rFonts w:ascii="Arial" w:hAnsi="Arial" w:cs="Arial"/>
          <w:color w:val="010000"/>
          <w:sz w:val="20"/>
        </w:rPr>
        <w:t>jobs.</w:t>
      </w:r>
    </w:p>
    <w:p w:rsidR="008A55BA" w:rsidRPr="00441641" w:rsidRDefault="005C33A0" w:rsidP="00626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>Focus on training and recruiting suitable personnel to serve the construction of railway projects in the upcoming period.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‎‎Article 3. Agree to assign the Executive Board to develop a plan </w:t>
      </w:r>
      <w:r>
        <w:rPr>
          <w:rFonts w:ascii="Arial" w:hAnsi="Arial" w:cs="Arial"/>
          <w:color w:val="010000"/>
          <w:sz w:val="20"/>
        </w:rPr>
        <w:t>for</w:t>
      </w:r>
      <w:r w:rsidRPr="00441641">
        <w:rPr>
          <w:rFonts w:ascii="Arial" w:hAnsi="Arial" w:cs="Arial"/>
          <w:color w:val="010000"/>
          <w:sz w:val="20"/>
        </w:rPr>
        <w:t xml:space="preserve"> repairing and renovating housing </w:t>
      </w:r>
      <w:r w:rsidRPr="00441641">
        <w:rPr>
          <w:rFonts w:ascii="Arial" w:hAnsi="Arial" w:cs="Arial"/>
          <w:color w:val="010000"/>
          <w:sz w:val="20"/>
        </w:rPr>
        <w:lastRenderedPageBreak/>
        <w:t>in the kindergarten area and the Company's Office area to serve accommodation to create accommodation conditions for employees in the Company and their f</w:t>
      </w:r>
      <w:r w:rsidRPr="00441641">
        <w:rPr>
          <w:rFonts w:ascii="Arial" w:hAnsi="Arial" w:cs="Arial"/>
          <w:color w:val="010000"/>
          <w:sz w:val="20"/>
        </w:rPr>
        <w:t>amilies.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‎‎Article 4. Agree to assign the Executive Board to develop a plan </w:t>
      </w:r>
      <w:r>
        <w:rPr>
          <w:rFonts w:ascii="Arial" w:hAnsi="Arial" w:cs="Arial"/>
          <w:color w:val="010000"/>
          <w:sz w:val="20"/>
        </w:rPr>
        <w:t>for</w:t>
      </w:r>
      <w:r w:rsidRPr="00441641">
        <w:rPr>
          <w:rFonts w:ascii="Arial" w:hAnsi="Arial" w:cs="Arial"/>
          <w:color w:val="010000"/>
          <w:sz w:val="20"/>
        </w:rPr>
        <w:t xml:space="preserve"> coordinating with Vietnam Railways and affiliated parties to prepare for the divestment of remaining State capital in the Company.</w:t>
      </w:r>
    </w:p>
    <w:p w:rsidR="008A55BA" w:rsidRPr="00441641" w:rsidRDefault="005C33A0" w:rsidP="006260C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1641">
        <w:rPr>
          <w:rFonts w:ascii="Arial" w:hAnsi="Arial" w:cs="Arial"/>
          <w:color w:val="010000"/>
          <w:sz w:val="20"/>
        </w:rPr>
        <w:t xml:space="preserve">‎‎Article 5. Terms of enforcement: Assign the </w:t>
      </w:r>
      <w:r w:rsidRPr="00441641">
        <w:rPr>
          <w:rFonts w:ascii="Arial" w:hAnsi="Arial" w:cs="Arial"/>
          <w:color w:val="010000"/>
          <w:sz w:val="20"/>
        </w:rPr>
        <w:t>General Manager of the Company to implement and organize the implementation of this Resolution. This Resolution takes effect immediately after its signing and information disclosure.</w:t>
      </w:r>
    </w:p>
    <w:sectPr w:rsidR="008A55BA" w:rsidRPr="00441641" w:rsidSect="006260C8">
      <w:type w:val="continuous"/>
      <w:pgSz w:w="11907" w:h="16839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770B2CAD-C3AF-41E4-829D-6EB0E80E675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Bold r:id="rId2" w:fontKey="{EA28944A-A68D-41FD-82B1-535BB3463A5F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B92B8737-2C55-491E-8D81-2C0B0FC70BB9}"/>
    <w:embedItalic r:id="rId4" w:fontKey="{2CE558C9-0195-4396-9C38-5B08231D546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2E26BF25-BDB4-435F-BB3C-8BE98B36F7A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6" w:fontKey="{4364D941-AE68-4E37-9640-937DA55F7B12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2FAD"/>
    <w:multiLevelType w:val="multilevel"/>
    <w:tmpl w:val="C4846FF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0B248E"/>
    <w:multiLevelType w:val="multilevel"/>
    <w:tmpl w:val="1884EEA6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BA"/>
    <w:rsid w:val="003141D9"/>
    <w:rsid w:val="00441641"/>
    <w:rsid w:val="005C33A0"/>
    <w:rsid w:val="00602289"/>
    <w:rsid w:val="006260C8"/>
    <w:rsid w:val="008A55BA"/>
    <w:rsid w:val="00A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1056"/>
  <w15:docId w15:val="{B68A4117-7C05-4088-8E2B-2E5EC69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F5D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D7574"/>
      <w:w w:val="7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D7574"/>
      <w:sz w:val="26"/>
      <w:szCs w:val="26"/>
      <w:u w:val="none"/>
      <w:lang w:val="en-US" w:eastAsia="en-US"/>
    </w:rPr>
  </w:style>
  <w:style w:type="paragraph" w:styleId="BodyText">
    <w:name w:val="Body Text"/>
    <w:basedOn w:val="Normal"/>
    <w:link w:val="BodyTextChar"/>
    <w:qFormat/>
    <w:pPr>
      <w:spacing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28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565F5D"/>
      <w:sz w:val="20"/>
      <w:szCs w:val="20"/>
    </w:rPr>
  </w:style>
  <w:style w:type="paragraph" w:customStyle="1" w:styleId="Bodytext60">
    <w:name w:val="Body text (6)"/>
    <w:basedOn w:val="Normal"/>
    <w:link w:val="Bodytext6"/>
    <w:pPr>
      <w:ind w:firstLine="600"/>
    </w:pPr>
    <w:rPr>
      <w:rFonts w:ascii="Trebuchet MS" w:eastAsia="Trebuchet MS" w:hAnsi="Trebuchet MS" w:cs="Trebuchet MS"/>
      <w:b/>
      <w:bCs/>
      <w:color w:val="ED7574"/>
      <w:w w:val="70"/>
      <w:sz w:val="22"/>
      <w:szCs w:val="22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ED7574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hueL+lAeOVsRvgWSiOQxkZ0aw==">CgMxLjA4AHIhMVlzTlZlVGthWUhOMmxWVU53VHpSTnVzVVF5UVQ5THYy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1982</Characters>
  <Application>Microsoft Office Word</Application>
  <DocSecurity>0</DocSecurity>
  <Lines>90</Lines>
  <Paragraphs>78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2024-10-08T03:50:00Z</dcterms:created>
  <dcterms:modified xsi:type="dcterms:W3CDTF">2024-10-09T01:17:00Z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ddc02bb6f94dceb58c5f74df1dec67c40b42925bb228f5734665e81358cc0aba</vt:lpwstr>
  </property>
</Properties>
</file>