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F2736" w:rsidRPr="00A45E71" w:rsidRDefault="00A45E71" w:rsidP="007C66CE">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bookmarkStart w:id="0" w:name="_GoBack"/>
      <w:r w:rsidRPr="00A45E71">
        <w:rPr>
          <w:rFonts w:ascii="Arial" w:hAnsi="Arial" w:cs="Arial"/>
          <w:b/>
          <w:color w:val="010000"/>
          <w:sz w:val="20"/>
        </w:rPr>
        <w:t>KDM: Board Resolution</w:t>
      </w:r>
    </w:p>
    <w:p w14:paraId="00000002" w14:textId="1E4537E9" w:rsidR="004F2736" w:rsidRPr="00A45E71" w:rsidRDefault="00A45E71" w:rsidP="007C66C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45E71">
        <w:rPr>
          <w:rFonts w:ascii="Arial" w:hAnsi="Arial" w:cs="Arial"/>
          <w:color w:val="010000"/>
          <w:sz w:val="20"/>
        </w:rPr>
        <w:t xml:space="preserve">On October 6, 2024, GCL Group Joint Stock Company announced Resolution </w:t>
      </w:r>
      <w:r w:rsidR="00FA1355" w:rsidRPr="00A45E71">
        <w:rPr>
          <w:rFonts w:ascii="Arial" w:hAnsi="Arial" w:cs="Arial"/>
          <w:color w:val="010000"/>
          <w:sz w:val="20"/>
        </w:rPr>
        <w:t xml:space="preserve">No. </w:t>
      </w:r>
      <w:r w:rsidRPr="00A45E71">
        <w:rPr>
          <w:rFonts w:ascii="Arial" w:hAnsi="Arial" w:cs="Arial"/>
          <w:color w:val="010000"/>
          <w:sz w:val="20"/>
        </w:rPr>
        <w:t xml:space="preserve">13/NQ-HDQT-KDM on collecting shareholders' opinions via a ballot to change the content of business registration, as follows: </w:t>
      </w:r>
    </w:p>
    <w:p w14:paraId="00000003" w14:textId="77777777" w:rsidR="004F2736" w:rsidRPr="00A45E71" w:rsidRDefault="00A45E71" w:rsidP="007C66C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45E71">
        <w:rPr>
          <w:rFonts w:ascii="Arial" w:hAnsi="Arial" w:cs="Arial"/>
          <w:color w:val="010000"/>
          <w:sz w:val="20"/>
        </w:rPr>
        <w:t>‎‎Article 1. Approve on collecting shareholders' opinions via a ballot to change the content of business registration as follows:</w:t>
      </w:r>
    </w:p>
    <w:p w14:paraId="00000004" w14:textId="77777777" w:rsidR="004F2736" w:rsidRPr="00A45E71" w:rsidRDefault="00A45E71" w:rsidP="007C66C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45E71">
        <w:rPr>
          <w:rFonts w:ascii="Arial" w:hAnsi="Arial" w:cs="Arial"/>
          <w:color w:val="010000"/>
          <w:sz w:val="20"/>
        </w:rPr>
        <w:t>Supplementing business lines:</w:t>
      </w:r>
    </w:p>
    <w:p w14:paraId="00000005" w14:textId="77777777" w:rsidR="004F2736" w:rsidRPr="00A45E71" w:rsidRDefault="00A45E71" w:rsidP="007C66CE">
      <w:pPr>
        <w:numPr>
          <w:ilvl w:val="0"/>
          <w:numId w:val="1"/>
        </w:numPr>
        <w:pBdr>
          <w:top w:val="nil"/>
          <w:left w:val="nil"/>
          <w:bottom w:val="nil"/>
          <w:right w:val="nil"/>
          <w:between w:val="nil"/>
        </w:pBdr>
        <w:tabs>
          <w:tab w:val="left" w:pos="284"/>
          <w:tab w:val="left" w:pos="832"/>
        </w:tabs>
        <w:spacing w:after="120" w:line="360" w:lineRule="auto"/>
        <w:jc w:val="both"/>
        <w:rPr>
          <w:rFonts w:ascii="Arial" w:eastAsia="Arial" w:hAnsi="Arial" w:cs="Arial"/>
          <w:color w:val="010000"/>
          <w:sz w:val="20"/>
          <w:szCs w:val="20"/>
        </w:rPr>
      </w:pPr>
      <w:r w:rsidRPr="00A45E71">
        <w:rPr>
          <w:rFonts w:ascii="Arial" w:hAnsi="Arial" w:cs="Arial"/>
          <w:color w:val="010000"/>
          <w:sz w:val="20"/>
        </w:rPr>
        <w:t>Electricity generation, business line code: 3511;</w:t>
      </w:r>
    </w:p>
    <w:p w14:paraId="00000006" w14:textId="77777777" w:rsidR="004F2736" w:rsidRPr="00A45E71" w:rsidRDefault="00A45E71" w:rsidP="007C66CE">
      <w:pPr>
        <w:numPr>
          <w:ilvl w:val="0"/>
          <w:numId w:val="1"/>
        </w:numPr>
        <w:pBdr>
          <w:top w:val="nil"/>
          <w:left w:val="nil"/>
          <w:bottom w:val="nil"/>
          <w:right w:val="nil"/>
          <w:between w:val="nil"/>
        </w:pBdr>
        <w:tabs>
          <w:tab w:val="left" w:pos="284"/>
          <w:tab w:val="left" w:pos="832"/>
        </w:tabs>
        <w:spacing w:after="120" w:line="360" w:lineRule="auto"/>
        <w:jc w:val="both"/>
        <w:rPr>
          <w:rFonts w:ascii="Arial" w:eastAsia="Arial" w:hAnsi="Arial" w:cs="Arial"/>
          <w:color w:val="010000"/>
          <w:sz w:val="20"/>
          <w:szCs w:val="20"/>
        </w:rPr>
      </w:pPr>
      <w:r w:rsidRPr="00A45E71">
        <w:rPr>
          <w:rFonts w:ascii="Arial" w:hAnsi="Arial" w:cs="Arial"/>
          <w:color w:val="010000"/>
          <w:sz w:val="20"/>
        </w:rPr>
        <w:t>Electricity transmission and distribution, business line code: 3512;</w:t>
      </w:r>
    </w:p>
    <w:p w14:paraId="00000007" w14:textId="77777777" w:rsidR="004F2736" w:rsidRPr="00A45E71" w:rsidRDefault="00A45E71" w:rsidP="007C66CE">
      <w:pPr>
        <w:numPr>
          <w:ilvl w:val="0"/>
          <w:numId w:val="1"/>
        </w:numPr>
        <w:pBdr>
          <w:top w:val="nil"/>
          <w:left w:val="nil"/>
          <w:bottom w:val="nil"/>
          <w:right w:val="nil"/>
          <w:between w:val="nil"/>
        </w:pBdr>
        <w:tabs>
          <w:tab w:val="left" w:pos="284"/>
          <w:tab w:val="left" w:pos="832"/>
        </w:tabs>
        <w:spacing w:after="120" w:line="360" w:lineRule="auto"/>
        <w:jc w:val="both"/>
        <w:rPr>
          <w:rFonts w:ascii="Arial" w:eastAsia="Arial" w:hAnsi="Arial" w:cs="Arial"/>
          <w:color w:val="010000"/>
          <w:sz w:val="20"/>
          <w:szCs w:val="20"/>
        </w:rPr>
      </w:pPr>
      <w:r w:rsidRPr="00A45E71">
        <w:rPr>
          <w:rFonts w:ascii="Arial" w:hAnsi="Arial" w:cs="Arial"/>
          <w:color w:val="010000"/>
          <w:sz w:val="20"/>
        </w:rPr>
        <w:t>Other specialized wholesale n.e.c, business line code: 4669;</w:t>
      </w:r>
    </w:p>
    <w:p w14:paraId="00000008" w14:textId="77777777" w:rsidR="004F2736" w:rsidRPr="00A45E71" w:rsidRDefault="00A45E71" w:rsidP="007C66CE">
      <w:pPr>
        <w:numPr>
          <w:ilvl w:val="0"/>
          <w:numId w:val="1"/>
        </w:numPr>
        <w:pBdr>
          <w:top w:val="nil"/>
          <w:left w:val="nil"/>
          <w:bottom w:val="nil"/>
          <w:right w:val="nil"/>
          <w:between w:val="nil"/>
        </w:pBdr>
        <w:tabs>
          <w:tab w:val="left" w:pos="284"/>
          <w:tab w:val="left" w:pos="832"/>
        </w:tabs>
        <w:spacing w:after="120" w:line="360" w:lineRule="auto"/>
        <w:jc w:val="both"/>
        <w:rPr>
          <w:rFonts w:ascii="Arial" w:eastAsia="Arial" w:hAnsi="Arial" w:cs="Arial"/>
          <w:color w:val="010000"/>
          <w:sz w:val="20"/>
          <w:szCs w:val="20"/>
        </w:rPr>
      </w:pPr>
      <w:r w:rsidRPr="00A45E71">
        <w:rPr>
          <w:rFonts w:ascii="Arial" w:hAnsi="Arial" w:cs="Arial"/>
          <w:color w:val="010000"/>
          <w:sz w:val="20"/>
        </w:rPr>
        <w:t>Other retail n.e.c, business line code: 4779.</w:t>
      </w:r>
    </w:p>
    <w:p w14:paraId="00000009" w14:textId="77777777" w:rsidR="004F2736" w:rsidRPr="00A45E71" w:rsidRDefault="00A45E71" w:rsidP="007C66C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45E71">
        <w:rPr>
          <w:rFonts w:ascii="Arial" w:hAnsi="Arial" w:cs="Arial"/>
          <w:color w:val="010000"/>
          <w:sz w:val="20"/>
        </w:rPr>
        <w:t>‎‎Article 2. This Resolution takes effect from the date of its signing. Members of the Board of Directors, the Board of Management, and relevant individuals are responsible for implementing this Resolution.</w:t>
      </w:r>
      <w:bookmarkEnd w:id="0"/>
    </w:p>
    <w:sectPr w:rsidR="004F2736" w:rsidRPr="00A45E71" w:rsidSect="00FA135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E1112"/>
    <w:multiLevelType w:val="multilevel"/>
    <w:tmpl w:val="F212261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36"/>
    <w:rsid w:val="004F2736"/>
    <w:rsid w:val="007C66CE"/>
    <w:rsid w:val="00A45E71"/>
    <w:rsid w:val="00C33029"/>
    <w:rsid w:val="00D454A0"/>
    <w:rsid w:val="00FA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CD74F5-F29A-4982-940F-7E4FF47B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ibIl+q2v7ANCjjU4rpalgiA1Q==">CgMxLjA4AHIhMUJnR0V0RTFaTEJsWW0tZjFJNjhyM0d4eXQ1Z3NFczMz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2024-10-08T03:22:00Z</dcterms:created>
  <dcterms:modified xsi:type="dcterms:W3CDTF">2024-10-09T02:57:00Z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34e2491cd1ef0482d0c08d16acc556728ec95ea23030faa004dd1b5d9a4ed203</vt:lpwstr>
  </property>
</Properties>
</file>