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4915F" w14:textId="77777777" w:rsidR="000B0403" w:rsidRDefault="006A6E40" w:rsidP="00503425">
      <w:pPr>
        <w:keepNext/>
        <w:keepLines/>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Pr>
          <w:rFonts w:ascii="Arial" w:hAnsi="Arial"/>
          <w:b/>
          <w:color w:val="010000"/>
          <w:sz w:val="20"/>
        </w:rPr>
        <w:t>AMV: Annual Corporate Governance Report 2023</w:t>
      </w:r>
    </w:p>
    <w:p w14:paraId="4399BD35" w14:textId="5A295E59" w:rsidR="000B0403" w:rsidRDefault="006A6E40" w:rsidP="00503425">
      <w:pPr>
        <w:keepNext/>
        <w:keepLines/>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26</w:t>
      </w:r>
      <w:proofErr w:type="gramStart"/>
      <w:r>
        <w:rPr>
          <w:rFonts w:ascii="Arial" w:hAnsi="Arial"/>
          <w:color w:val="010000"/>
          <w:sz w:val="20"/>
        </w:rPr>
        <w:t>,2024</w:t>
      </w:r>
      <w:proofErr w:type="gramEnd"/>
      <w:r>
        <w:rPr>
          <w:rFonts w:ascii="Arial" w:hAnsi="Arial"/>
          <w:color w:val="010000"/>
          <w:sz w:val="20"/>
        </w:rPr>
        <w:t>, American Vietnamese Biotech Incorporation announced Report No. 2601/2024/BCQT-AMV on the corporate governance</w:t>
      </w:r>
      <w:r w:rsidR="00706233">
        <w:rPr>
          <w:rFonts w:ascii="Arial" w:hAnsi="Arial"/>
          <w:color w:val="010000"/>
          <w:sz w:val="20"/>
        </w:rPr>
        <w:t xml:space="preserve"> in 2023</w:t>
      </w:r>
      <w:r>
        <w:rPr>
          <w:rFonts w:ascii="Arial" w:hAnsi="Arial"/>
          <w:color w:val="010000"/>
          <w:sz w:val="20"/>
        </w:rPr>
        <w:t xml:space="preserve"> as follows:</w:t>
      </w:r>
    </w:p>
    <w:p w14:paraId="7BFC6FF8" w14:textId="77777777" w:rsidR="000B0403" w:rsidRDefault="006A6E40" w:rsidP="00503425">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Name of listed company: American Vietnamese Biotech Incorporation</w:t>
      </w:r>
    </w:p>
    <w:p w14:paraId="1E607582" w14:textId="77777777" w:rsidR="000B0403" w:rsidRDefault="006A6E40" w:rsidP="00503425">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Head office address: 4th floor, </w:t>
      </w:r>
      <w:proofErr w:type="spellStart"/>
      <w:r>
        <w:rPr>
          <w:rFonts w:ascii="Arial" w:hAnsi="Arial"/>
          <w:color w:val="010000"/>
          <w:sz w:val="20"/>
        </w:rPr>
        <w:t>Phu</w:t>
      </w:r>
      <w:proofErr w:type="spellEnd"/>
      <w:r>
        <w:rPr>
          <w:rFonts w:ascii="Arial" w:hAnsi="Arial"/>
          <w:color w:val="010000"/>
          <w:sz w:val="20"/>
        </w:rPr>
        <w:t xml:space="preserve"> Ma Duong Building, No. 85 Hoang Van Thai Street, Tan </w:t>
      </w:r>
      <w:proofErr w:type="spellStart"/>
      <w:r>
        <w:rPr>
          <w:rFonts w:ascii="Arial" w:hAnsi="Arial"/>
          <w:color w:val="010000"/>
          <w:sz w:val="20"/>
        </w:rPr>
        <w:t>Phu</w:t>
      </w:r>
      <w:proofErr w:type="spellEnd"/>
      <w:r>
        <w:rPr>
          <w:rFonts w:ascii="Arial" w:hAnsi="Arial"/>
          <w:color w:val="010000"/>
          <w:sz w:val="20"/>
        </w:rPr>
        <w:t xml:space="preserve"> Ward, District 7, Ho Chi Minh city</w:t>
      </w:r>
    </w:p>
    <w:p w14:paraId="7588ABCE" w14:textId="77777777" w:rsidR="000B0403" w:rsidRDefault="006A6E40" w:rsidP="00503425">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Tel: 02432151 114</w:t>
      </w:r>
    </w:p>
    <w:p w14:paraId="1733E4CA" w14:textId="47E0775E" w:rsidR="000B0403" w:rsidRDefault="006A6E40" w:rsidP="00503425">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1,311,056,500,000</w:t>
      </w:r>
    </w:p>
    <w:p w14:paraId="3CDCE30A" w14:textId="77777777" w:rsidR="000B0403" w:rsidRDefault="006A6E40" w:rsidP="00503425">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AMV</w:t>
      </w:r>
    </w:p>
    <w:p w14:paraId="00FEBF51" w14:textId="77777777" w:rsidR="000B0403" w:rsidRDefault="006A6E40" w:rsidP="00503425">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Corporate Governance Model:</w:t>
      </w:r>
      <w:bookmarkStart w:id="0" w:name="_GoBack"/>
      <w:bookmarkEnd w:id="0"/>
    </w:p>
    <w:p w14:paraId="47FE413F" w14:textId="77777777" w:rsidR="000B0403" w:rsidRDefault="006A6E40" w:rsidP="00503425">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General Meeting of Shareholders</w:t>
      </w:r>
    </w:p>
    <w:p w14:paraId="0019D7EC" w14:textId="77777777" w:rsidR="000B0403" w:rsidRDefault="006A6E40" w:rsidP="00503425">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Board of Directors</w:t>
      </w:r>
    </w:p>
    <w:p w14:paraId="7A7D22FE" w14:textId="77777777" w:rsidR="000B0403" w:rsidRDefault="006A6E40" w:rsidP="00503425">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The Supervisory Board </w:t>
      </w:r>
    </w:p>
    <w:p w14:paraId="2DB45533" w14:textId="77777777" w:rsidR="000B0403" w:rsidRDefault="006A6E40" w:rsidP="00503425">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Manager.</w:t>
      </w:r>
    </w:p>
    <w:p w14:paraId="7A354E6E" w14:textId="77777777" w:rsidR="000B0403" w:rsidRDefault="006A6E40" w:rsidP="00503425">
      <w:pPr>
        <w:keepNext/>
        <w:keepLines/>
        <w:numPr>
          <w:ilvl w:val="0"/>
          <w:numId w:val="9"/>
        </w:numPr>
        <w:pBdr>
          <w:top w:val="nil"/>
          <w:left w:val="nil"/>
          <w:bottom w:val="nil"/>
          <w:right w:val="nil"/>
          <w:between w:val="nil"/>
        </w:pBdr>
        <w:tabs>
          <w:tab w:val="left" w:pos="360"/>
          <w:tab w:val="left" w:pos="432"/>
          <w:tab w:val="left" w:pos="700"/>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6A0EC80C" w14:textId="77777777" w:rsidR="000B0403" w:rsidRDefault="006A6E40" w:rsidP="0050342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The Annual General Meeting of Shareholders was held on June 28, 2023, with a total of 619 shareholders present and authorized to attend the meeting, representing 69,470,807 shares, accounting for 52.46% of number of shares with voting rights. The General Meeting of Shareholders promulgated General Mandate No. 2806/2023/AMV/NQ-DHDCD approving the issues under the authorities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6"/>
        <w:gridCol w:w="1418"/>
        <w:gridCol w:w="4203"/>
      </w:tblGrid>
      <w:tr w:rsidR="000B0403" w14:paraId="440A1585" w14:textId="77777777">
        <w:tc>
          <w:tcPr>
            <w:tcW w:w="562" w:type="dxa"/>
            <w:shd w:val="clear" w:color="auto" w:fill="auto"/>
            <w:tcMar>
              <w:top w:w="0" w:type="dxa"/>
              <w:bottom w:w="0" w:type="dxa"/>
            </w:tcMar>
            <w:vAlign w:val="center"/>
          </w:tcPr>
          <w:p w14:paraId="541D5863" w14:textId="77777777" w:rsidR="000B0403" w:rsidRDefault="006A6E40" w:rsidP="0039021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36" w:type="dxa"/>
            <w:shd w:val="clear" w:color="auto" w:fill="auto"/>
            <w:tcMar>
              <w:top w:w="0" w:type="dxa"/>
              <w:bottom w:w="0" w:type="dxa"/>
            </w:tcMar>
            <w:vAlign w:val="center"/>
          </w:tcPr>
          <w:p w14:paraId="04D4BA9D" w14:textId="77777777" w:rsidR="000B0403" w:rsidRDefault="006A6E40" w:rsidP="0039021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w:t>
            </w:r>
          </w:p>
        </w:tc>
        <w:tc>
          <w:tcPr>
            <w:tcW w:w="1418" w:type="dxa"/>
            <w:shd w:val="clear" w:color="auto" w:fill="auto"/>
            <w:tcMar>
              <w:top w:w="0" w:type="dxa"/>
              <w:bottom w:w="0" w:type="dxa"/>
            </w:tcMar>
            <w:vAlign w:val="center"/>
          </w:tcPr>
          <w:p w14:paraId="7007DB0B" w14:textId="77777777" w:rsidR="000B0403" w:rsidRDefault="006A6E40" w:rsidP="0039021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203" w:type="dxa"/>
            <w:shd w:val="clear" w:color="auto" w:fill="auto"/>
            <w:tcMar>
              <w:top w:w="0" w:type="dxa"/>
              <w:bottom w:w="0" w:type="dxa"/>
            </w:tcMar>
            <w:vAlign w:val="center"/>
          </w:tcPr>
          <w:p w14:paraId="786B362B" w14:textId="77777777" w:rsidR="000B0403" w:rsidRDefault="006A6E40" w:rsidP="0039021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0B0403" w14:paraId="17B2439B" w14:textId="77777777">
        <w:tc>
          <w:tcPr>
            <w:tcW w:w="562" w:type="dxa"/>
            <w:shd w:val="clear" w:color="auto" w:fill="auto"/>
            <w:tcMar>
              <w:top w:w="0" w:type="dxa"/>
              <w:bottom w:w="0" w:type="dxa"/>
            </w:tcMar>
            <w:vAlign w:val="center"/>
          </w:tcPr>
          <w:p w14:paraId="51E85992" w14:textId="77777777" w:rsidR="000B0403" w:rsidRDefault="006A6E40" w:rsidP="0039021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36" w:type="dxa"/>
            <w:shd w:val="clear" w:color="auto" w:fill="auto"/>
            <w:tcMar>
              <w:top w:w="0" w:type="dxa"/>
              <w:bottom w:w="0" w:type="dxa"/>
            </w:tcMar>
            <w:vAlign w:val="center"/>
          </w:tcPr>
          <w:p w14:paraId="59C1101A" w14:textId="77777777" w:rsidR="000B0403" w:rsidRDefault="006A6E40" w:rsidP="0039021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2806/2023/AMV/NQ- DHDCD</w:t>
            </w:r>
          </w:p>
        </w:tc>
        <w:tc>
          <w:tcPr>
            <w:tcW w:w="1418" w:type="dxa"/>
            <w:shd w:val="clear" w:color="auto" w:fill="auto"/>
            <w:tcMar>
              <w:top w:w="0" w:type="dxa"/>
              <w:bottom w:w="0" w:type="dxa"/>
            </w:tcMar>
            <w:vAlign w:val="center"/>
          </w:tcPr>
          <w:p w14:paraId="5E939C05" w14:textId="77777777" w:rsidR="000B0403" w:rsidRDefault="006A6E40" w:rsidP="0039021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28, 2023</w:t>
            </w:r>
          </w:p>
        </w:tc>
        <w:tc>
          <w:tcPr>
            <w:tcW w:w="4203" w:type="dxa"/>
            <w:shd w:val="clear" w:color="auto" w:fill="auto"/>
            <w:tcMar>
              <w:top w:w="0" w:type="dxa"/>
              <w:bottom w:w="0" w:type="dxa"/>
            </w:tcMar>
            <w:vAlign w:val="center"/>
          </w:tcPr>
          <w:p w14:paraId="395DBADA" w14:textId="77777777" w:rsidR="00503425" w:rsidRDefault="00503425" w:rsidP="0039021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bookmarkStart w:id="1" w:name="_MON_1768228622"/>
            <w:bookmarkEnd w:id="1"/>
          </w:p>
          <w:p w14:paraId="5BD612B0" w14:textId="77777777" w:rsidR="00503425" w:rsidRDefault="00503425" w:rsidP="0039021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p>
          <w:p w14:paraId="3E97CD71" w14:textId="48603C36" w:rsidR="00503425" w:rsidRDefault="00503425" w:rsidP="0039021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03425">
              <w:rPr>
                <w:rFonts w:ascii="Arial" w:eastAsia="Arial" w:hAnsi="Arial" w:cs="Arial"/>
                <w:color w:val="010000"/>
                <w:sz w:val="20"/>
                <w:szCs w:val="20"/>
              </w:rPr>
              <w:t>Annual General Mandate 2023</w:t>
            </w:r>
          </w:p>
          <w:p w14:paraId="5FD55F34" w14:textId="5DAC4C4B" w:rsidR="000B0403" w:rsidRDefault="00F01AAF" w:rsidP="0039021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eastAsia="Arial" w:hAnsi="Arial" w:cs="Arial"/>
                <w:color w:val="010000"/>
                <w:sz w:val="20"/>
                <w:szCs w:val="20"/>
              </w:rPr>
              <w:object w:dxaOrig="1541" w:dyaOrig="1000" w14:anchorId="35F7C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pt;height:50.25pt" o:ole="">
                  <v:imagedata r:id="rId7" o:title=""/>
                </v:shape>
                <o:OLEObject Type="Embed" ProgID="Word.Document.12" ShapeID="_x0000_i1029" DrawAspect="Icon" ObjectID="_1768289130" r:id="rId8">
                  <o:FieldCodes>\s</o:FieldCodes>
                </o:OLEObject>
              </w:object>
            </w:r>
          </w:p>
        </w:tc>
      </w:tr>
    </w:tbl>
    <w:p w14:paraId="2CD8527F" w14:textId="77777777" w:rsidR="000B0403" w:rsidRDefault="006A6E40" w:rsidP="00390217">
      <w:pPr>
        <w:keepNext/>
        <w:keepLines/>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of Directors:</w:t>
      </w:r>
    </w:p>
    <w:p w14:paraId="01E1AD07" w14:textId="77777777" w:rsidR="000B0403" w:rsidRDefault="006A6E40" w:rsidP="00390217">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 (2020-2025 term)</w:t>
      </w:r>
    </w:p>
    <w:tbl>
      <w:tblPr>
        <w:tblStyle w:val="a0"/>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7"/>
        <w:gridCol w:w="2101"/>
        <w:gridCol w:w="2347"/>
        <w:gridCol w:w="3804"/>
      </w:tblGrid>
      <w:tr w:rsidR="000B0403" w14:paraId="67886892" w14:textId="77777777" w:rsidTr="006823FB">
        <w:tc>
          <w:tcPr>
            <w:tcW w:w="767" w:type="dxa"/>
            <w:vMerge w:val="restart"/>
            <w:shd w:val="clear" w:color="auto" w:fill="auto"/>
            <w:tcMar>
              <w:top w:w="0" w:type="dxa"/>
              <w:bottom w:w="0" w:type="dxa"/>
            </w:tcMar>
            <w:vAlign w:val="center"/>
          </w:tcPr>
          <w:p w14:paraId="49B7A5AE"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01" w:type="dxa"/>
            <w:vMerge w:val="restart"/>
            <w:shd w:val="clear" w:color="auto" w:fill="auto"/>
            <w:tcMar>
              <w:top w:w="0" w:type="dxa"/>
              <w:bottom w:w="0" w:type="dxa"/>
            </w:tcMar>
            <w:vAlign w:val="center"/>
          </w:tcPr>
          <w:p w14:paraId="255BF0A3"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47" w:type="dxa"/>
            <w:vMerge w:val="restart"/>
            <w:shd w:val="clear" w:color="auto" w:fill="auto"/>
            <w:tcMar>
              <w:top w:w="0" w:type="dxa"/>
              <w:bottom w:w="0" w:type="dxa"/>
            </w:tcMar>
            <w:vAlign w:val="center"/>
          </w:tcPr>
          <w:p w14:paraId="532B6153"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Position (independent member, non-executive member of the Board of </w:t>
            </w:r>
            <w:r>
              <w:rPr>
                <w:rFonts w:ascii="Arial" w:hAnsi="Arial"/>
                <w:color w:val="010000"/>
                <w:sz w:val="20"/>
              </w:rPr>
              <w:lastRenderedPageBreak/>
              <w:t>Directors)</w:t>
            </w:r>
          </w:p>
        </w:tc>
        <w:tc>
          <w:tcPr>
            <w:tcW w:w="3804" w:type="dxa"/>
            <w:shd w:val="clear" w:color="auto" w:fill="auto"/>
            <w:tcMar>
              <w:top w:w="0" w:type="dxa"/>
              <w:bottom w:w="0" w:type="dxa"/>
            </w:tcMar>
            <w:vAlign w:val="center"/>
          </w:tcPr>
          <w:p w14:paraId="42418B43"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Date of appointment/dismissal as members/independent member of the Board of Directors</w:t>
            </w:r>
          </w:p>
        </w:tc>
      </w:tr>
      <w:tr w:rsidR="000B0403" w14:paraId="41C2C9BF" w14:textId="77777777" w:rsidTr="006823FB">
        <w:tc>
          <w:tcPr>
            <w:tcW w:w="767" w:type="dxa"/>
            <w:vMerge/>
            <w:shd w:val="clear" w:color="auto" w:fill="auto"/>
            <w:tcMar>
              <w:top w:w="0" w:type="dxa"/>
              <w:bottom w:w="0" w:type="dxa"/>
            </w:tcMar>
            <w:vAlign w:val="center"/>
          </w:tcPr>
          <w:p w14:paraId="7720A411" w14:textId="77777777" w:rsidR="000B0403" w:rsidRDefault="000B0403" w:rsidP="0039021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101" w:type="dxa"/>
            <w:vMerge/>
            <w:shd w:val="clear" w:color="auto" w:fill="auto"/>
            <w:tcMar>
              <w:top w:w="0" w:type="dxa"/>
              <w:bottom w:w="0" w:type="dxa"/>
            </w:tcMar>
            <w:vAlign w:val="center"/>
          </w:tcPr>
          <w:p w14:paraId="3A432A1F" w14:textId="77777777" w:rsidR="000B0403" w:rsidRDefault="000B0403" w:rsidP="0039021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47" w:type="dxa"/>
            <w:vMerge/>
            <w:shd w:val="clear" w:color="auto" w:fill="auto"/>
            <w:tcMar>
              <w:top w:w="0" w:type="dxa"/>
              <w:bottom w:w="0" w:type="dxa"/>
            </w:tcMar>
            <w:vAlign w:val="center"/>
          </w:tcPr>
          <w:p w14:paraId="3DB3AA2C" w14:textId="77777777" w:rsidR="000B0403" w:rsidRDefault="000B0403" w:rsidP="0039021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804" w:type="dxa"/>
            <w:shd w:val="clear" w:color="auto" w:fill="auto"/>
            <w:tcMar>
              <w:top w:w="0" w:type="dxa"/>
              <w:bottom w:w="0" w:type="dxa"/>
            </w:tcMar>
            <w:vAlign w:val="center"/>
          </w:tcPr>
          <w:p w14:paraId="30943BB1"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0B0403" w14:paraId="60895811" w14:textId="77777777" w:rsidTr="006823FB">
        <w:tc>
          <w:tcPr>
            <w:tcW w:w="767" w:type="dxa"/>
            <w:shd w:val="clear" w:color="auto" w:fill="auto"/>
            <w:tcMar>
              <w:top w:w="0" w:type="dxa"/>
              <w:bottom w:w="0" w:type="dxa"/>
            </w:tcMar>
            <w:vAlign w:val="center"/>
          </w:tcPr>
          <w:p w14:paraId="68C2730F"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101" w:type="dxa"/>
            <w:shd w:val="clear" w:color="auto" w:fill="auto"/>
            <w:tcMar>
              <w:top w:w="0" w:type="dxa"/>
              <w:bottom w:w="0" w:type="dxa"/>
            </w:tcMar>
            <w:vAlign w:val="center"/>
          </w:tcPr>
          <w:p w14:paraId="06C4FC0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Nakatani</w:t>
            </w:r>
            <w:proofErr w:type="spellEnd"/>
            <w:r>
              <w:rPr>
                <w:rFonts w:ascii="Arial" w:hAnsi="Arial"/>
                <w:color w:val="010000"/>
                <w:sz w:val="20"/>
              </w:rPr>
              <w:t xml:space="preserve"> Yoshitaka</w:t>
            </w:r>
          </w:p>
        </w:tc>
        <w:tc>
          <w:tcPr>
            <w:tcW w:w="2347" w:type="dxa"/>
            <w:shd w:val="clear" w:color="auto" w:fill="auto"/>
            <w:tcMar>
              <w:top w:w="0" w:type="dxa"/>
              <w:bottom w:w="0" w:type="dxa"/>
            </w:tcMar>
            <w:vAlign w:val="center"/>
          </w:tcPr>
          <w:p w14:paraId="4E04D8B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3804" w:type="dxa"/>
            <w:shd w:val="clear" w:color="auto" w:fill="auto"/>
            <w:tcMar>
              <w:top w:w="0" w:type="dxa"/>
              <w:bottom w:w="0" w:type="dxa"/>
            </w:tcMar>
            <w:vAlign w:val="center"/>
          </w:tcPr>
          <w:p w14:paraId="2AFA5486"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30, 2020</w:t>
            </w:r>
          </w:p>
        </w:tc>
      </w:tr>
      <w:tr w:rsidR="000B0403" w14:paraId="73186428" w14:textId="77777777" w:rsidTr="006823FB">
        <w:tc>
          <w:tcPr>
            <w:tcW w:w="767" w:type="dxa"/>
            <w:shd w:val="clear" w:color="auto" w:fill="auto"/>
            <w:tcMar>
              <w:top w:w="0" w:type="dxa"/>
              <w:bottom w:w="0" w:type="dxa"/>
            </w:tcMar>
            <w:vAlign w:val="center"/>
          </w:tcPr>
          <w:p w14:paraId="100477A5"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101" w:type="dxa"/>
            <w:shd w:val="clear" w:color="auto" w:fill="auto"/>
            <w:tcMar>
              <w:top w:w="0" w:type="dxa"/>
              <w:bottom w:w="0" w:type="dxa"/>
            </w:tcMar>
            <w:vAlign w:val="center"/>
          </w:tcPr>
          <w:p w14:paraId="166EA4E6"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Dang </w:t>
            </w:r>
            <w:proofErr w:type="spellStart"/>
            <w:r>
              <w:rPr>
                <w:rFonts w:ascii="Arial" w:hAnsi="Arial"/>
                <w:color w:val="010000"/>
                <w:sz w:val="20"/>
              </w:rPr>
              <w:t>Nhi</w:t>
            </w:r>
            <w:proofErr w:type="spellEnd"/>
            <w:r>
              <w:rPr>
                <w:rFonts w:ascii="Arial" w:hAnsi="Arial"/>
                <w:color w:val="010000"/>
                <w:sz w:val="20"/>
              </w:rPr>
              <w:t xml:space="preserve"> </w:t>
            </w:r>
            <w:proofErr w:type="spellStart"/>
            <w:r>
              <w:rPr>
                <w:rFonts w:ascii="Arial" w:hAnsi="Arial"/>
                <w:color w:val="010000"/>
                <w:sz w:val="20"/>
              </w:rPr>
              <w:t>Nuong</w:t>
            </w:r>
            <w:proofErr w:type="spellEnd"/>
          </w:p>
        </w:tc>
        <w:tc>
          <w:tcPr>
            <w:tcW w:w="2347" w:type="dxa"/>
            <w:shd w:val="clear" w:color="auto" w:fill="auto"/>
            <w:tcMar>
              <w:top w:w="0" w:type="dxa"/>
              <w:bottom w:w="0" w:type="dxa"/>
            </w:tcMar>
            <w:vAlign w:val="center"/>
          </w:tcPr>
          <w:p w14:paraId="2DB8C89F"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p>
        </w:tc>
        <w:tc>
          <w:tcPr>
            <w:tcW w:w="3804" w:type="dxa"/>
            <w:shd w:val="clear" w:color="auto" w:fill="auto"/>
            <w:tcMar>
              <w:top w:w="0" w:type="dxa"/>
              <w:bottom w:w="0" w:type="dxa"/>
            </w:tcMar>
            <w:vAlign w:val="center"/>
          </w:tcPr>
          <w:p w14:paraId="24F55707"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30, 2020</w:t>
            </w:r>
          </w:p>
        </w:tc>
      </w:tr>
      <w:tr w:rsidR="000B0403" w14:paraId="70E1C74B" w14:textId="77777777" w:rsidTr="006823FB">
        <w:tc>
          <w:tcPr>
            <w:tcW w:w="767" w:type="dxa"/>
            <w:shd w:val="clear" w:color="auto" w:fill="auto"/>
            <w:tcMar>
              <w:top w:w="0" w:type="dxa"/>
              <w:bottom w:w="0" w:type="dxa"/>
            </w:tcMar>
            <w:vAlign w:val="center"/>
          </w:tcPr>
          <w:p w14:paraId="09C750B7"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101" w:type="dxa"/>
            <w:shd w:val="clear" w:color="auto" w:fill="auto"/>
            <w:tcMar>
              <w:top w:w="0" w:type="dxa"/>
              <w:bottom w:w="0" w:type="dxa"/>
            </w:tcMar>
            <w:vAlign w:val="center"/>
          </w:tcPr>
          <w:p w14:paraId="3E702B76"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Le Khanh Nguyen</w:t>
            </w:r>
          </w:p>
        </w:tc>
        <w:tc>
          <w:tcPr>
            <w:tcW w:w="2347" w:type="dxa"/>
            <w:shd w:val="clear" w:color="auto" w:fill="auto"/>
            <w:tcMar>
              <w:top w:w="0" w:type="dxa"/>
              <w:bottom w:w="0" w:type="dxa"/>
            </w:tcMar>
            <w:vAlign w:val="center"/>
          </w:tcPr>
          <w:p w14:paraId="7040236F"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3804" w:type="dxa"/>
            <w:shd w:val="clear" w:color="auto" w:fill="auto"/>
            <w:tcMar>
              <w:top w:w="0" w:type="dxa"/>
              <w:bottom w:w="0" w:type="dxa"/>
            </w:tcMar>
            <w:vAlign w:val="center"/>
          </w:tcPr>
          <w:p w14:paraId="679C43CC"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30, 2020</w:t>
            </w:r>
          </w:p>
        </w:tc>
      </w:tr>
    </w:tbl>
    <w:p w14:paraId="20A76E73" w14:textId="77777777" w:rsidR="000B0403" w:rsidRDefault="006A6E40" w:rsidP="00390217">
      <w:pPr>
        <w:numPr>
          <w:ilvl w:val="0"/>
          <w:numId w:val="6"/>
        </w:numPr>
        <w:pBdr>
          <w:top w:val="nil"/>
          <w:left w:val="nil"/>
          <w:bottom w:val="nil"/>
          <w:right w:val="nil"/>
          <w:between w:val="nil"/>
        </w:pBdr>
        <w:tabs>
          <w:tab w:val="left" w:pos="360"/>
          <w:tab w:val="left" w:pos="432"/>
          <w:tab w:val="left" w:pos="855"/>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2944"/>
        <w:gridCol w:w="1283"/>
        <w:gridCol w:w="4133"/>
      </w:tblGrid>
      <w:tr w:rsidR="000B0403" w14:paraId="6F370AEF" w14:textId="77777777">
        <w:tc>
          <w:tcPr>
            <w:tcW w:w="659" w:type="dxa"/>
            <w:shd w:val="clear" w:color="auto" w:fill="auto"/>
            <w:tcMar>
              <w:top w:w="0" w:type="dxa"/>
              <w:bottom w:w="0" w:type="dxa"/>
            </w:tcMar>
            <w:vAlign w:val="center"/>
          </w:tcPr>
          <w:p w14:paraId="52450253"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944" w:type="dxa"/>
            <w:shd w:val="clear" w:color="auto" w:fill="auto"/>
            <w:tcMar>
              <w:top w:w="0" w:type="dxa"/>
              <w:bottom w:w="0" w:type="dxa"/>
            </w:tcMar>
            <w:vAlign w:val="center"/>
          </w:tcPr>
          <w:p w14:paraId="3C770E1B" w14:textId="373FB0E0" w:rsidR="000B0403" w:rsidRDefault="00657C8E"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r w:rsidR="006A6E40">
              <w:rPr>
                <w:rFonts w:ascii="Arial" w:hAnsi="Arial"/>
                <w:color w:val="010000"/>
                <w:sz w:val="20"/>
              </w:rPr>
              <w:t xml:space="preserve"> No.</w:t>
            </w:r>
          </w:p>
        </w:tc>
        <w:tc>
          <w:tcPr>
            <w:tcW w:w="1283" w:type="dxa"/>
            <w:shd w:val="clear" w:color="auto" w:fill="auto"/>
            <w:tcMar>
              <w:top w:w="0" w:type="dxa"/>
              <w:bottom w:w="0" w:type="dxa"/>
            </w:tcMar>
            <w:vAlign w:val="center"/>
          </w:tcPr>
          <w:p w14:paraId="3E65077D"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133" w:type="dxa"/>
            <w:shd w:val="clear" w:color="auto" w:fill="auto"/>
            <w:tcMar>
              <w:top w:w="0" w:type="dxa"/>
              <w:bottom w:w="0" w:type="dxa"/>
            </w:tcMar>
            <w:vAlign w:val="center"/>
          </w:tcPr>
          <w:p w14:paraId="44DD0C8B"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0B0403" w14:paraId="65266647" w14:textId="77777777">
        <w:tc>
          <w:tcPr>
            <w:tcW w:w="659" w:type="dxa"/>
            <w:shd w:val="clear" w:color="auto" w:fill="auto"/>
            <w:tcMar>
              <w:top w:w="0" w:type="dxa"/>
              <w:bottom w:w="0" w:type="dxa"/>
            </w:tcMar>
            <w:vAlign w:val="center"/>
          </w:tcPr>
          <w:p w14:paraId="2DAB55E2"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944" w:type="dxa"/>
            <w:shd w:val="clear" w:color="auto" w:fill="auto"/>
            <w:tcMar>
              <w:top w:w="0" w:type="dxa"/>
              <w:bottom w:w="0" w:type="dxa"/>
            </w:tcMar>
            <w:vAlign w:val="center"/>
          </w:tcPr>
          <w:p w14:paraId="210A77AD"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2402/2023/NQ-HDQT</w:t>
            </w:r>
          </w:p>
        </w:tc>
        <w:tc>
          <w:tcPr>
            <w:tcW w:w="1283" w:type="dxa"/>
            <w:shd w:val="clear" w:color="auto" w:fill="auto"/>
            <w:tcMar>
              <w:top w:w="0" w:type="dxa"/>
              <w:bottom w:w="0" w:type="dxa"/>
            </w:tcMar>
            <w:vAlign w:val="center"/>
          </w:tcPr>
          <w:p w14:paraId="299DE0A5"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4133" w:type="dxa"/>
            <w:shd w:val="clear" w:color="auto" w:fill="auto"/>
            <w:tcMar>
              <w:top w:w="0" w:type="dxa"/>
              <w:bottom w:w="0" w:type="dxa"/>
            </w:tcMar>
            <w:vAlign w:val="center"/>
          </w:tcPr>
          <w:p w14:paraId="28BFE7A5" w14:textId="77777777" w:rsidR="000B0403" w:rsidRDefault="006A6E40" w:rsidP="0050342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On the change in the timing of cash dividend payment for 2019</w:t>
            </w:r>
          </w:p>
        </w:tc>
      </w:tr>
      <w:tr w:rsidR="000B0403" w14:paraId="406ABDC1" w14:textId="77777777">
        <w:tc>
          <w:tcPr>
            <w:tcW w:w="659" w:type="dxa"/>
            <w:shd w:val="clear" w:color="auto" w:fill="auto"/>
            <w:tcMar>
              <w:top w:w="0" w:type="dxa"/>
              <w:bottom w:w="0" w:type="dxa"/>
            </w:tcMar>
            <w:vAlign w:val="center"/>
          </w:tcPr>
          <w:p w14:paraId="0D2E9A9F"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944" w:type="dxa"/>
            <w:shd w:val="clear" w:color="auto" w:fill="auto"/>
            <w:tcMar>
              <w:top w:w="0" w:type="dxa"/>
              <w:bottom w:w="0" w:type="dxa"/>
            </w:tcMar>
            <w:vAlign w:val="center"/>
          </w:tcPr>
          <w:p w14:paraId="4FEE7DA8"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0304/2023/NQ-HDQT</w:t>
            </w:r>
          </w:p>
        </w:tc>
        <w:tc>
          <w:tcPr>
            <w:tcW w:w="1283" w:type="dxa"/>
            <w:shd w:val="clear" w:color="auto" w:fill="auto"/>
            <w:tcMar>
              <w:top w:w="0" w:type="dxa"/>
              <w:bottom w:w="0" w:type="dxa"/>
            </w:tcMar>
            <w:vAlign w:val="center"/>
          </w:tcPr>
          <w:p w14:paraId="0B578335"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03, 2023</w:t>
            </w:r>
          </w:p>
        </w:tc>
        <w:tc>
          <w:tcPr>
            <w:tcW w:w="4133" w:type="dxa"/>
            <w:shd w:val="clear" w:color="auto" w:fill="auto"/>
            <w:tcMar>
              <w:top w:w="0" w:type="dxa"/>
              <w:bottom w:w="0" w:type="dxa"/>
            </w:tcMar>
            <w:vAlign w:val="center"/>
          </w:tcPr>
          <w:p w14:paraId="37512E51" w14:textId="74084F54" w:rsidR="000B0403" w:rsidRDefault="006A6E40" w:rsidP="0050342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On the extension of the time for organizing the Annual General Meeting of Shareholders 2023</w:t>
            </w:r>
          </w:p>
        </w:tc>
      </w:tr>
      <w:tr w:rsidR="000B0403" w14:paraId="0FEE71DD" w14:textId="77777777">
        <w:tc>
          <w:tcPr>
            <w:tcW w:w="659" w:type="dxa"/>
            <w:shd w:val="clear" w:color="auto" w:fill="auto"/>
            <w:tcMar>
              <w:top w:w="0" w:type="dxa"/>
              <w:bottom w:w="0" w:type="dxa"/>
            </w:tcMar>
            <w:vAlign w:val="center"/>
          </w:tcPr>
          <w:p w14:paraId="59FE7745"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944" w:type="dxa"/>
            <w:shd w:val="clear" w:color="auto" w:fill="auto"/>
            <w:tcMar>
              <w:top w:w="0" w:type="dxa"/>
              <w:bottom w:w="0" w:type="dxa"/>
            </w:tcMar>
            <w:vAlign w:val="center"/>
          </w:tcPr>
          <w:p w14:paraId="123269F6"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2804/2023/NQ-HDQT</w:t>
            </w:r>
          </w:p>
        </w:tc>
        <w:tc>
          <w:tcPr>
            <w:tcW w:w="1283" w:type="dxa"/>
            <w:shd w:val="clear" w:color="auto" w:fill="auto"/>
            <w:tcMar>
              <w:top w:w="0" w:type="dxa"/>
              <w:bottom w:w="0" w:type="dxa"/>
            </w:tcMar>
            <w:vAlign w:val="center"/>
          </w:tcPr>
          <w:p w14:paraId="3317B851"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4133" w:type="dxa"/>
            <w:shd w:val="clear" w:color="auto" w:fill="auto"/>
            <w:tcMar>
              <w:top w:w="0" w:type="dxa"/>
              <w:bottom w:w="0" w:type="dxa"/>
            </w:tcMar>
            <w:vAlign w:val="center"/>
          </w:tcPr>
          <w:p w14:paraId="3006CCE0" w14:textId="77777777" w:rsidR="000B0403" w:rsidRDefault="006A6E40" w:rsidP="0050342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Plan to organize the Annual General Meeting of Shareholders 2023</w:t>
            </w:r>
          </w:p>
        </w:tc>
      </w:tr>
      <w:tr w:rsidR="000B0403" w14:paraId="0D050A97" w14:textId="77777777">
        <w:tc>
          <w:tcPr>
            <w:tcW w:w="659" w:type="dxa"/>
            <w:shd w:val="clear" w:color="auto" w:fill="auto"/>
            <w:tcMar>
              <w:top w:w="0" w:type="dxa"/>
              <w:bottom w:w="0" w:type="dxa"/>
            </w:tcMar>
            <w:vAlign w:val="center"/>
          </w:tcPr>
          <w:p w14:paraId="4992DF83"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944" w:type="dxa"/>
            <w:shd w:val="clear" w:color="auto" w:fill="auto"/>
            <w:tcMar>
              <w:top w:w="0" w:type="dxa"/>
              <w:bottom w:w="0" w:type="dxa"/>
            </w:tcMar>
            <w:vAlign w:val="center"/>
          </w:tcPr>
          <w:p w14:paraId="22956F38"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1406.2/2023/NQHDQT/AMV</w:t>
            </w:r>
          </w:p>
        </w:tc>
        <w:tc>
          <w:tcPr>
            <w:tcW w:w="1283" w:type="dxa"/>
            <w:shd w:val="clear" w:color="auto" w:fill="auto"/>
            <w:tcMar>
              <w:top w:w="0" w:type="dxa"/>
              <w:bottom w:w="0" w:type="dxa"/>
            </w:tcMar>
            <w:vAlign w:val="center"/>
          </w:tcPr>
          <w:p w14:paraId="59D88DE2"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4133" w:type="dxa"/>
            <w:shd w:val="clear" w:color="auto" w:fill="auto"/>
            <w:tcMar>
              <w:top w:w="0" w:type="dxa"/>
              <w:bottom w:w="0" w:type="dxa"/>
            </w:tcMar>
            <w:vAlign w:val="center"/>
          </w:tcPr>
          <w:p w14:paraId="63C80F6F" w14:textId="77777777" w:rsidR="000B0403" w:rsidRDefault="006A6E40" w:rsidP="0050342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additional capital contribution to </w:t>
            </w:r>
            <w:proofErr w:type="spellStart"/>
            <w:r>
              <w:rPr>
                <w:rFonts w:ascii="Arial" w:hAnsi="Arial"/>
                <w:color w:val="010000"/>
                <w:sz w:val="20"/>
              </w:rPr>
              <w:t>Vung</w:t>
            </w:r>
            <w:proofErr w:type="spellEnd"/>
            <w:r>
              <w:rPr>
                <w:rFonts w:ascii="Arial" w:hAnsi="Arial"/>
                <w:color w:val="010000"/>
                <w:sz w:val="20"/>
              </w:rPr>
              <w:t xml:space="preserve"> </w:t>
            </w:r>
            <w:proofErr w:type="spellStart"/>
            <w:r>
              <w:rPr>
                <w:rFonts w:ascii="Arial" w:hAnsi="Arial"/>
                <w:color w:val="010000"/>
                <w:sz w:val="20"/>
              </w:rPr>
              <w:t>Ang</w:t>
            </w:r>
            <w:proofErr w:type="spellEnd"/>
            <w:r>
              <w:rPr>
                <w:rFonts w:ascii="Arial" w:hAnsi="Arial"/>
                <w:color w:val="010000"/>
                <w:sz w:val="20"/>
              </w:rPr>
              <w:t xml:space="preserve"> Kyoto Technology Development Joint Stock Company and Song </w:t>
            </w:r>
            <w:proofErr w:type="spellStart"/>
            <w:r>
              <w:rPr>
                <w:rFonts w:ascii="Arial" w:hAnsi="Arial"/>
                <w:color w:val="010000"/>
                <w:sz w:val="20"/>
              </w:rPr>
              <w:t>Hau</w:t>
            </w:r>
            <w:proofErr w:type="spellEnd"/>
            <w:r>
              <w:rPr>
                <w:rFonts w:ascii="Arial" w:hAnsi="Arial"/>
                <w:color w:val="010000"/>
                <w:sz w:val="20"/>
              </w:rPr>
              <w:t xml:space="preserve"> New Technology Application Research Joint Stock Company</w:t>
            </w:r>
          </w:p>
        </w:tc>
      </w:tr>
      <w:tr w:rsidR="000B0403" w14:paraId="241D3BE1" w14:textId="77777777">
        <w:tc>
          <w:tcPr>
            <w:tcW w:w="659" w:type="dxa"/>
            <w:shd w:val="clear" w:color="auto" w:fill="auto"/>
            <w:tcMar>
              <w:top w:w="0" w:type="dxa"/>
              <w:bottom w:w="0" w:type="dxa"/>
            </w:tcMar>
            <w:vAlign w:val="center"/>
          </w:tcPr>
          <w:p w14:paraId="15740099"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944" w:type="dxa"/>
            <w:shd w:val="clear" w:color="auto" w:fill="auto"/>
            <w:tcMar>
              <w:top w:w="0" w:type="dxa"/>
              <w:bottom w:w="0" w:type="dxa"/>
            </w:tcMar>
            <w:vAlign w:val="center"/>
          </w:tcPr>
          <w:p w14:paraId="1E47BAD6"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1406.1/2023/NQHDQT/AMV</w:t>
            </w:r>
          </w:p>
        </w:tc>
        <w:tc>
          <w:tcPr>
            <w:tcW w:w="1283" w:type="dxa"/>
            <w:shd w:val="clear" w:color="auto" w:fill="auto"/>
            <w:tcMar>
              <w:top w:w="0" w:type="dxa"/>
              <w:bottom w:w="0" w:type="dxa"/>
            </w:tcMar>
            <w:vAlign w:val="center"/>
          </w:tcPr>
          <w:p w14:paraId="40D761A2"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4133" w:type="dxa"/>
            <w:shd w:val="clear" w:color="auto" w:fill="auto"/>
            <w:tcMar>
              <w:top w:w="0" w:type="dxa"/>
              <w:bottom w:w="0" w:type="dxa"/>
            </w:tcMar>
            <w:vAlign w:val="center"/>
          </w:tcPr>
          <w:p w14:paraId="454FDEA5" w14:textId="7B39B0EA" w:rsidR="000B0403" w:rsidRDefault="006A6E40" w:rsidP="0050342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the approval of the transfer of all capital contributed at </w:t>
            </w:r>
            <w:proofErr w:type="spellStart"/>
            <w:r>
              <w:rPr>
                <w:rFonts w:ascii="Arial" w:hAnsi="Arial"/>
                <w:color w:val="010000"/>
                <w:sz w:val="20"/>
              </w:rPr>
              <w:t>Techcare</w:t>
            </w:r>
            <w:proofErr w:type="spellEnd"/>
            <w:r>
              <w:rPr>
                <w:rFonts w:ascii="Arial" w:hAnsi="Arial"/>
                <w:color w:val="010000"/>
                <w:sz w:val="20"/>
              </w:rPr>
              <w:t xml:space="preserve"> </w:t>
            </w:r>
            <w:proofErr w:type="spellStart"/>
            <w:r>
              <w:rPr>
                <w:rFonts w:ascii="Arial" w:hAnsi="Arial"/>
                <w:color w:val="010000"/>
                <w:sz w:val="20"/>
              </w:rPr>
              <w:t>Bac</w:t>
            </w:r>
            <w:proofErr w:type="spellEnd"/>
            <w:r>
              <w:rPr>
                <w:rFonts w:ascii="Arial" w:hAnsi="Arial"/>
                <w:color w:val="010000"/>
                <w:sz w:val="20"/>
              </w:rPr>
              <w:t xml:space="preserve"> Lieu High Tech Clinic Joint Stock Company)</w:t>
            </w:r>
          </w:p>
        </w:tc>
      </w:tr>
      <w:tr w:rsidR="000B0403" w14:paraId="3BF8A48B" w14:textId="77777777">
        <w:tc>
          <w:tcPr>
            <w:tcW w:w="659" w:type="dxa"/>
            <w:shd w:val="clear" w:color="auto" w:fill="auto"/>
            <w:tcMar>
              <w:top w:w="0" w:type="dxa"/>
              <w:bottom w:w="0" w:type="dxa"/>
            </w:tcMar>
            <w:vAlign w:val="center"/>
          </w:tcPr>
          <w:p w14:paraId="108EFBB6"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944" w:type="dxa"/>
            <w:shd w:val="clear" w:color="auto" w:fill="auto"/>
            <w:tcMar>
              <w:top w:w="0" w:type="dxa"/>
              <w:bottom w:w="0" w:type="dxa"/>
            </w:tcMar>
            <w:vAlign w:val="center"/>
          </w:tcPr>
          <w:p w14:paraId="585B27D8"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2806/2023/AMV/NQ- DHDCD</w:t>
            </w:r>
          </w:p>
        </w:tc>
        <w:tc>
          <w:tcPr>
            <w:tcW w:w="1283" w:type="dxa"/>
            <w:shd w:val="clear" w:color="auto" w:fill="auto"/>
            <w:tcMar>
              <w:top w:w="0" w:type="dxa"/>
              <w:bottom w:w="0" w:type="dxa"/>
            </w:tcMar>
            <w:vAlign w:val="center"/>
          </w:tcPr>
          <w:p w14:paraId="3C14622F"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4133" w:type="dxa"/>
            <w:shd w:val="clear" w:color="auto" w:fill="auto"/>
            <w:tcMar>
              <w:top w:w="0" w:type="dxa"/>
              <w:bottom w:w="0" w:type="dxa"/>
            </w:tcMar>
            <w:vAlign w:val="center"/>
          </w:tcPr>
          <w:p w14:paraId="7507814F" w14:textId="77777777" w:rsidR="000B0403" w:rsidRDefault="006A6E40" w:rsidP="0050342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Annual General Meeting of Shareholders 2023:</w:t>
            </w:r>
          </w:p>
        </w:tc>
      </w:tr>
      <w:tr w:rsidR="000B0403" w14:paraId="081B20A7" w14:textId="77777777">
        <w:tc>
          <w:tcPr>
            <w:tcW w:w="659" w:type="dxa"/>
            <w:shd w:val="clear" w:color="auto" w:fill="auto"/>
            <w:tcMar>
              <w:top w:w="0" w:type="dxa"/>
              <w:bottom w:w="0" w:type="dxa"/>
            </w:tcMar>
            <w:vAlign w:val="center"/>
          </w:tcPr>
          <w:p w14:paraId="4CCD3140"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944" w:type="dxa"/>
            <w:shd w:val="clear" w:color="auto" w:fill="auto"/>
            <w:tcMar>
              <w:top w:w="0" w:type="dxa"/>
              <w:bottom w:w="0" w:type="dxa"/>
            </w:tcMar>
            <w:vAlign w:val="center"/>
          </w:tcPr>
          <w:p w14:paraId="76E74C66"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3006/2023/NQHDQT/AMV</w:t>
            </w:r>
          </w:p>
        </w:tc>
        <w:tc>
          <w:tcPr>
            <w:tcW w:w="1283" w:type="dxa"/>
            <w:shd w:val="clear" w:color="auto" w:fill="auto"/>
            <w:tcMar>
              <w:top w:w="0" w:type="dxa"/>
              <w:bottom w:w="0" w:type="dxa"/>
            </w:tcMar>
            <w:vAlign w:val="center"/>
          </w:tcPr>
          <w:p w14:paraId="226AD15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4133" w:type="dxa"/>
            <w:shd w:val="clear" w:color="auto" w:fill="auto"/>
            <w:tcMar>
              <w:top w:w="0" w:type="dxa"/>
              <w:bottom w:w="0" w:type="dxa"/>
            </w:tcMar>
            <w:vAlign w:val="center"/>
          </w:tcPr>
          <w:p w14:paraId="76ED491F" w14:textId="77777777" w:rsidR="000B0403" w:rsidRDefault="006A6E40" w:rsidP="0050342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On the change of location of the American Vietnamese Biotech Incorporation Branch</w:t>
            </w:r>
            <w:r>
              <w:rPr>
                <w:rFonts w:ascii="Arial" w:hAnsi="Arial"/>
                <w:color w:val="010000"/>
                <w:sz w:val="20"/>
              </w:rPr>
              <w:cr/>
            </w:r>
            <w:r>
              <w:rPr>
                <w:rFonts w:ascii="Arial" w:hAnsi="Arial"/>
                <w:color w:val="010000"/>
                <w:sz w:val="20"/>
              </w:rPr>
              <w:br/>
            </w:r>
          </w:p>
        </w:tc>
      </w:tr>
      <w:tr w:rsidR="000B0403" w14:paraId="593F6C6D" w14:textId="77777777">
        <w:tc>
          <w:tcPr>
            <w:tcW w:w="659" w:type="dxa"/>
            <w:shd w:val="clear" w:color="auto" w:fill="auto"/>
            <w:tcMar>
              <w:top w:w="0" w:type="dxa"/>
              <w:bottom w:w="0" w:type="dxa"/>
            </w:tcMar>
            <w:vAlign w:val="center"/>
          </w:tcPr>
          <w:p w14:paraId="13C059D9"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944" w:type="dxa"/>
            <w:shd w:val="clear" w:color="auto" w:fill="auto"/>
            <w:tcMar>
              <w:top w:w="0" w:type="dxa"/>
              <w:bottom w:w="0" w:type="dxa"/>
            </w:tcMar>
            <w:vAlign w:val="center"/>
          </w:tcPr>
          <w:p w14:paraId="55438FA1"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0208/2023/NQHDQT/AMV</w:t>
            </w:r>
          </w:p>
        </w:tc>
        <w:tc>
          <w:tcPr>
            <w:tcW w:w="1283" w:type="dxa"/>
            <w:shd w:val="clear" w:color="auto" w:fill="auto"/>
            <w:tcMar>
              <w:top w:w="0" w:type="dxa"/>
              <w:bottom w:w="0" w:type="dxa"/>
            </w:tcMar>
            <w:vAlign w:val="center"/>
          </w:tcPr>
          <w:p w14:paraId="1BE9FD5D"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4133" w:type="dxa"/>
            <w:shd w:val="clear" w:color="auto" w:fill="auto"/>
            <w:tcMar>
              <w:top w:w="0" w:type="dxa"/>
              <w:bottom w:w="0" w:type="dxa"/>
            </w:tcMar>
            <w:vAlign w:val="center"/>
          </w:tcPr>
          <w:p w14:paraId="7AA9A582" w14:textId="77777777" w:rsidR="000B0403" w:rsidRDefault="006A6E40" w:rsidP="0050342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On additional capital contribution to HA LONG KYOTO.,JSC</w:t>
            </w:r>
          </w:p>
        </w:tc>
      </w:tr>
      <w:tr w:rsidR="000B0403" w14:paraId="3742E24D" w14:textId="77777777">
        <w:tc>
          <w:tcPr>
            <w:tcW w:w="659" w:type="dxa"/>
            <w:shd w:val="clear" w:color="auto" w:fill="auto"/>
            <w:tcMar>
              <w:top w:w="0" w:type="dxa"/>
              <w:bottom w:w="0" w:type="dxa"/>
            </w:tcMar>
            <w:vAlign w:val="center"/>
          </w:tcPr>
          <w:p w14:paraId="712F89B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2944" w:type="dxa"/>
            <w:shd w:val="clear" w:color="auto" w:fill="auto"/>
            <w:tcMar>
              <w:top w:w="0" w:type="dxa"/>
              <w:bottom w:w="0" w:type="dxa"/>
            </w:tcMar>
            <w:vAlign w:val="center"/>
          </w:tcPr>
          <w:p w14:paraId="47C2C51D"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1008/2023/NQHDQT/AMV</w:t>
            </w:r>
          </w:p>
        </w:tc>
        <w:tc>
          <w:tcPr>
            <w:tcW w:w="1283" w:type="dxa"/>
            <w:shd w:val="clear" w:color="auto" w:fill="auto"/>
            <w:tcMar>
              <w:top w:w="0" w:type="dxa"/>
              <w:bottom w:w="0" w:type="dxa"/>
            </w:tcMar>
            <w:vAlign w:val="center"/>
          </w:tcPr>
          <w:p w14:paraId="1610B3CB"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10, 2023</w:t>
            </w:r>
          </w:p>
        </w:tc>
        <w:tc>
          <w:tcPr>
            <w:tcW w:w="4133" w:type="dxa"/>
            <w:shd w:val="clear" w:color="auto" w:fill="auto"/>
            <w:tcMar>
              <w:top w:w="0" w:type="dxa"/>
              <w:bottom w:w="0" w:type="dxa"/>
            </w:tcMar>
            <w:vAlign w:val="center"/>
          </w:tcPr>
          <w:p w14:paraId="14A5C9FE" w14:textId="472690F3" w:rsidR="000B0403" w:rsidRDefault="006A6E40" w:rsidP="0050342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On the approval of the transfer of all capital contributed at Lang Son Kyoto Technology Development Joint Stock Company</w:t>
            </w:r>
          </w:p>
        </w:tc>
      </w:tr>
      <w:tr w:rsidR="000B0403" w14:paraId="3456CDCC" w14:textId="77777777">
        <w:tc>
          <w:tcPr>
            <w:tcW w:w="659" w:type="dxa"/>
            <w:shd w:val="clear" w:color="auto" w:fill="auto"/>
            <w:tcMar>
              <w:top w:w="0" w:type="dxa"/>
              <w:bottom w:w="0" w:type="dxa"/>
            </w:tcMar>
            <w:vAlign w:val="center"/>
          </w:tcPr>
          <w:p w14:paraId="1BF07353"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944" w:type="dxa"/>
            <w:shd w:val="clear" w:color="auto" w:fill="auto"/>
            <w:tcMar>
              <w:top w:w="0" w:type="dxa"/>
              <w:bottom w:w="0" w:type="dxa"/>
            </w:tcMar>
            <w:vAlign w:val="center"/>
          </w:tcPr>
          <w:p w14:paraId="7284F856"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1109/2023/NQHDQT/AMV</w:t>
            </w:r>
          </w:p>
        </w:tc>
        <w:tc>
          <w:tcPr>
            <w:tcW w:w="1283" w:type="dxa"/>
            <w:shd w:val="clear" w:color="auto" w:fill="auto"/>
            <w:tcMar>
              <w:top w:w="0" w:type="dxa"/>
              <w:bottom w:w="0" w:type="dxa"/>
            </w:tcMar>
            <w:vAlign w:val="center"/>
          </w:tcPr>
          <w:p w14:paraId="7237FC7E"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w:t>
            </w:r>
            <w:r>
              <w:rPr>
                <w:rFonts w:ascii="Arial" w:hAnsi="Arial"/>
                <w:color w:val="010000"/>
                <w:sz w:val="20"/>
              </w:rPr>
              <w:lastRenderedPageBreak/>
              <w:t>11, 2023</w:t>
            </w:r>
          </w:p>
        </w:tc>
        <w:tc>
          <w:tcPr>
            <w:tcW w:w="4133" w:type="dxa"/>
            <w:shd w:val="clear" w:color="auto" w:fill="auto"/>
            <w:tcMar>
              <w:top w:w="0" w:type="dxa"/>
              <w:bottom w:w="0" w:type="dxa"/>
            </w:tcMar>
            <w:vAlign w:val="center"/>
          </w:tcPr>
          <w:p w14:paraId="68DE5459" w14:textId="77777777" w:rsidR="000B0403" w:rsidRDefault="006A6E40" w:rsidP="0050342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On additional capital contribution to Song </w:t>
            </w:r>
            <w:proofErr w:type="spellStart"/>
            <w:r>
              <w:rPr>
                <w:rFonts w:ascii="Arial" w:hAnsi="Arial"/>
                <w:color w:val="010000"/>
                <w:sz w:val="20"/>
              </w:rPr>
              <w:t>Hau</w:t>
            </w:r>
            <w:proofErr w:type="spellEnd"/>
            <w:r>
              <w:rPr>
                <w:rFonts w:ascii="Arial" w:hAnsi="Arial"/>
                <w:color w:val="010000"/>
                <w:sz w:val="20"/>
              </w:rPr>
              <w:t xml:space="preserve"> </w:t>
            </w:r>
            <w:r>
              <w:rPr>
                <w:rFonts w:ascii="Arial" w:hAnsi="Arial"/>
                <w:color w:val="010000"/>
                <w:sz w:val="20"/>
              </w:rPr>
              <w:lastRenderedPageBreak/>
              <w:t>New Technology Application Research Joint Stock Company</w:t>
            </w:r>
          </w:p>
        </w:tc>
      </w:tr>
      <w:tr w:rsidR="000B0403" w14:paraId="5A2FAFE4" w14:textId="77777777">
        <w:tc>
          <w:tcPr>
            <w:tcW w:w="659" w:type="dxa"/>
            <w:shd w:val="clear" w:color="auto" w:fill="auto"/>
            <w:tcMar>
              <w:top w:w="0" w:type="dxa"/>
              <w:bottom w:w="0" w:type="dxa"/>
            </w:tcMar>
            <w:vAlign w:val="center"/>
          </w:tcPr>
          <w:p w14:paraId="0121E16E"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2944" w:type="dxa"/>
            <w:shd w:val="clear" w:color="auto" w:fill="auto"/>
            <w:tcMar>
              <w:top w:w="0" w:type="dxa"/>
              <w:bottom w:w="0" w:type="dxa"/>
            </w:tcMar>
            <w:vAlign w:val="center"/>
          </w:tcPr>
          <w:p w14:paraId="0BD1F608"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0210/2023/NQHDQT/AMV</w:t>
            </w:r>
          </w:p>
        </w:tc>
        <w:tc>
          <w:tcPr>
            <w:tcW w:w="1283" w:type="dxa"/>
            <w:shd w:val="clear" w:color="auto" w:fill="auto"/>
            <w:tcMar>
              <w:top w:w="0" w:type="dxa"/>
              <w:bottom w:w="0" w:type="dxa"/>
            </w:tcMar>
            <w:vAlign w:val="center"/>
          </w:tcPr>
          <w:p w14:paraId="10D845CF"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4133" w:type="dxa"/>
            <w:shd w:val="clear" w:color="auto" w:fill="auto"/>
            <w:tcMar>
              <w:top w:w="0" w:type="dxa"/>
              <w:bottom w:w="0" w:type="dxa"/>
            </w:tcMar>
            <w:vAlign w:val="center"/>
          </w:tcPr>
          <w:p w14:paraId="53FADE51" w14:textId="77777777" w:rsidR="000B0403" w:rsidRDefault="006A6E40" w:rsidP="0050342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the approval of the transfer of all capital contributed at </w:t>
            </w:r>
            <w:proofErr w:type="spellStart"/>
            <w:r>
              <w:rPr>
                <w:rFonts w:ascii="Arial" w:hAnsi="Arial"/>
                <w:color w:val="010000"/>
                <w:sz w:val="20"/>
              </w:rPr>
              <w:t>Vung</w:t>
            </w:r>
            <w:proofErr w:type="spellEnd"/>
            <w:r>
              <w:rPr>
                <w:rFonts w:ascii="Arial" w:hAnsi="Arial"/>
                <w:color w:val="010000"/>
                <w:sz w:val="20"/>
              </w:rPr>
              <w:t xml:space="preserve"> </w:t>
            </w:r>
            <w:proofErr w:type="spellStart"/>
            <w:r>
              <w:rPr>
                <w:rFonts w:ascii="Arial" w:hAnsi="Arial"/>
                <w:color w:val="010000"/>
                <w:sz w:val="20"/>
              </w:rPr>
              <w:t>Ang</w:t>
            </w:r>
            <w:proofErr w:type="spellEnd"/>
            <w:r>
              <w:rPr>
                <w:rFonts w:ascii="Arial" w:hAnsi="Arial"/>
                <w:color w:val="010000"/>
                <w:sz w:val="20"/>
              </w:rPr>
              <w:t xml:space="preserve"> Kyoto Technology Development Joint Stock Company</w:t>
            </w:r>
          </w:p>
        </w:tc>
      </w:tr>
    </w:tbl>
    <w:p w14:paraId="727B938B" w14:textId="77777777" w:rsidR="000B0403" w:rsidRDefault="006A6E40" w:rsidP="00390217">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09D833E9" w14:textId="77777777" w:rsidR="000B0403" w:rsidRDefault="006A6E40" w:rsidP="00390217">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 (2020-2025 term)</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
        <w:gridCol w:w="2235"/>
        <w:gridCol w:w="1831"/>
        <w:gridCol w:w="2491"/>
        <w:gridCol w:w="1818"/>
      </w:tblGrid>
      <w:tr w:rsidR="000B0403" w14:paraId="30AFE976" w14:textId="77777777">
        <w:tc>
          <w:tcPr>
            <w:tcW w:w="644" w:type="dxa"/>
            <w:shd w:val="clear" w:color="auto" w:fill="auto"/>
            <w:tcMar>
              <w:top w:w="0" w:type="dxa"/>
              <w:bottom w:w="0" w:type="dxa"/>
            </w:tcMar>
            <w:vAlign w:val="center"/>
          </w:tcPr>
          <w:p w14:paraId="464C2139"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235" w:type="dxa"/>
            <w:shd w:val="clear" w:color="auto" w:fill="auto"/>
            <w:tcMar>
              <w:top w:w="0" w:type="dxa"/>
              <w:bottom w:w="0" w:type="dxa"/>
            </w:tcMar>
            <w:vAlign w:val="center"/>
          </w:tcPr>
          <w:p w14:paraId="71A36EA8"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31" w:type="dxa"/>
            <w:shd w:val="clear" w:color="auto" w:fill="auto"/>
            <w:tcMar>
              <w:top w:w="0" w:type="dxa"/>
              <w:bottom w:w="0" w:type="dxa"/>
            </w:tcMar>
            <w:vAlign w:val="center"/>
          </w:tcPr>
          <w:p w14:paraId="25D912E7"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491" w:type="dxa"/>
            <w:shd w:val="clear" w:color="auto" w:fill="auto"/>
            <w:tcMar>
              <w:top w:w="0" w:type="dxa"/>
              <w:bottom w:w="0" w:type="dxa"/>
            </w:tcMar>
            <w:vAlign w:val="center"/>
          </w:tcPr>
          <w:p w14:paraId="13B6E2BD"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818" w:type="dxa"/>
            <w:shd w:val="clear" w:color="auto" w:fill="auto"/>
            <w:tcMar>
              <w:top w:w="0" w:type="dxa"/>
              <w:bottom w:w="0" w:type="dxa"/>
            </w:tcMar>
            <w:vAlign w:val="center"/>
          </w:tcPr>
          <w:p w14:paraId="6A2536B0"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0B0403" w14:paraId="10E6B396" w14:textId="77777777">
        <w:tc>
          <w:tcPr>
            <w:tcW w:w="644" w:type="dxa"/>
            <w:shd w:val="clear" w:color="auto" w:fill="auto"/>
            <w:tcMar>
              <w:top w:w="0" w:type="dxa"/>
              <w:bottom w:w="0" w:type="dxa"/>
            </w:tcMar>
            <w:vAlign w:val="center"/>
          </w:tcPr>
          <w:p w14:paraId="679C2071"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35" w:type="dxa"/>
            <w:shd w:val="clear" w:color="auto" w:fill="auto"/>
            <w:tcMar>
              <w:top w:w="0" w:type="dxa"/>
              <w:bottom w:w="0" w:type="dxa"/>
            </w:tcMar>
            <w:vAlign w:val="center"/>
          </w:tcPr>
          <w:p w14:paraId="6B958150"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Le Thi Huong</w:t>
            </w:r>
          </w:p>
        </w:tc>
        <w:tc>
          <w:tcPr>
            <w:tcW w:w="1831" w:type="dxa"/>
            <w:shd w:val="clear" w:color="auto" w:fill="auto"/>
            <w:tcMar>
              <w:top w:w="0" w:type="dxa"/>
              <w:bottom w:w="0" w:type="dxa"/>
            </w:tcMar>
            <w:vAlign w:val="center"/>
          </w:tcPr>
          <w:p w14:paraId="618EDA57"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491" w:type="dxa"/>
            <w:shd w:val="clear" w:color="auto" w:fill="auto"/>
            <w:tcMar>
              <w:top w:w="0" w:type="dxa"/>
              <w:bottom w:w="0" w:type="dxa"/>
            </w:tcMar>
            <w:vAlign w:val="center"/>
          </w:tcPr>
          <w:p w14:paraId="01248A29" w14:textId="132D02FC"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June 30, 2020</w:t>
            </w:r>
          </w:p>
        </w:tc>
        <w:tc>
          <w:tcPr>
            <w:tcW w:w="1818" w:type="dxa"/>
            <w:shd w:val="clear" w:color="auto" w:fill="auto"/>
            <w:tcMar>
              <w:top w:w="0" w:type="dxa"/>
              <w:bottom w:w="0" w:type="dxa"/>
            </w:tcMar>
            <w:vAlign w:val="center"/>
          </w:tcPr>
          <w:p w14:paraId="71D4EF21"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0B0403" w14:paraId="08506B5D" w14:textId="77777777">
        <w:tc>
          <w:tcPr>
            <w:tcW w:w="644" w:type="dxa"/>
            <w:shd w:val="clear" w:color="auto" w:fill="auto"/>
            <w:tcMar>
              <w:top w:w="0" w:type="dxa"/>
              <w:bottom w:w="0" w:type="dxa"/>
            </w:tcMar>
            <w:vAlign w:val="center"/>
          </w:tcPr>
          <w:p w14:paraId="7D844466"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235" w:type="dxa"/>
            <w:shd w:val="clear" w:color="auto" w:fill="auto"/>
            <w:tcMar>
              <w:top w:w="0" w:type="dxa"/>
              <w:bottom w:w="0" w:type="dxa"/>
            </w:tcMar>
            <w:vAlign w:val="center"/>
          </w:tcPr>
          <w:p w14:paraId="56410520"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Huong Giang</w:t>
            </w:r>
          </w:p>
        </w:tc>
        <w:tc>
          <w:tcPr>
            <w:tcW w:w="1831" w:type="dxa"/>
            <w:shd w:val="clear" w:color="auto" w:fill="auto"/>
            <w:tcMar>
              <w:top w:w="0" w:type="dxa"/>
              <w:bottom w:w="0" w:type="dxa"/>
            </w:tcMar>
            <w:vAlign w:val="center"/>
          </w:tcPr>
          <w:p w14:paraId="176E7112"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2491" w:type="dxa"/>
            <w:shd w:val="clear" w:color="auto" w:fill="auto"/>
            <w:tcMar>
              <w:top w:w="0" w:type="dxa"/>
              <w:bottom w:w="0" w:type="dxa"/>
            </w:tcMar>
            <w:vAlign w:val="center"/>
          </w:tcPr>
          <w:p w14:paraId="7B00A32D" w14:textId="430B2BC3"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June 30, 2020</w:t>
            </w:r>
          </w:p>
        </w:tc>
        <w:tc>
          <w:tcPr>
            <w:tcW w:w="1818" w:type="dxa"/>
            <w:shd w:val="clear" w:color="auto" w:fill="auto"/>
            <w:tcMar>
              <w:top w:w="0" w:type="dxa"/>
              <w:bottom w:w="0" w:type="dxa"/>
            </w:tcMar>
            <w:vAlign w:val="center"/>
          </w:tcPr>
          <w:p w14:paraId="6280F553"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0B0403" w14:paraId="2A90FD52" w14:textId="77777777">
        <w:tc>
          <w:tcPr>
            <w:tcW w:w="644" w:type="dxa"/>
            <w:shd w:val="clear" w:color="auto" w:fill="auto"/>
            <w:tcMar>
              <w:top w:w="0" w:type="dxa"/>
              <w:bottom w:w="0" w:type="dxa"/>
            </w:tcMar>
            <w:vAlign w:val="center"/>
          </w:tcPr>
          <w:p w14:paraId="10338C1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235" w:type="dxa"/>
            <w:shd w:val="clear" w:color="auto" w:fill="auto"/>
            <w:tcMar>
              <w:top w:w="0" w:type="dxa"/>
              <w:bottom w:w="0" w:type="dxa"/>
            </w:tcMar>
            <w:vAlign w:val="center"/>
          </w:tcPr>
          <w:p w14:paraId="2491A512"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Vu Thi Thuy</w:t>
            </w:r>
          </w:p>
        </w:tc>
        <w:tc>
          <w:tcPr>
            <w:tcW w:w="1831" w:type="dxa"/>
            <w:shd w:val="clear" w:color="auto" w:fill="auto"/>
            <w:tcMar>
              <w:top w:w="0" w:type="dxa"/>
              <w:bottom w:w="0" w:type="dxa"/>
            </w:tcMar>
            <w:vAlign w:val="center"/>
          </w:tcPr>
          <w:p w14:paraId="02767A29"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2491" w:type="dxa"/>
            <w:shd w:val="clear" w:color="auto" w:fill="auto"/>
            <w:tcMar>
              <w:top w:w="0" w:type="dxa"/>
              <w:bottom w:w="0" w:type="dxa"/>
            </w:tcMar>
            <w:vAlign w:val="center"/>
          </w:tcPr>
          <w:p w14:paraId="29F8D1BD" w14:textId="3079A80E"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June 30, 2020</w:t>
            </w:r>
          </w:p>
        </w:tc>
        <w:tc>
          <w:tcPr>
            <w:tcW w:w="1818" w:type="dxa"/>
            <w:shd w:val="clear" w:color="auto" w:fill="auto"/>
            <w:tcMar>
              <w:top w:w="0" w:type="dxa"/>
              <w:bottom w:w="0" w:type="dxa"/>
            </w:tcMar>
            <w:vAlign w:val="center"/>
          </w:tcPr>
          <w:p w14:paraId="499314C7"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17530344" w14:textId="77777777" w:rsidR="000B0403" w:rsidRDefault="006A6E40" w:rsidP="00390217">
      <w:pPr>
        <w:keepNext/>
        <w:keepLines/>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
        <w:gridCol w:w="2042"/>
        <w:gridCol w:w="1495"/>
        <w:gridCol w:w="1495"/>
        <w:gridCol w:w="3256"/>
      </w:tblGrid>
      <w:tr w:rsidR="000B0403" w14:paraId="577E7639" w14:textId="77777777">
        <w:tc>
          <w:tcPr>
            <w:tcW w:w="731" w:type="dxa"/>
            <w:shd w:val="clear" w:color="auto" w:fill="auto"/>
            <w:tcMar>
              <w:top w:w="0" w:type="dxa"/>
              <w:bottom w:w="0" w:type="dxa"/>
            </w:tcMar>
            <w:vAlign w:val="center"/>
          </w:tcPr>
          <w:p w14:paraId="66B0FE53"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042" w:type="dxa"/>
            <w:shd w:val="clear" w:color="auto" w:fill="auto"/>
            <w:tcMar>
              <w:top w:w="0" w:type="dxa"/>
              <w:bottom w:w="0" w:type="dxa"/>
            </w:tcMar>
            <w:vAlign w:val="center"/>
          </w:tcPr>
          <w:p w14:paraId="2F199FF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95" w:type="dxa"/>
            <w:shd w:val="clear" w:color="auto" w:fill="auto"/>
            <w:tcMar>
              <w:top w:w="0" w:type="dxa"/>
              <w:bottom w:w="0" w:type="dxa"/>
            </w:tcMar>
            <w:vAlign w:val="center"/>
          </w:tcPr>
          <w:p w14:paraId="051A1967"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p w14:paraId="554D3C0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of birth</w:t>
            </w:r>
          </w:p>
        </w:tc>
        <w:tc>
          <w:tcPr>
            <w:tcW w:w="1495" w:type="dxa"/>
            <w:shd w:val="clear" w:color="auto" w:fill="auto"/>
            <w:tcMar>
              <w:top w:w="0" w:type="dxa"/>
              <w:bottom w:w="0" w:type="dxa"/>
            </w:tcMar>
            <w:vAlign w:val="center"/>
          </w:tcPr>
          <w:p w14:paraId="0F0436C1"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256" w:type="dxa"/>
            <w:shd w:val="clear" w:color="auto" w:fill="auto"/>
            <w:tcMar>
              <w:top w:w="0" w:type="dxa"/>
              <w:bottom w:w="0" w:type="dxa"/>
            </w:tcMar>
            <w:vAlign w:val="center"/>
          </w:tcPr>
          <w:p w14:paraId="2FB540AA"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0B0403" w14:paraId="31D285CA" w14:textId="77777777">
        <w:tc>
          <w:tcPr>
            <w:tcW w:w="731" w:type="dxa"/>
            <w:shd w:val="clear" w:color="auto" w:fill="auto"/>
            <w:tcMar>
              <w:top w:w="0" w:type="dxa"/>
              <w:bottom w:w="0" w:type="dxa"/>
            </w:tcMar>
            <w:vAlign w:val="center"/>
          </w:tcPr>
          <w:p w14:paraId="298A58F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42" w:type="dxa"/>
            <w:shd w:val="clear" w:color="auto" w:fill="auto"/>
            <w:tcMar>
              <w:top w:w="0" w:type="dxa"/>
              <w:bottom w:w="0" w:type="dxa"/>
            </w:tcMar>
            <w:vAlign w:val="center"/>
          </w:tcPr>
          <w:p w14:paraId="3B833FDD"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Dang </w:t>
            </w:r>
            <w:proofErr w:type="spellStart"/>
            <w:r>
              <w:rPr>
                <w:rFonts w:ascii="Arial" w:hAnsi="Arial"/>
                <w:color w:val="010000"/>
                <w:sz w:val="20"/>
              </w:rPr>
              <w:t>Nhi</w:t>
            </w:r>
            <w:proofErr w:type="spellEnd"/>
            <w:r>
              <w:rPr>
                <w:rFonts w:ascii="Arial" w:hAnsi="Arial"/>
                <w:color w:val="010000"/>
                <w:sz w:val="20"/>
              </w:rPr>
              <w:t xml:space="preserve"> </w:t>
            </w:r>
            <w:proofErr w:type="spellStart"/>
            <w:r>
              <w:rPr>
                <w:rFonts w:ascii="Arial" w:hAnsi="Arial"/>
                <w:color w:val="010000"/>
                <w:sz w:val="20"/>
              </w:rPr>
              <w:t>Nuong</w:t>
            </w:r>
            <w:proofErr w:type="spellEnd"/>
          </w:p>
        </w:tc>
        <w:tc>
          <w:tcPr>
            <w:tcW w:w="1495" w:type="dxa"/>
            <w:shd w:val="clear" w:color="auto" w:fill="auto"/>
            <w:tcMar>
              <w:top w:w="0" w:type="dxa"/>
              <w:bottom w:w="0" w:type="dxa"/>
            </w:tcMar>
            <w:vAlign w:val="center"/>
          </w:tcPr>
          <w:p w14:paraId="3535D61B"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18, 1956</w:t>
            </w:r>
          </w:p>
        </w:tc>
        <w:tc>
          <w:tcPr>
            <w:tcW w:w="1495" w:type="dxa"/>
            <w:shd w:val="clear" w:color="auto" w:fill="auto"/>
            <w:tcMar>
              <w:top w:w="0" w:type="dxa"/>
              <w:bottom w:w="0" w:type="dxa"/>
            </w:tcMar>
            <w:vAlign w:val="center"/>
          </w:tcPr>
          <w:p w14:paraId="6D6394F6"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Engineer</w:t>
            </w:r>
          </w:p>
        </w:tc>
        <w:tc>
          <w:tcPr>
            <w:tcW w:w="3256" w:type="dxa"/>
            <w:shd w:val="clear" w:color="auto" w:fill="auto"/>
            <w:tcMar>
              <w:top w:w="0" w:type="dxa"/>
              <w:bottom w:w="0" w:type="dxa"/>
            </w:tcMar>
            <w:vAlign w:val="center"/>
          </w:tcPr>
          <w:p w14:paraId="2056825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 November 08, 2016</w:t>
            </w:r>
          </w:p>
        </w:tc>
      </w:tr>
    </w:tbl>
    <w:p w14:paraId="746375D7" w14:textId="77777777" w:rsidR="000B0403" w:rsidRDefault="006A6E40" w:rsidP="00390217">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8"/>
        <w:gridCol w:w="1644"/>
        <w:gridCol w:w="2423"/>
        <w:gridCol w:w="3034"/>
      </w:tblGrid>
      <w:tr w:rsidR="000B0403" w14:paraId="1CD4A00A" w14:textId="77777777">
        <w:tc>
          <w:tcPr>
            <w:tcW w:w="1918" w:type="dxa"/>
            <w:shd w:val="clear" w:color="auto" w:fill="auto"/>
            <w:tcMar>
              <w:top w:w="0" w:type="dxa"/>
              <w:bottom w:w="0" w:type="dxa"/>
            </w:tcMar>
            <w:vAlign w:val="center"/>
          </w:tcPr>
          <w:p w14:paraId="26ACA2AE"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644" w:type="dxa"/>
            <w:shd w:val="clear" w:color="auto" w:fill="auto"/>
            <w:tcMar>
              <w:top w:w="0" w:type="dxa"/>
              <w:bottom w:w="0" w:type="dxa"/>
            </w:tcMar>
            <w:vAlign w:val="center"/>
          </w:tcPr>
          <w:p w14:paraId="47E9C481"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23" w:type="dxa"/>
            <w:shd w:val="clear" w:color="auto" w:fill="auto"/>
            <w:tcMar>
              <w:top w:w="0" w:type="dxa"/>
              <w:bottom w:w="0" w:type="dxa"/>
            </w:tcMar>
            <w:vAlign w:val="center"/>
          </w:tcPr>
          <w:p w14:paraId="6E2453CA"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3034" w:type="dxa"/>
            <w:shd w:val="clear" w:color="auto" w:fill="auto"/>
            <w:tcMar>
              <w:top w:w="0" w:type="dxa"/>
              <w:bottom w:w="0" w:type="dxa"/>
            </w:tcMar>
            <w:vAlign w:val="center"/>
          </w:tcPr>
          <w:p w14:paraId="02AF5ECD"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0B0403" w14:paraId="2F1CD7A2" w14:textId="77777777">
        <w:tc>
          <w:tcPr>
            <w:tcW w:w="1918" w:type="dxa"/>
            <w:shd w:val="clear" w:color="auto" w:fill="auto"/>
            <w:tcMar>
              <w:top w:w="0" w:type="dxa"/>
              <w:bottom w:w="0" w:type="dxa"/>
            </w:tcMar>
            <w:vAlign w:val="center"/>
          </w:tcPr>
          <w:p w14:paraId="240C50A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Le Thi Viet Ha</w:t>
            </w:r>
          </w:p>
        </w:tc>
        <w:tc>
          <w:tcPr>
            <w:tcW w:w="1644" w:type="dxa"/>
            <w:shd w:val="clear" w:color="auto" w:fill="auto"/>
            <w:tcMar>
              <w:top w:w="0" w:type="dxa"/>
              <w:bottom w:w="0" w:type="dxa"/>
            </w:tcMar>
            <w:vAlign w:val="center"/>
          </w:tcPr>
          <w:p w14:paraId="077E661E"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20, 1978</w:t>
            </w:r>
          </w:p>
        </w:tc>
        <w:tc>
          <w:tcPr>
            <w:tcW w:w="2423" w:type="dxa"/>
            <w:shd w:val="clear" w:color="auto" w:fill="auto"/>
            <w:tcMar>
              <w:top w:w="0" w:type="dxa"/>
              <w:bottom w:w="0" w:type="dxa"/>
            </w:tcMar>
            <w:vAlign w:val="center"/>
          </w:tcPr>
          <w:p w14:paraId="17204BC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3034" w:type="dxa"/>
            <w:shd w:val="clear" w:color="auto" w:fill="auto"/>
            <w:tcMar>
              <w:top w:w="0" w:type="dxa"/>
              <w:bottom w:w="0" w:type="dxa"/>
            </w:tcMar>
            <w:vAlign w:val="center"/>
          </w:tcPr>
          <w:p w14:paraId="4D0760E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 February 18, 2020</w:t>
            </w:r>
          </w:p>
        </w:tc>
      </w:tr>
    </w:tbl>
    <w:p w14:paraId="00891C4D" w14:textId="77777777" w:rsidR="000B0403" w:rsidRDefault="006A6E40" w:rsidP="00430A33">
      <w:pPr>
        <w:keepNext/>
        <w:keepLines/>
        <w:numPr>
          <w:ilvl w:val="0"/>
          <w:numId w:val="2"/>
        </w:numPr>
        <w:pBdr>
          <w:top w:val="nil"/>
          <w:left w:val="nil"/>
          <w:bottom w:val="nil"/>
          <w:right w:val="nil"/>
          <w:between w:val="nil"/>
        </w:pBdr>
        <w:tabs>
          <w:tab w:val="left" w:pos="360"/>
          <w:tab w:val="left" w:pos="432"/>
          <w:tab w:val="left" w:pos="955"/>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270F5D29" w14:textId="77777777" w:rsidR="000B0403" w:rsidRDefault="006A6E40" w:rsidP="00430A33">
      <w:pPr>
        <w:keepNext/>
        <w:keepLines/>
        <w:numPr>
          <w:ilvl w:val="0"/>
          <w:numId w:val="2"/>
        </w:numPr>
        <w:pBdr>
          <w:top w:val="nil"/>
          <w:left w:val="nil"/>
          <w:bottom w:val="nil"/>
          <w:right w:val="nil"/>
          <w:between w:val="nil"/>
        </w:pBdr>
        <w:tabs>
          <w:tab w:val="left" w:pos="360"/>
          <w:tab w:val="left" w:pos="432"/>
          <w:tab w:val="left" w:pos="1200"/>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and transactions of the affiliated persons of the Company with the Company itself.</w:t>
      </w:r>
    </w:p>
    <w:p w14:paraId="1375C7AA" w14:textId="77777777" w:rsidR="000B0403" w:rsidRDefault="006A6E40" w:rsidP="00430A33">
      <w:pPr>
        <w:numPr>
          <w:ilvl w:val="0"/>
          <w:numId w:val="8"/>
        </w:numPr>
        <w:pBdr>
          <w:top w:val="nil"/>
          <w:left w:val="nil"/>
          <w:bottom w:val="nil"/>
          <w:right w:val="nil"/>
          <w:between w:val="nil"/>
        </w:pBdr>
        <w:tabs>
          <w:tab w:val="left" w:pos="360"/>
          <w:tab w:val="left" w:pos="432"/>
          <w:tab w:val="left" w:pos="65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p w14:paraId="2879749A" w14:textId="77777777" w:rsidR="000B0403" w:rsidRDefault="006A6E40" w:rsidP="00430A3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567AFDBD" w14:textId="77777777" w:rsidR="000B0403" w:rsidRDefault="006A6E40" w:rsidP="00430A33">
      <w:pPr>
        <w:numPr>
          <w:ilvl w:val="0"/>
          <w:numId w:val="4"/>
        </w:numPr>
        <w:pBdr>
          <w:top w:val="nil"/>
          <w:left w:val="nil"/>
          <w:bottom w:val="nil"/>
          <w:right w:val="nil"/>
          <w:between w:val="nil"/>
        </w:pBdr>
        <w:tabs>
          <w:tab w:val="left" w:pos="360"/>
          <w:tab w:val="left" w:pos="432"/>
          <w:tab w:val="left" w:pos="652"/>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Company’s PDMR, affiliated persons of PDMR and subsidiaries or </w:t>
      </w:r>
      <w:r>
        <w:rPr>
          <w:rFonts w:ascii="Arial" w:hAnsi="Arial"/>
          <w:color w:val="010000"/>
          <w:sz w:val="20"/>
        </w:rPr>
        <w:lastRenderedPageBreak/>
        <w:t>companies controlled by the Company</w:t>
      </w:r>
    </w:p>
    <w:p w14:paraId="47653049" w14:textId="77777777" w:rsidR="000B0403" w:rsidRDefault="006A6E40" w:rsidP="00430A33">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0FFA42FB" w14:textId="77777777" w:rsidR="000B0403" w:rsidRDefault="006A6E40" w:rsidP="00430A33">
      <w:pPr>
        <w:numPr>
          <w:ilvl w:val="0"/>
          <w:numId w:val="4"/>
        </w:numPr>
        <w:pBdr>
          <w:top w:val="nil"/>
          <w:left w:val="nil"/>
          <w:bottom w:val="nil"/>
          <w:right w:val="nil"/>
          <w:between w:val="nil"/>
        </w:pBdr>
        <w:tabs>
          <w:tab w:val="left" w:pos="360"/>
          <w:tab w:val="left" w:pos="432"/>
          <w:tab w:val="left" w:pos="65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0EE83E39" w14:textId="77777777" w:rsidR="000B0403" w:rsidRDefault="006A6E40" w:rsidP="00430A33">
      <w:pPr>
        <w:numPr>
          <w:ilvl w:val="1"/>
          <w:numId w:val="4"/>
        </w:numPr>
        <w:pBdr>
          <w:top w:val="nil"/>
          <w:left w:val="nil"/>
          <w:bottom w:val="nil"/>
          <w:right w:val="nil"/>
          <w:between w:val="nil"/>
        </w:pBdr>
        <w:tabs>
          <w:tab w:val="left" w:pos="360"/>
          <w:tab w:val="left" w:pos="432"/>
          <w:tab w:val="left" w:pos="110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7EA7DC88" w14:textId="77777777" w:rsidR="000B0403" w:rsidRDefault="006A6E40" w:rsidP="00430A33">
      <w:pPr>
        <w:numPr>
          <w:ilvl w:val="1"/>
          <w:numId w:val="4"/>
        </w:numPr>
        <w:pBdr>
          <w:top w:val="nil"/>
          <w:left w:val="nil"/>
          <w:bottom w:val="nil"/>
          <w:right w:val="nil"/>
          <w:between w:val="nil"/>
        </w:pBdr>
        <w:tabs>
          <w:tab w:val="left" w:pos="360"/>
          <w:tab w:val="left" w:pos="432"/>
          <w:tab w:val="left" w:pos="110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tbl>
      <w:tblPr>
        <w:tblStyle w:val="a5"/>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1320"/>
        <w:gridCol w:w="1005"/>
        <w:gridCol w:w="1185"/>
        <w:gridCol w:w="1530"/>
        <w:gridCol w:w="975"/>
        <w:gridCol w:w="1320"/>
        <w:gridCol w:w="1335"/>
      </w:tblGrid>
      <w:tr w:rsidR="000B0403" w14:paraId="020E34BD" w14:textId="77777777">
        <w:tc>
          <w:tcPr>
            <w:tcW w:w="375" w:type="dxa"/>
            <w:shd w:val="clear" w:color="auto" w:fill="auto"/>
            <w:tcMar>
              <w:top w:w="0" w:type="dxa"/>
              <w:bottom w:w="0" w:type="dxa"/>
            </w:tcMar>
            <w:vAlign w:val="center"/>
          </w:tcPr>
          <w:p w14:paraId="08C446B8"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20" w:type="dxa"/>
            <w:shd w:val="clear" w:color="auto" w:fill="auto"/>
            <w:tcMar>
              <w:top w:w="0" w:type="dxa"/>
              <w:bottom w:w="0" w:type="dxa"/>
            </w:tcMar>
            <w:vAlign w:val="center"/>
          </w:tcPr>
          <w:p w14:paraId="6CD9B750"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005" w:type="dxa"/>
            <w:shd w:val="clear" w:color="auto" w:fill="auto"/>
            <w:tcMar>
              <w:top w:w="0" w:type="dxa"/>
              <w:bottom w:w="0" w:type="dxa"/>
            </w:tcMar>
            <w:vAlign w:val="center"/>
          </w:tcPr>
          <w:p w14:paraId="775A7A49"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1185" w:type="dxa"/>
            <w:shd w:val="clear" w:color="auto" w:fill="auto"/>
            <w:tcMar>
              <w:top w:w="0" w:type="dxa"/>
              <w:bottom w:w="0" w:type="dxa"/>
            </w:tcMar>
            <w:vAlign w:val="center"/>
          </w:tcPr>
          <w:p w14:paraId="5E8EDE0E" w14:textId="171CC8D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NSH No.* , Date of issue, Place of issue</w:t>
            </w:r>
          </w:p>
        </w:tc>
        <w:tc>
          <w:tcPr>
            <w:tcW w:w="1530" w:type="dxa"/>
            <w:shd w:val="clear" w:color="auto" w:fill="auto"/>
            <w:tcMar>
              <w:top w:w="0" w:type="dxa"/>
              <w:bottom w:w="0" w:type="dxa"/>
            </w:tcMar>
            <w:vAlign w:val="center"/>
          </w:tcPr>
          <w:p w14:paraId="29E99B79"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975" w:type="dxa"/>
            <w:shd w:val="clear" w:color="auto" w:fill="auto"/>
            <w:tcMar>
              <w:top w:w="0" w:type="dxa"/>
              <w:bottom w:w="0" w:type="dxa"/>
            </w:tcMar>
            <w:vAlign w:val="center"/>
          </w:tcPr>
          <w:p w14:paraId="01FE4960"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320" w:type="dxa"/>
            <w:shd w:val="clear" w:color="auto" w:fill="auto"/>
            <w:tcMar>
              <w:top w:w="0" w:type="dxa"/>
              <w:bottom w:w="0" w:type="dxa"/>
            </w:tcMar>
            <w:vAlign w:val="center"/>
          </w:tcPr>
          <w:p w14:paraId="1351A83E" w14:textId="46518B7D"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approved</w:t>
            </w:r>
          </w:p>
        </w:tc>
        <w:tc>
          <w:tcPr>
            <w:tcW w:w="1335" w:type="dxa"/>
            <w:shd w:val="clear" w:color="auto" w:fill="auto"/>
            <w:tcMar>
              <w:top w:w="0" w:type="dxa"/>
              <w:bottom w:w="0" w:type="dxa"/>
            </w:tcMar>
            <w:vAlign w:val="center"/>
          </w:tcPr>
          <w:p w14:paraId="3EB00720"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0B0403" w14:paraId="1202BC2F" w14:textId="77777777">
        <w:tc>
          <w:tcPr>
            <w:tcW w:w="375" w:type="dxa"/>
            <w:shd w:val="clear" w:color="auto" w:fill="auto"/>
            <w:tcMar>
              <w:top w:w="0" w:type="dxa"/>
              <w:bottom w:w="0" w:type="dxa"/>
            </w:tcMar>
            <w:vAlign w:val="center"/>
          </w:tcPr>
          <w:p w14:paraId="7609EF87"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20" w:type="dxa"/>
            <w:shd w:val="clear" w:color="auto" w:fill="auto"/>
            <w:tcMar>
              <w:top w:w="0" w:type="dxa"/>
              <w:bottom w:w="0" w:type="dxa"/>
            </w:tcMar>
            <w:vAlign w:val="center"/>
          </w:tcPr>
          <w:p w14:paraId="76370913"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Vung</w:t>
            </w:r>
            <w:proofErr w:type="spellEnd"/>
            <w:r>
              <w:rPr>
                <w:rFonts w:ascii="Arial" w:hAnsi="Arial"/>
                <w:color w:val="010000"/>
                <w:sz w:val="20"/>
              </w:rPr>
              <w:t xml:space="preserve"> </w:t>
            </w:r>
            <w:proofErr w:type="spellStart"/>
            <w:r>
              <w:rPr>
                <w:rFonts w:ascii="Arial" w:hAnsi="Arial"/>
                <w:color w:val="010000"/>
                <w:sz w:val="20"/>
              </w:rPr>
              <w:t>Ang</w:t>
            </w:r>
            <w:proofErr w:type="spellEnd"/>
            <w:r>
              <w:rPr>
                <w:rFonts w:ascii="Arial" w:hAnsi="Arial"/>
                <w:color w:val="010000"/>
                <w:sz w:val="20"/>
              </w:rPr>
              <w:t xml:space="preserve"> Kyoto Technology Development Joint Stock Company</w:t>
            </w:r>
          </w:p>
        </w:tc>
        <w:tc>
          <w:tcPr>
            <w:tcW w:w="1005" w:type="dxa"/>
            <w:shd w:val="clear" w:color="auto" w:fill="auto"/>
            <w:tcMar>
              <w:top w:w="0" w:type="dxa"/>
              <w:bottom w:w="0" w:type="dxa"/>
            </w:tcMar>
            <w:vAlign w:val="center"/>
          </w:tcPr>
          <w:p w14:paraId="730F0D1F" w14:textId="5F147368"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1185" w:type="dxa"/>
            <w:shd w:val="clear" w:color="auto" w:fill="auto"/>
            <w:tcMar>
              <w:top w:w="0" w:type="dxa"/>
              <w:bottom w:w="0" w:type="dxa"/>
            </w:tcMar>
            <w:vAlign w:val="center"/>
          </w:tcPr>
          <w:p w14:paraId="23776309"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3002227114</w:t>
            </w:r>
          </w:p>
        </w:tc>
        <w:tc>
          <w:tcPr>
            <w:tcW w:w="1530" w:type="dxa"/>
            <w:shd w:val="clear" w:color="auto" w:fill="auto"/>
            <w:tcMar>
              <w:top w:w="0" w:type="dxa"/>
              <w:bottom w:w="0" w:type="dxa"/>
            </w:tcMar>
            <w:vAlign w:val="center"/>
          </w:tcPr>
          <w:p w14:paraId="63DBCEA3" w14:textId="0E7D3AD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Lot No. B1 </w:t>
            </w:r>
            <w:proofErr w:type="spellStart"/>
            <w:r>
              <w:rPr>
                <w:rFonts w:ascii="Arial" w:hAnsi="Arial"/>
                <w:color w:val="010000"/>
                <w:sz w:val="20"/>
              </w:rPr>
              <w:t>Vung</w:t>
            </w:r>
            <w:proofErr w:type="spellEnd"/>
            <w:r>
              <w:rPr>
                <w:rFonts w:ascii="Arial" w:hAnsi="Arial"/>
                <w:color w:val="010000"/>
                <w:sz w:val="20"/>
              </w:rPr>
              <w:t xml:space="preserve"> </w:t>
            </w:r>
            <w:proofErr w:type="spellStart"/>
            <w:r>
              <w:rPr>
                <w:rFonts w:ascii="Arial" w:hAnsi="Arial"/>
                <w:color w:val="010000"/>
                <w:sz w:val="20"/>
              </w:rPr>
              <w:t>Ang</w:t>
            </w:r>
            <w:proofErr w:type="spellEnd"/>
            <w:r>
              <w:rPr>
                <w:rFonts w:ascii="Arial" w:hAnsi="Arial"/>
                <w:color w:val="010000"/>
                <w:sz w:val="20"/>
              </w:rPr>
              <w:t xml:space="preserve"> 1 Economic Zone, </w:t>
            </w:r>
            <w:proofErr w:type="spellStart"/>
            <w:r>
              <w:rPr>
                <w:rFonts w:ascii="Arial" w:hAnsi="Arial"/>
                <w:color w:val="010000"/>
                <w:sz w:val="20"/>
              </w:rPr>
              <w:t>Ky</w:t>
            </w:r>
            <w:proofErr w:type="spellEnd"/>
            <w:r>
              <w:rPr>
                <w:rFonts w:ascii="Arial" w:hAnsi="Arial"/>
                <w:color w:val="010000"/>
                <w:sz w:val="20"/>
              </w:rPr>
              <w:t xml:space="preserve"> Thinh Ward, </w:t>
            </w:r>
            <w:proofErr w:type="spellStart"/>
            <w:r>
              <w:rPr>
                <w:rFonts w:ascii="Arial" w:hAnsi="Arial"/>
                <w:color w:val="010000"/>
                <w:sz w:val="20"/>
              </w:rPr>
              <w:t>Ky</w:t>
            </w:r>
            <w:proofErr w:type="spellEnd"/>
            <w:r>
              <w:rPr>
                <w:rFonts w:ascii="Arial" w:hAnsi="Arial"/>
                <w:color w:val="010000"/>
                <w:sz w:val="20"/>
              </w:rPr>
              <w:t xml:space="preserve"> Anh Town, Ha </w:t>
            </w:r>
            <w:proofErr w:type="spellStart"/>
            <w:r>
              <w:rPr>
                <w:rFonts w:ascii="Arial" w:hAnsi="Arial"/>
                <w:color w:val="010000"/>
                <w:sz w:val="20"/>
              </w:rPr>
              <w:t>Tinh</w:t>
            </w:r>
            <w:proofErr w:type="spellEnd"/>
            <w:r>
              <w:rPr>
                <w:rFonts w:ascii="Arial" w:hAnsi="Arial"/>
                <w:color w:val="010000"/>
                <w:sz w:val="20"/>
              </w:rPr>
              <w:t xml:space="preserve"> Province, Vietnam</w:t>
            </w:r>
          </w:p>
        </w:tc>
        <w:tc>
          <w:tcPr>
            <w:tcW w:w="975" w:type="dxa"/>
            <w:shd w:val="clear" w:color="auto" w:fill="auto"/>
            <w:tcMar>
              <w:top w:w="0" w:type="dxa"/>
              <w:bottom w:w="0" w:type="dxa"/>
            </w:tcMar>
            <w:vAlign w:val="center"/>
          </w:tcPr>
          <w:p w14:paraId="0293284C"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Q1/2023</w:t>
            </w:r>
          </w:p>
        </w:tc>
        <w:tc>
          <w:tcPr>
            <w:tcW w:w="1320" w:type="dxa"/>
            <w:shd w:val="clear" w:color="auto" w:fill="auto"/>
            <w:tcMar>
              <w:top w:w="0" w:type="dxa"/>
              <w:bottom w:w="0" w:type="dxa"/>
            </w:tcMar>
            <w:vAlign w:val="center"/>
          </w:tcPr>
          <w:p w14:paraId="087DBE79" w14:textId="41611AC5"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0612/2021/NQHDQT/AMV dated December 06, 2021</w:t>
            </w:r>
          </w:p>
        </w:tc>
        <w:tc>
          <w:tcPr>
            <w:tcW w:w="1335" w:type="dxa"/>
            <w:shd w:val="clear" w:color="auto" w:fill="auto"/>
            <w:tcMar>
              <w:top w:w="0" w:type="dxa"/>
              <w:bottom w:w="0" w:type="dxa"/>
            </w:tcMar>
            <w:vAlign w:val="center"/>
          </w:tcPr>
          <w:p w14:paraId="290A7A4E" w14:textId="72C17023"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Sales contract No. 2503/2023/VIETMY-VAKYOTO dated March 25, 2023</w:t>
            </w:r>
          </w:p>
        </w:tc>
      </w:tr>
      <w:tr w:rsidR="000B0403" w14:paraId="030799CB" w14:textId="77777777">
        <w:tc>
          <w:tcPr>
            <w:tcW w:w="375" w:type="dxa"/>
            <w:shd w:val="clear" w:color="auto" w:fill="auto"/>
            <w:tcMar>
              <w:top w:w="0" w:type="dxa"/>
              <w:bottom w:w="0" w:type="dxa"/>
            </w:tcMar>
            <w:vAlign w:val="center"/>
          </w:tcPr>
          <w:p w14:paraId="0DFA133F"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20" w:type="dxa"/>
            <w:shd w:val="clear" w:color="auto" w:fill="auto"/>
            <w:tcMar>
              <w:top w:w="0" w:type="dxa"/>
              <w:bottom w:w="0" w:type="dxa"/>
            </w:tcMar>
            <w:vAlign w:val="center"/>
          </w:tcPr>
          <w:p w14:paraId="4118EFE0" w14:textId="461A46CE"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 My Hospital Investment Joint Stock Company</w:t>
            </w:r>
          </w:p>
        </w:tc>
        <w:tc>
          <w:tcPr>
            <w:tcW w:w="1005" w:type="dxa"/>
            <w:shd w:val="clear" w:color="auto" w:fill="auto"/>
            <w:tcMar>
              <w:top w:w="0" w:type="dxa"/>
              <w:bottom w:w="0" w:type="dxa"/>
            </w:tcMar>
            <w:vAlign w:val="center"/>
          </w:tcPr>
          <w:p w14:paraId="34C3A227" w14:textId="1FE440D3"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1185" w:type="dxa"/>
            <w:shd w:val="clear" w:color="auto" w:fill="auto"/>
            <w:tcMar>
              <w:top w:w="0" w:type="dxa"/>
              <w:bottom w:w="0" w:type="dxa"/>
            </w:tcMar>
            <w:vAlign w:val="center"/>
          </w:tcPr>
          <w:p w14:paraId="50307E38"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2600975749</w:t>
            </w:r>
          </w:p>
        </w:tc>
        <w:tc>
          <w:tcPr>
            <w:tcW w:w="1530" w:type="dxa"/>
            <w:shd w:val="clear" w:color="auto" w:fill="auto"/>
            <w:tcMar>
              <w:top w:w="0" w:type="dxa"/>
              <w:bottom w:w="0" w:type="dxa"/>
            </w:tcMar>
            <w:vAlign w:val="center"/>
          </w:tcPr>
          <w:p w14:paraId="6F671231"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307 Nguyen Du Street, Viet Tri City,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Province</w:t>
            </w:r>
          </w:p>
        </w:tc>
        <w:tc>
          <w:tcPr>
            <w:tcW w:w="975" w:type="dxa"/>
            <w:shd w:val="clear" w:color="auto" w:fill="auto"/>
            <w:tcMar>
              <w:top w:w="0" w:type="dxa"/>
              <w:bottom w:w="0" w:type="dxa"/>
            </w:tcMar>
            <w:vAlign w:val="center"/>
          </w:tcPr>
          <w:p w14:paraId="6031D88F"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Q2/2023</w:t>
            </w:r>
          </w:p>
        </w:tc>
        <w:tc>
          <w:tcPr>
            <w:tcW w:w="1320" w:type="dxa"/>
            <w:shd w:val="clear" w:color="auto" w:fill="auto"/>
            <w:tcMar>
              <w:top w:w="0" w:type="dxa"/>
              <w:bottom w:w="0" w:type="dxa"/>
            </w:tcMar>
            <w:vAlign w:val="center"/>
          </w:tcPr>
          <w:p w14:paraId="734DE267"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0612/2021/NQHDQT/AMV dated December 06, 2021</w:t>
            </w:r>
          </w:p>
        </w:tc>
        <w:tc>
          <w:tcPr>
            <w:tcW w:w="1335" w:type="dxa"/>
            <w:shd w:val="clear" w:color="auto" w:fill="auto"/>
            <w:tcMar>
              <w:top w:w="0" w:type="dxa"/>
              <w:bottom w:w="0" w:type="dxa"/>
            </w:tcMar>
            <w:vAlign w:val="center"/>
          </w:tcPr>
          <w:p w14:paraId="4F7CD516" w14:textId="3FC4369C"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Sales contract No. 1004/2023/BVVM- AMV dated April 10, 2023</w:t>
            </w:r>
          </w:p>
        </w:tc>
      </w:tr>
      <w:tr w:rsidR="000B0403" w14:paraId="71E40FE6" w14:textId="77777777">
        <w:tc>
          <w:tcPr>
            <w:tcW w:w="375" w:type="dxa"/>
            <w:shd w:val="clear" w:color="auto" w:fill="auto"/>
            <w:tcMar>
              <w:top w:w="0" w:type="dxa"/>
              <w:bottom w:w="0" w:type="dxa"/>
            </w:tcMar>
            <w:vAlign w:val="center"/>
          </w:tcPr>
          <w:p w14:paraId="55A3AA55"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20" w:type="dxa"/>
            <w:shd w:val="clear" w:color="auto" w:fill="auto"/>
            <w:tcMar>
              <w:top w:w="0" w:type="dxa"/>
              <w:bottom w:w="0" w:type="dxa"/>
            </w:tcMar>
            <w:vAlign w:val="center"/>
          </w:tcPr>
          <w:p w14:paraId="26A3A011" w14:textId="3F11170F"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CP PK </w:t>
            </w:r>
            <w:proofErr w:type="spellStart"/>
            <w:r>
              <w:rPr>
                <w:rFonts w:ascii="Arial" w:hAnsi="Arial"/>
                <w:color w:val="010000"/>
                <w:sz w:val="20"/>
              </w:rPr>
              <w:t>Bãi</w:t>
            </w:r>
            <w:proofErr w:type="spellEnd"/>
            <w:r>
              <w:rPr>
                <w:rFonts w:ascii="Arial" w:hAnsi="Arial"/>
                <w:color w:val="010000"/>
                <w:sz w:val="20"/>
              </w:rPr>
              <w:t xml:space="preserve"> </w:t>
            </w:r>
            <w:proofErr w:type="spellStart"/>
            <w:r>
              <w:rPr>
                <w:rFonts w:ascii="Arial" w:hAnsi="Arial"/>
                <w:color w:val="010000"/>
                <w:sz w:val="20"/>
              </w:rPr>
              <w:t>Cháy</w:t>
            </w:r>
            <w:proofErr w:type="spellEnd"/>
            <w:r>
              <w:rPr>
                <w:rFonts w:ascii="Arial" w:hAnsi="Arial"/>
                <w:color w:val="010000"/>
                <w:sz w:val="20"/>
              </w:rPr>
              <w:t xml:space="preserve"> </w:t>
            </w:r>
            <w:r>
              <w:rPr>
                <w:rFonts w:ascii="Arial" w:hAnsi="Arial"/>
                <w:color w:val="010000"/>
                <w:sz w:val="20"/>
              </w:rPr>
              <w:lastRenderedPageBreak/>
              <w:t xml:space="preserve">Kyoto (tentatively translated as </w:t>
            </w:r>
            <w:proofErr w:type="spellStart"/>
            <w:r>
              <w:rPr>
                <w:rFonts w:ascii="Arial" w:hAnsi="Arial"/>
                <w:color w:val="010000"/>
                <w:sz w:val="20"/>
              </w:rPr>
              <w:t>Bai</w:t>
            </w:r>
            <w:proofErr w:type="spellEnd"/>
            <w:r>
              <w:rPr>
                <w:rFonts w:ascii="Arial" w:hAnsi="Arial"/>
                <w:color w:val="010000"/>
                <w:sz w:val="20"/>
              </w:rPr>
              <w:t xml:space="preserve"> </w:t>
            </w:r>
            <w:proofErr w:type="spellStart"/>
            <w:r>
              <w:rPr>
                <w:rFonts w:ascii="Arial" w:hAnsi="Arial"/>
                <w:color w:val="010000"/>
                <w:sz w:val="20"/>
              </w:rPr>
              <w:t>Chay</w:t>
            </w:r>
            <w:proofErr w:type="spellEnd"/>
            <w:r>
              <w:rPr>
                <w:rFonts w:ascii="Arial" w:hAnsi="Arial"/>
                <w:color w:val="010000"/>
                <w:sz w:val="20"/>
              </w:rPr>
              <w:t xml:space="preserve"> Kyoto Clinic Joint Stock Company)</w:t>
            </w:r>
          </w:p>
        </w:tc>
        <w:tc>
          <w:tcPr>
            <w:tcW w:w="1005" w:type="dxa"/>
            <w:shd w:val="clear" w:color="auto" w:fill="auto"/>
            <w:tcMar>
              <w:top w:w="0" w:type="dxa"/>
              <w:bottom w:w="0" w:type="dxa"/>
            </w:tcMar>
            <w:vAlign w:val="center"/>
          </w:tcPr>
          <w:p w14:paraId="379F66F7" w14:textId="60B8D504"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Subsidiaries</w:t>
            </w:r>
          </w:p>
        </w:tc>
        <w:tc>
          <w:tcPr>
            <w:tcW w:w="1185" w:type="dxa"/>
            <w:shd w:val="clear" w:color="auto" w:fill="auto"/>
            <w:tcMar>
              <w:top w:w="0" w:type="dxa"/>
              <w:bottom w:w="0" w:type="dxa"/>
            </w:tcMar>
            <w:vAlign w:val="center"/>
          </w:tcPr>
          <w:p w14:paraId="793DD0BE"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2601056963</w:t>
            </w:r>
          </w:p>
        </w:tc>
        <w:tc>
          <w:tcPr>
            <w:tcW w:w="1530" w:type="dxa"/>
            <w:shd w:val="clear" w:color="auto" w:fill="auto"/>
            <w:tcMar>
              <w:top w:w="0" w:type="dxa"/>
              <w:bottom w:w="0" w:type="dxa"/>
            </w:tcMar>
            <w:vAlign w:val="center"/>
          </w:tcPr>
          <w:p w14:paraId="23D337A7" w14:textId="1258676C"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 Group 4, Zone 4, </w:t>
            </w:r>
            <w:proofErr w:type="spellStart"/>
            <w:r>
              <w:rPr>
                <w:rFonts w:ascii="Arial" w:hAnsi="Arial"/>
                <w:color w:val="010000"/>
                <w:sz w:val="20"/>
              </w:rPr>
              <w:t>Bai</w:t>
            </w:r>
            <w:proofErr w:type="spellEnd"/>
            <w:r>
              <w:rPr>
                <w:rFonts w:ascii="Arial" w:hAnsi="Arial"/>
                <w:color w:val="010000"/>
                <w:sz w:val="20"/>
              </w:rPr>
              <w:t xml:space="preserve"> </w:t>
            </w:r>
            <w:proofErr w:type="spellStart"/>
            <w:r>
              <w:rPr>
                <w:rFonts w:ascii="Arial" w:hAnsi="Arial"/>
                <w:color w:val="010000"/>
                <w:sz w:val="20"/>
              </w:rPr>
              <w:t>Chay</w:t>
            </w:r>
            <w:proofErr w:type="spellEnd"/>
            <w:r>
              <w:rPr>
                <w:rFonts w:ascii="Arial" w:hAnsi="Arial"/>
                <w:color w:val="010000"/>
                <w:sz w:val="20"/>
              </w:rPr>
              <w:t xml:space="preserve"> </w:t>
            </w:r>
            <w:r>
              <w:rPr>
                <w:rFonts w:ascii="Arial" w:hAnsi="Arial"/>
                <w:color w:val="010000"/>
                <w:sz w:val="20"/>
              </w:rPr>
              <w:lastRenderedPageBreak/>
              <w:t xml:space="preserve">Ward, Ha Long City, Quang </w:t>
            </w:r>
            <w:proofErr w:type="spellStart"/>
            <w:r>
              <w:rPr>
                <w:rFonts w:ascii="Arial" w:hAnsi="Arial"/>
                <w:color w:val="010000"/>
                <w:sz w:val="20"/>
              </w:rPr>
              <w:t>Ninh</w:t>
            </w:r>
            <w:proofErr w:type="spellEnd"/>
            <w:r>
              <w:rPr>
                <w:rFonts w:ascii="Arial" w:hAnsi="Arial"/>
                <w:color w:val="010000"/>
                <w:sz w:val="20"/>
              </w:rPr>
              <w:t xml:space="preserve"> Province, Vietnam</w:t>
            </w:r>
          </w:p>
        </w:tc>
        <w:tc>
          <w:tcPr>
            <w:tcW w:w="975" w:type="dxa"/>
            <w:shd w:val="clear" w:color="auto" w:fill="auto"/>
            <w:tcMar>
              <w:top w:w="0" w:type="dxa"/>
              <w:bottom w:w="0" w:type="dxa"/>
            </w:tcMar>
            <w:vAlign w:val="center"/>
          </w:tcPr>
          <w:p w14:paraId="790ABCDC"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Q1/2023</w:t>
            </w:r>
          </w:p>
        </w:tc>
        <w:tc>
          <w:tcPr>
            <w:tcW w:w="1320" w:type="dxa"/>
            <w:shd w:val="clear" w:color="auto" w:fill="auto"/>
            <w:tcMar>
              <w:top w:w="0" w:type="dxa"/>
              <w:bottom w:w="0" w:type="dxa"/>
            </w:tcMar>
            <w:vAlign w:val="center"/>
          </w:tcPr>
          <w:p w14:paraId="2BFC30CB"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0612/2021/NQHDQT/AMV </w:t>
            </w:r>
            <w:r>
              <w:rPr>
                <w:rFonts w:ascii="Arial" w:hAnsi="Arial"/>
                <w:color w:val="010000"/>
                <w:sz w:val="20"/>
              </w:rPr>
              <w:lastRenderedPageBreak/>
              <w:t>dated December 06, 2021</w:t>
            </w:r>
          </w:p>
        </w:tc>
        <w:tc>
          <w:tcPr>
            <w:tcW w:w="1335" w:type="dxa"/>
            <w:shd w:val="clear" w:color="auto" w:fill="auto"/>
            <w:tcMar>
              <w:top w:w="0" w:type="dxa"/>
              <w:bottom w:w="0" w:type="dxa"/>
            </w:tcMar>
            <w:vAlign w:val="center"/>
          </w:tcPr>
          <w:p w14:paraId="091125CE" w14:textId="38C0D2DA"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Sales contract No. </w:t>
            </w:r>
            <w:r>
              <w:rPr>
                <w:rFonts w:ascii="Arial" w:hAnsi="Arial"/>
                <w:color w:val="010000"/>
                <w:sz w:val="20"/>
              </w:rPr>
              <w:lastRenderedPageBreak/>
              <w:t>2703/2023/ AMV-BCKYOTO dated March 27, 2023</w:t>
            </w:r>
          </w:p>
        </w:tc>
      </w:tr>
      <w:tr w:rsidR="000B0403" w14:paraId="59E245DD" w14:textId="77777777">
        <w:tc>
          <w:tcPr>
            <w:tcW w:w="375" w:type="dxa"/>
            <w:shd w:val="clear" w:color="auto" w:fill="auto"/>
            <w:tcMar>
              <w:top w:w="0" w:type="dxa"/>
              <w:bottom w:w="0" w:type="dxa"/>
            </w:tcMar>
            <w:vAlign w:val="center"/>
          </w:tcPr>
          <w:p w14:paraId="5542D002"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320" w:type="dxa"/>
            <w:shd w:val="clear" w:color="auto" w:fill="auto"/>
            <w:tcMar>
              <w:top w:w="0" w:type="dxa"/>
              <w:bottom w:w="0" w:type="dxa"/>
            </w:tcMar>
            <w:vAlign w:val="center"/>
          </w:tcPr>
          <w:p w14:paraId="57422DF8" w14:textId="0F72299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 Tri Clinic Joint Stock Company</w:t>
            </w:r>
          </w:p>
        </w:tc>
        <w:tc>
          <w:tcPr>
            <w:tcW w:w="1005" w:type="dxa"/>
            <w:shd w:val="clear" w:color="auto" w:fill="auto"/>
            <w:tcMar>
              <w:top w:w="0" w:type="dxa"/>
              <w:bottom w:w="0" w:type="dxa"/>
            </w:tcMar>
            <w:vAlign w:val="center"/>
          </w:tcPr>
          <w:p w14:paraId="59FC0E7F" w14:textId="701C2566"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Subsidiaries</w:t>
            </w:r>
          </w:p>
        </w:tc>
        <w:tc>
          <w:tcPr>
            <w:tcW w:w="1185" w:type="dxa"/>
            <w:shd w:val="clear" w:color="auto" w:fill="auto"/>
            <w:tcMar>
              <w:top w:w="0" w:type="dxa"/>
              <w:bottom w:w="0" w:type="dxa"/>
            </w:tcMar>
            <w:vAlign w:val="center"/>
          </w:tcPr>
          <w:p w14:paraId="35C4F787"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2601065051</w:t>
            </w:r>
          </w:p>
        </w:tc>
        <w:tc>
          <w:tcPr>
            <w:tcW w:w="1530" w:type="dxa"/>
            <w:shd w:val="clear" w:color="auto" w:fill="auto"/>
            <w:tcMar>
              <w:top w:w="0" w:type="dxa"/>
              <w:bottom w:w="0" w:type="dxa"/>
            </w:tcMar>
            <w:vAlign w:val="center"/>
          </w:tcPr>
          <w:p w14:paraId="6058C444"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307 Nguyen Du Street, Viet Tri City,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Province</w:t>
            </w:r>
          </w:p>
        </w:tc>
        <w:tc>
          <w:tcPr>
            <w:tcW w:w="975" w:type="dxa"/>
            <w:shd w:val="clear" w:color="auto" w:fill="auto"/>
            <w:tcMar>
              <w:top w:w="0" w:type="dxa"/>
              <w:bottom w:w="0" w:type="dxa"/>
            </w:tcMar>
            <w:vAlign w:val="center"/>
          </w:tcPr>
          <w:p w14:paraId="486E56D2"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Q1/2023</w:t>
            </w:r>
          </w:p>
        </w:tc>
        <w:tc>
          <w:tcPr>
            <w:tcW w:w="1320" w:type="dxa"/>
            <w:shd w:val="clear" w:color="auto" w:fill="auto"/>
            <w:tcMar>
              <w:top w:w="0" w:type="dxa"/>
              <w:bottom w:w="0" w:type="dxa"/>
            </w:tcMar>
            <w:vAlign w:val="center"/>
          </w:tcPr>
          <w:p w14:paraId="0A634B97" w14:textId="45A12669"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0612/2021/NQHDQT/AMV dated December 06, 2021</w:t>
            </w:r>
          </w:p>
        </w:tc>
        <w:tc>
          <w:tcPr>
            <w:tcW w:w="1335" w:type="dxa"/>
            <w:shd w:val="clear" w:color="auto" w:fill="auto"/>
            <w:tcMar>
              <w:top w:w="0" w:type="dxa"/>
              <w:bottom w:w="0" w:type="dxa"/>
            </w:tcMar>
            <w:vAlign w:val="center"/>
          </w:tcPr>
          <w:p w14:paraId="50409D60" w14:textId="319AE878"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Sales contract No. 2002/2023/PKVT- AMV dated February 20, 2023</w:t>
            </w:r>
          </w:p>
        </w:tc>
      </w:tr>
    </w:tbl>
    <w:p w14:paraId="589F0EE4" w14:textId="77777777" w:rsidR="000B0403" w:rsidRDefault="006A6E40" w:rsidP="00390217">
      <w:pPr>
        <w:numPr>
          <w:ilvl w:val="0"/>
          <w:numId w:val="2"/>
        </w:numPr>
        <w:pBdr>
          <w:top w:val="nil"/>
          <w:left w:val="nil"/>
          <w:bottom w:val="nil"/>
          <w:right w:val="nil"/>
          <w:between w:val="nil"/>
        </w:pBdr>
        <w:tabs>
          <w:tab w:val="left" w:pos="360"/>
          <w:tab w:val="left" w:pos="432"/>
          <w:tab w:val="left" w:pos="1167"/>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6E7D3094" w14:textId="480FCA2C" w:rsidR="000B0403" w:rsidRPr="006A6E40" w:rsidRDefault="006A6E40" w:rsidP="00390217">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transactions of PDMR and affiliated persons:</w:t>
      </w:r>
    </w:p>
    <w:tbl>
      <w:tblPr>
        <w:tblStyle w:val="a6"/>
        <w:tblW w:w="9015" w:type="dxa"/>
        <w:tblLayout w:type="fixed"/>
        <w:tblLook w:val="0400" w:firstRow="0" w:lastRow="0" w:firstColumn="0" w:lastColumn="0" w:noHBand="0" w:noVBand="1"/>
      </w:tblPr>
      <w:tblGrid>
        <w:gridCol w:w="600"/>
        <w:gridCol w:w="1275"/>
        <w:gridCol w:w="1515"/>
        <w:gridCol w:w="1140"/>
        <w:gridCol w:w="855"/>
        <w:gridCol w:w="1230"/>
        <w:gridCol w:w="975"/>
        <w:gridCol w:w="1425"/>
      </w:tblGrid>
      <w:tr w:rsidR="000B0403" w14:paraId="4F138CE3" w14:textId="77777777">
        <w:tc>
          <w:tcPr>
            <w:tcW w:w="600" w:type="dxa"/>
            <w:vMerge w:val="restart"/>
            <w:tcBorders>
              <w:top w:val="single" w:sz="4" w:space="0" w:color="000000"/>
              <w:left w:val="single" w:sz="4" w:space="0" w:color="000000"/>
            </w:tcBorders>
            <w:shd w:val="clear" w:color="auto" w:fill="auto"/>
            <w:tcMar>
              <w:top w:w="0" w:type="dxa"/>
              <w:bottom w:w="0" w:type="dxa"/>
            </w:tcMar>
            <w:vAlign w:val="center"/>
          </w:tcPr>
          <w:p w14:paraId="53BD88D6"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75" w:type="dxa"/>
            <w:vMerge w:val="restart"/>
            <w:tcBorders>
              <w:top w:val="single" w:sz="4" w:space="0" w:color="000000"/>
              <w:left w:val="single" w:sz="4" w:space="0" w:color="000000"/>
            </w:tcBorders>
            <w:shd w:val="clear" w:color="auto" w:fill="auto"/>
            <w:tcMar>
              <w:top w:w="0" w:type="dxa"/>
              <w:bottom w:w="0" w:type="dxa"/>
            </w:tcMar>
            <w:vAlign w:val="center"/>
          </w:tcPr>
          <w:p w14:paraId="29376950"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515" w:type="dxa"/>
            <w:vMerge w:val="restart"/>
            <w:tcBorders>
              <w:top w:val="single" w:sz="4" w:space="0" w:color="000000"/>
              <w:left w:val="single" w:sz="4" w:space="0" w:color="000000"/>
            </w:tcBorders>
            <w:shd w:val="clear" w:color="auto" w:fill="auto"/>
            <w:tcMar>
              <w:top w:w="0" w:type="dxa"/>
              <w:bottom w:w="0" w:type="dxa"/>
            </w:tcMar>
            <w:vAlign w:val="center"/>
          </w:tcPr>
          <w:p w14:paraId="4DCFE74C"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995" w:type="dxa"/>
            <w:gridSpan w:val="2"/>
            <w:tcBorders>
              <w:top w:val="single" w:sz="4" w:space="0" w:color="000000"/>
              <w:left w:val="single" w:sz="4" w:space="0" w:color="000000"/>
            </w:tcBorders>
            <w:shd w:val="clear" w:color="auto" w:fill="auto"/>
            <w:tcMar>
              <w:top w:w="0" w:type="dxa"/>
              <w:bottom w:w="0" w:type="dxa"/>
            </w:tcMar>
            <w:vAlign w:val="center"/>
          </w:tcPr>
          <w:p w14:paraId="3BE92228"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205" w:type="dxa"/>
            <w:gridSpan w:val="2"/>
            <w:tcBorders>
              <w:top w:val="single" w:sz="4" w:space="0" w:color="000000"/>
              <w:left w:val="single" w:sz="4" w:space="0" w:color="000000"/>
            </w:tcBorders>
            <w:shd w:val="clear" w:color="auto" w:fill="auto"/>
            <w:tcMar>
              <w:top w:w="0" w:type="dxa"/>
              <w:bottom w:w="0" w:type="dxa"/>
            </w:tcMar>
            <w:vAlign w:val="center"/>
          </w:tcPr>
          <w:p w14:paraId="79D0204F"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425"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74775A"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etc.)</w:t>
            </w:r>
          </w:p>
        </w:tc>
      </w:tr>
      <w:tr w:rsidR="000B0403" w14:paraId="3349BCFC" w14:textId="77777777">
        <w:tc>
          <w:tcPr>
            <w:tcW w:w="600" w:type="dxa"/>
            <w:vMerge/>
            <w:tcBorders>
              <w:top w:val="single" w:sz="4" w:space="0" w:color="000000"/>
              <w:left w:val="single" w:sz="4" w:space="0" w:color="000000"/>
            </w:tcBorders>
            <w:shd w:val="clear" w:color="auto" w:fill="auto"/>
            <w:tcMar>
              <w:top w:w="0" w:type="dxa"/>
              <w:bottom w:w="0" w:type="dxa"/>
            </w:tcMar>
            <w:vAlign w:val="center"/>
          </w:tcPr>
          <w:p w14:paraId="3C10CE76" w14:textId="77777777" w:rsidR="000B0403" w:rsidRDefault="000B0403" w:rsidP="0039021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75" w:type="dxa"/>
            <w:vMerge/>
            <w:tcBorders>
              <w:top w:val="single" w:sz="4" w:space="0" w:color="000000"/>
              <w:left w:val="single" w:sz="4" w:space="0" w:color="000000"/>
            </w:tcBorders>
            <w:shd w:val="clear" w:color="auto" w:fill="auto"/>
            <w:tcMar>
              <w:top w:w="0" w:type="dxa"/>
              <w:bottom w:w="0" w:type="dxa"/>
            </w:tcMar>
            <w:vAlign w:val="center"/>
          </w:tcPr>
          <w:p w14:paraId="6BCD5137" w14:textId="77777777" w:rsidR="000B0403" w:rsidRDefault="000B0403" w:rsidP="0039021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15" w:type="dxa"/>
            <w:vMerge/>
            <w:tcBorders>
              <w:top w:val="single" w:sz="4" w:space="0" w:color="000000"/>
              <w:left w:val="single" w:sz="4" w:space="0" w:color="000000"/>
            </w:tcBorders>
            <w:shd w:val="clear" w:color="auto" w:fill="auto"/>
            <w:tcMar>
              <w:top w:w="0" w:type="dxa"/>
              <w:bottom w:w="0" w:type="dxa"/>
            </w:tcMar>
            <w:vAlign w:val="center"/>
          </w:tcPr>
          <w:p w14:paraId="3EB1AEB4" w14:textId="77777777" w:rsidR="000B0403" w:rsidRDefault="000B0403" w:rsidP="0039021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40" w:type="dxa"/>
            <w:tcBorders>
              <w:top w:val="single" w:sz="4" w:space="0" w:color="000000"/>
              <w:left w:val="single" w:sz="4" w:space="0" w:color="000000"/>
            </w:tcBorders>
            <w:shd w:val="clear" w:color="auto" w:fill="auto"/>
            <w:tcMar>
              <w:top w:w="0" w:type="dxa"/>
              <w:bottom w:w="0" w:type="dxa"/>
            </w:tcMar>
            <w:vAlign w:val="center"/>
          </w:tcPr>
          <w:p w14:paraId="418815D1"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55" w:type="dxa"/>
            <w:tcBorders>
              <w:top w:val="single" w:sz="4" w:space="0" w:color="000000"/>
              <w:left w:val="single" w:sz="4" w:space="0" w:color="000000"/>
            </w:tcBorders>
            <w:shd w:val="clear" w:color="auto" w:fill="auto"/>
            <w:tcMar>
              <w:top w:w="0" w:type="dxa"/>
              <w:bottom w:w="0" w:type="dxa"/>
            </w:tcMar>
            <w:vAlign w:val="center"/>
          </w:tcPr>
          <w:p w14:paraId="1CB9D862"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230" w:type="dxa"/>
            <w:tcBorders>
              <w:top w:val="single" w:sz="4" w:space="0" w:color="000000"/>
              <w:left w:val="single" w:sz="4" w:space="0" w:color="000000"/>
            </w:tcBorders>
            <w:shd w:val="clear" w:color="auto" w:fill="auto"/>
            <w:tcMar>
              <w:top w:w="0" w:type="dxa"/>
              <w:bottom w:w="0" w:type="dxa"/>
            </w:tcMar>
            <w:vAlign w:val="center"/>
          </w:tcPr>
          <w:p w14:paraId="20AED8D5"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975" w:type="dxa"/>
            <w:tcBorders>
              <w:top w:val="single" w:sz="4" w:space="0" w:color="000000"/>
              <w:left w:val="single" w:sz="4" w:space="0" w:color="000000"/>
            </w:tcBorders>
            <w:shd w:val="clear" w:color="auto" w:fill="auto"/>
            <w:tcMar>
              <w:top w:w="0" w:type="dxa"/>
              <w:bottom w:w="0" w:type="dxa"/>
            </w:tcMar>
            <w:vAlign w:val="center"/>
          </w:tcPr>
          <w:p w14:paraId="6EC123D1"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425"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87EADC" w14:textId="77777777" w:rsidR="000B0403" w:rsidRDefault="000B0403" w:rsidP="00390217">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0B0403" w14:paraId="630E2A22" w14:textId="77777777">
        <w:trPr>
          <w:trHeight w:val="1409"/>
        </w:trPr>
        <w:tc>
          <w:tcPr>
            <w:tcW w:w="6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E3D8D5"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9AF110" w14:textId="170CF145" w:rsidR="000B0403" w:rsidRDefault="00314B73"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314B73">
              <w:rPr>
                <w:rFonts w:ascii="Arial" w:hAnsi="Arial"/>
                <w:color w:val="010000"/>
                <w:sz w:val="20"/>
              </w:rPr>
              <w:t>Nguyen Thi Yen</w:t>
            </w:r>
            <w:r w:rsidR="006A6E40" w:rsidRPr="00314B73">
              <w:rPr>
                <w:rFonts w:ascii="Arial" w:hAnsi="Arial"/>
                <w:color w:val="010000"/>
                <w:sz w:val="20"/>
              </w:rPr>
              <w:t xml:space="preserve"> </w:t>
            </w:r>
            <w:proofErr w:type="spellStart"/>
            <w:r w:rsidR="006A6E40" w:rsidRPr="00314B73">
              <w:rPr>
                <w:rFonts w:ascii="Arial" w:hAnsi="Arial"/>
                <w:color w:val="010000"/>
                <w:sz w:val="20"/>
              </w:rPr>
              <w:t>Oanh</w:t>
            </w:r>
            <w:proofErr w:type="spellEnd"/>
          </w:p>
        </w:tc>
        <w:tc>
          <w:tcPr>
            <w:tcW w:w="15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EAA781" w14:textId="2A6EEB31"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Wife of Mr. Le Khanh Nguyen (Member of the Board of Directors)</w:t>
            </w:r>
          </w:p>
        </w:tc>
        <w:tc>
          <w:tcPr>
            <w:tcW w:w="11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28ED56"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10,000 shares</w:t>
            </w:r>
          </w:p>
        </w:tc>
        <w:tc>
          <w:tcPr>
            <w:tcW w:w="8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25BE2D"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0.01%</w:t>
            </w:r>
          </w:p>
        </w:tc>
        <w:tc>
          <w:tcPr>
            <w:tcW w:w="12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FDBE8F"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10,000 shares</w:t>
            </w:r>
          </w:p>
        </w:tc>
        <w:tc>
          <w:tcPr>
            <w:tcW w:w="9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84313E" w14:textId="77777777" w:rsidR="000B0403" w:rsidRDefault="006A6E40" w:rsidP="0039021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61E154" w14:textId="77777777" w:rsidR="000B0403" w:rsidRDefault="000B0403" w:rsidP="00390217">
            <w:pPr>
              <w:tabs>
                <w:tab w:val="left" w:pos="360"/>
                <w:tab w:val="left" w:pos="432"/>
              </w:tabs>
              <w:spacing w:after="120" w:line="360" w:lineRule="auto"/>
              <w:rPr>
                <w:rFonts w:ascii="Arial" w:eastAsia="Arial" w:hAnsi="Arial" w:cs="Arial"/>
                <w:color w:val="010000"/>
                <w:sz w:val="20"/>
                <w:szCs w:val="20"/>
              </w:rPr>
            </w:pPr>
          </w:p>
        </w:tc>
      </w:tr>
    </w:tbl>
    <w:p w14:paraId="3173334B" w14:textId="77777777" w:rsidR="000B0403" w:rsidRDefault="006A6E40" w:rsidP="00390217">
      <w:pPr>
        <w:numPr>
          <w:ilvl w:val="0"/>
          <w:numId w:val="2"/>
        </w:numPr>
        <w:tabs>
          <w:tab w:val="left" w:pos="360"/>
          <w:tab w:val="left" w:pos="420"/>
        </w:tabs>
        <w:spacing w:after="120" w:line="360" w:lineRule="auto"/>
        <w:rPr>
          <w:color w:val="010000"/>
        </w:rPr>
      </w:pPr>
      <w:r>
        <w:rPr>
          <w:rFonts w:ascii="Arial" w:hAnsi="Arial"/>
          <w:color w:val="010000"/>
          <w:sz w:val="20"/>
        </w:rPr>
        <w:t>OTHER SIGNIFICANT ISSUES: None</w:t>
      </w:r>
    </w:p>
    <w:sectPr w:rsidR="000B0403">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873"/>
    <w:multiLevelType w:val="multilevel"/>
    <w:tmpl w:val="BB428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BC3418"/>
    <w:multiLevelType w:val="multilevel"/>
    <w:tmpl w:val="712C2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531647"/>
    <w:multiLevelType w:val="multilevel"/>
    <w:tmpl w:val="C7407EE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6E726BE"/>
    <w:multiLevelType w:val="multilevel"/>
    <w:tmpl w:val="101A2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F744F4"/>
    <w:multiLevelType w:val="multilevel"/>
    <w:tmpl w:val="FCB082F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E6E7926"/>
    <w:multiLevelType w:val="multilevel"/>
    <w:tmpl w:val="0C687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3E4A58"/>
    <w:multiLevelType w:val="multilevel"/>
    <w:tmpl w:val="B53678F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ACB683D"/>
    <w:multiLevelType w:val="multilevel"/>
    <w:tmpl w:val="604EF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255E75"/>
    <w:multiLevelType w:val="multilevel"/>
    <w:tmpl w:val="FECA322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0"/>
  </w:num>
  <w:num w:numId="4">
    <w:abstractNumId w:val="4"/>
  </w:num>
  <w:num w:numId="5">
    <w:abstractNumId w:val="6"/>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03"/>
    <w:rsid w:val="000B0403"/>
    <w:rsid w:val="00314B73"/>
    <w:rsid w:val="00390217"/>
    <w:rsid w:val="00430A33"/>
    <w:rsid w:val="00503425"/>
    <w:rsid w:val="00657C8E"/>
    <w:rsid w:val="006823FB"/>
    <w:rsid w:val="006A6E40"/>
    <w:rsid w:val="00706233"/>
    <w:rsid w:val="00F01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2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pPr>
      <w:spacing w:line="302" w:lineRule="auto"/>
      <w:ind w:firstLine="40"/>
    </w:pPr>
    <w:rPr>
      <w:rFonts w:ascii="Times New Roman" w:eastAsia="Times New Roman" w:hAnsi="Times New Roman" w:cs="Times New Roman"/>
      <w:sz w:val="22"/>
      <w:szCs w:val="22"/>
    </w:rPr>
  </w:style>
  <w:style w:type="paragraph" w:customStyle="1" w:styleId="Heading11">
    <w:name w:val="Heading #1"/>
    <w:basedOn w:val="Normal"/>
    <w:link w:val="Heading10"/>
    <w:pPr>
      <w:spacing w:line="300" w:lineRule="auto"/>
      <w:outlineLvl w:val="0"/>
    </w:pPr>
    <w:rPr>
      <w:rFonts w:ascii="Times New Roman" w:eastAsia="Times New Roman" w:hAnsi="Times New Roman" w:cs="Times New Roman"/>
      <w:b/>
      <w:bCs/>
      <w:sz w:val="22"/>
      <w:szCs w:val="22"/>
    </w:rPr>
  </w:style>
  <w:style w:type="paragraph" w:customStyle="1" w:styleId="Other0">
    <w:name w:val="Other"/>
    <w:basedOn w:val="Normal"/>
    <w:link w:val="Other"/>
    <w:pPr>
      <w:spacing w:line="276"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8"/>
      <w:szCs w:val="8"/>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pPr>
      <w:spacing w:line="302" w:lineRule="auto"/>
      <w:ind w:firstLine="40"/>
    </w:pPr>
    <w:rPr>
      <w:rFonts w:ascii="Times New Roman" w:eastAsia="Times New Roman" w:hAnsi="Times New Roman" w:cs="Times New Roman"/>
      <w:sz w:val="22"/>
      <w:szCs w:val="22"/>
    </w:rPr>
  </w:style>
  <w:style w:type="paragraph" w:customStyle="1" w:styleId="Heading11">
    <w:name w:val="Heading #1"/>
    <w:basedOn w:val="Normal"/>
    <w:link w:val="Heading10"/>
    <w:pPr>
      <w:spacing w:line="300" w:lineRule="auto"/>
      <w:outlineLvl w:val="0"/>
    </w:pPr>
    <w:rPr>
      <w:rFonts w:ascii="Times New Roman" w:eastAsia="Times New Roman" w:hAnsi="Times New Roman" w:cs="Times New Roman"/>
      <w:b/>
      <w:bCs/>
      <w:sz w:val="22"/>
      <w:szCs w:val="22"/>
    </w:rPr>
  </w:style>
  <w:style w:type="paragraph" w:customStyle="1" w:styleId="Other0">
    <w:name w:val="Other"/>
    <w:basedOn w:val="Normal"/>
    <w:link w:val="Other"/>
    <w:pPr>
      <w:spacing w:line="276"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8"/>
      <w:szCs w:val="8"/>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LUGkZRXgiew/7NQYGP6z0zyjGw==">CgMxLjA4AHIhMU51VHlWWUZrWVgxLUoyX01oVUQ3bkg3blViVW96MkRk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2024-01-30T04:32:00Z</dcterms:created>
  <dcterms:modified xsi:type="dcterms:W3CDTF">2024-02-01T03:39:00Z</dcterms:modified>
</cp:coreProperties>
</file>