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626E" w14:textId="77777777" w:rsidR="004603BC" w:rsidRDefault="008C2B32" w:rsidP="0023029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KTL: Annual Corporate Governance 2023</w:t>
      </w:r>
    </w:p>
    <w:p w14:paraId="2C2DB98E" w14:textId="77777777" w:rsidR="004603BC" w:rsidRDefault="008C2B32" w:rsidP="0023029E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</w:t>
      </w:r>
      <w:proofErr w:type="spellStart"/>
      <w:r>
        <w:rPr>
          <w:rFonts w:ascii="Arial" w:hAnsi="Arial"/>
          <w:color w:val="010000"/>
          <w:sz w:val="20"/>
        </w:rPr>
        <w:t>ThangLong</w:t>
      </w:r>
      <w:proofErr w:type="spellEnd"/>
      <w:r>
        <w:rPr>
          <w:rFonts w:ascii="Arial" w:hAnsi="Arial"/>
          <w:color w:val="010000"/>
          <w:sz w:val="20"/>
        </w:rPr>
        <w:t xml:space="preserve"> Metal Wares Joint Stock Company announced Report No. 01/2024/BCQT-KKTL on corporate governance in 2023 as follows: </w:t>
      </w:r>
    </w:p>
    <w:p w14:paraId="71343AC6" w14:textId="77777777" w:rsidR="004603BC" w:rsidRDefault="008C2B32" w:rsidP="00230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ThangLong</w:t>
      </w:r>
      <w:proofErr w:type="spellEnd"/>
      <w:r>
        <w:rPr>
          <w:rFonts w:ascii="Arial" w:hAnsi="Arial"/>
          <w:color w:val="010000"/>
          <w:sz w:val="20"/>
        </w:rPr>
        <w:t xml:space="preserve"> Metal Wares Joint Stock Company</w:t>
      </w:r>
    </w:p>
    <w:p w14:paraId="7BBFB4FD" w14:textId="77777777" w:rsidR="004603BC" w:rsidRDefault="008C2B32" w:rsidP="002302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Sai Dong Street, Sai Dong Ward, Long Bien District, Hanoi</w:t>
      </w:r>
    </w:p>
    <w:p w14:paraId="048F3FE1" w14:textId="77777777" w:rsidR="004603BC" w:rsidRDefault="008C2B32" w:rsidP="002302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 38759304 </w:t>
      </w:r>
      <w:r>
        <w:rPr>
          <w:rFonts w:ascii="Arial" w:hAnsi="Arial"/>
          <w:color w:val="010000"/>
          <w:sz w:val="20"/>
        </w:rPr>
        <w:tab/>
        <w:t>Fax: 0243 827 6670</w:t>
      </w:r>
      <w:r>
        <w:rPr>
          <w:rFonts w:ascii="Arial" w:hAnsi="Arial"/>
          <w:color w:val="010000"/>
          <w:sz w:val="20"/>
        </w:rPr>
        <w:tab/>
        <w:t>Email:</w:t>
      </w:r>
    </w:p>
    <w:p w14:paraId="069258DC" w14:textId="77777777" w:rsidR="004603BC" w:rsidRDefault="008C2B32" w:rsidP="002302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192,000,000,000</w:t>
      </w:r>
    </w:p>
    <w:p w14:paraId="3767934A" w14:textId="77777777" w:rsidR="004603BC" w:rsidRDefault="008C2B32" w:rsidP="002302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KTL</w:t>
      </w:r>
    </w:p>
    <w:p w14:paraId="1B8A4D89" w14:textId="77777777" w:rsidR="004603BC" w:rsidRDefault="008C2B32" w:rsidP="002302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23CD3778" w14:textId="45CACF32" w:rsidR="004603BC" w:rsidRDefault="008C2B32" w:rsidP="002302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23029E">
        <w:rPr>
          <w:rFonts w:ascii="Arial" w:hAnsi="Arial"/>
          <w:color w:val="010000"/>
          <w:sz w:val="20"/>
        </w:rPr>
        <w:t xml:space="preserve">General Meeting, </w:t>
      </w:r>
      <w:r>
        <w:rPr>
          <w:rFonts w:ascii="Arial" w:hAnsi="Arial"/>
          <w:color w:val="010000"/>
          <w:sz w:val="20"/>
        </w:rPr>
        <w:t xml:space="preserve">Board of </w:t>
      </w:r>
      <w:r w:rsidR="0023029E">
        <w:rPr>
          <w:rFonts w:ascii="Arial" w:hAnsi="Arial"/>
          <w:color w:val="010000"/>
          <w:sz w:val="20"/>
        </w:rPr>
        <w:t>Directors, Supervisory Board, and Managing Director</w:t>
      </w:r>
      <w:r>
        <w:rPr>
          <w:rFonts w:ascii="Arial" w:hAnsi="Arial"/>
          <w:color w:val="010000"/>
          <w:sz w:val="20"/>
        </w:rPr>
        <w:t>/</w:t>
      </w:r>
      <w:r w:rsidR="0023029E">
        <w:rPr>
          <w:rFonts w:ascii="Arial" w:hAnsi="Arial"/>
          <w:color w:val="010000"/>
          <w:sz w:val="20"/>
        </w:rPr>
        <w:t xml:space="preserve">Executive </w:t>
      </w:r>
      <w:r>
        <w:rPr>
          <w:rFonts w:ascii="Arial" w:hAnsi="Arial"/>
          <w:color w:val="010000"/>
          <w:sz w:val="20"/>
        </w:rPr>
        <w:t>Manager</w:t>
      </w:r>
    </w:p>
    <w:p w14:paraId="12D5C100" w14:textId="77777777" w:rsidR="004603BC" w:rsidRDefault="008C2B32" w:rsidP="002302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Implemented in compliance with legal regulations.</w:t>
      </w:r>
    </w:p>
    <w:p w14:paraId="2D59DEA3" w14:textId="4D51D23B" w:rsidR="004603BC" w:rsidRDefault="008C2B32" w:rsidP="00230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23029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6BBEF18C" w14:textId="73C8F225" w:rsidR="004603BC" w:rsidRDefault="008C2B32" w:rsidP="002302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23029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opinions via a ballot):</w:t>
      </w:r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274"/>
        <w:gridCol w:w="1317"/>
        <w:gridCol w:w="9787"/>
      </w:tblGrid>
      <w:tr w:rsidR="004603BC" w14:paraId="7F4801C1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57C00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2D474" w14:textId="09A18D15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824F91">
              <w:rPr>
                <w:rFonts w:ascii="Arial" w:hAnsi="Arial"/>
                <w:color w:val="010000"/>
                <w:sz w:val="20"/>
              </w:rPr>
              <w:t>of</w:t>
            </w:r>
            <w:r w:rsidR="00824F91">
              <w:rPr>
                <w:rFonts w:ascii="Arial" w:hAnsi="Arial"/>
                <w:color w:val="010000"/>
                <w:sz w:val="20"/>
                <w:lang w:val="vi-VN"/>
              </w:rPr>
              <w:t xml:space="preserve"> the </w:t>
            </w:r>
            <w:r w:rsidR="0023029E">
              <w:rPr>
                <w:rFonts w:ascii="Arial" w:hAnsi="Arial"/>
                <w:color w:val="010000"/>
                <w:sz w:val="20"/>
                <w:lang w:val="vi-VN"/>
              </w:rPr>
              <w:t>General Meeting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D58C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9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3C70C" w14:textId="15AE095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23029E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603BC" w14:paraId="6F55C7BE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8469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9FED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01-NQ/DHCD/2023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1E64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  <w:tc>
          <w:tcPr>
            <w:tcW w:w="97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C14C6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General Mandate 2023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Metal Wares Joint Stock Company</w:t>
            </w:r>
          </w:p>
        </w:tc>
      </w:tr>
    </w:tbl>
    <w:p w14:paraId="48DCBFBB" w14:textId="0A3F260F" w:rsidR="004603BC" w:rsidRDefault="008C2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57B43E93" w14:textId="77777777" w:rsidR="004603BC" w:rsidRDefault="008C2B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13949" w:type="dxa"/>
        <w:tblLayout w:type="fixed"/>
        <w:tblLook w:val="0400" w:firstRow="0" w:lastRow="0" w:firstColumn="0" w:lastColumn="0" w:noHBand="0" w:noVBand="1"/>
      </w:tblPr>
      <w:tblGrid>
        <w:gridCol w:w="1071"/>
        <w:gridCol w:w="3086"/>
        <w:gridCol w:w="4851"/>
        <w:gridCol w:w="2525"/>
        <w:gridCol w:w="2416"/>
      </w:tblGrid>
      <w:tr w:rsidR="004603BC" w14:paraId="427C8BA0" w14:textId="77777777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17ED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BFE7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DAE1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Position (independent member, non-executive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member of the Board of Directors)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D5FA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Date of appointment/dismissal as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members/independent members of the Board of Directors</w:t>
            </w:r>
          </w:p>
        </w:tc>
      </w:tr>
      <w:tr w:rsidR="004603BC" w14:paraId="4599C25B" w14:textId="77777777"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544CE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D57D8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FDE7A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69C1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F6A9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4603BC" w14:paraId="35626D16" w14:textId="77777777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1F52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78A3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DB1F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1896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2008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210FC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276C264C" w14:textId="77777777"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FC128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1DF0B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675B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F140B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05, 2011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0E207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2002C2E1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5FFE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7605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Hong Thanh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8BE0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E0D9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2008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D5DC2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44296930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AFEB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994A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 Quoc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9C2E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6329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2008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09B0E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2C6B9C3C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52F1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BE78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Thi Hong Van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E4160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EA1B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05, 2011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FD3C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</w:tr>
      <w:tr w:rsidR="004603BC" w14:paraId="468D136D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56CD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DFD3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Le Chi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7801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members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9E82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2019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B9B9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</w:tr>
      <w:tr w:rsidR="004603BC" w14:paraId="2CB2D27D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041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C580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Dinh Dung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A839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members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76A1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E92C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</w:tr>
      <w:tr w:rsidR="004603BC" w14:paraId="27B6659F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1BD3B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566A2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Thinh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F4BC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members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A5BD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3404B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07F14A58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55FA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349C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Anh Tuan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5042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members of the Board of Directors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AC772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24797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EBDC751" w14:textId="339D78E7" w:rsidR="004603BC" w:rsidRDefault="008C2B3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7C7979">
        <w:rPr>
          <w:rFonts w:ascii="Arial" w:hAnsi="Arial"/>
          <w:color w:val="010000"/>
          <w:sz w:val="20"/>
          <w:lang w:val="vi-VN"/>
        </w:rPr>
        <w:t xml:space="preserve">Board </w:t>
      </w:r>
      <w:r>
        <w:rPr>
          <w:rFonts w:ascii="Arial" w:hAnsi="Arial"/>
          <w:color w:val="010000"/>
          <w:sz w:val="20"/>
        </w:rPr>
        <w:t>Decisions:</w:t>
      </w:r>
    </w:p>
    <w:tbl>
      <w:tblPr>
        <w:tblStyle w:val="a1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340"/>
        <w:gridCol w:w="1710"/>
        <w:gridCol w:w="9184"/>
      </w:tblGrid>
      <w:tr w:rsidR="004603BC" w14:paraId="57840034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454D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814A7" w14:textId="576C0F06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</w:t>
            </w:r>
            <w:r w:rsidR="007C7979">
              <w:rPr>
                <w:rFonts w:ascii="Arial" w:hAnsi="Arial"/>
                <w:color w:val="010000"/>
                <w:sz w:val="20"/>
              </w:rPr>
              <w:t>Board</w:t>
            </w:r>
            <w:r w:rsidR="007C7979">
              <w:rPr>
                <w:rFonts w:ascii="Arial" w:hAnsi="Arial"/>
                <w:color w:val="010000"/>
                <w:sz w:val="20"/>
                <w:lang w:val="vi-VN"/>
              </w:rPr>
              <w:t xml:space="preserve"> </w:t>
            </w:r>
            <w:r w:rsidR="0023029E">
              <w:rPr>
                <w:rFonts w:ascii="Arial" w:hAnsi="Arial"/>
                <w:color w:val="010000"/>
                <w:sz w:val="20"/>
              </w:rPr>
              <w:t>Decision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CFBE6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866FF" w14:textId="71EA493C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23029E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603BC" w14:paraId="2DC0F08E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8B43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77C4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01-NQ/HDQT/2023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85E6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14, 2023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B6E3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results in 2022 - production and business plan for 2023 and 11 implemented solutions in 2023</w:t>
            </w:r>
          </w:p>
        </w:tc>
      </w:tr>
      <w:tr w:rsidR="004603BC" w14:paraId="587EA613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93B9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119E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02-NQ/HDQT/2023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964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0CFD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41D39320" w14:textId="4A772DF7" w:rsidR="004603BC" w:rsidRDefault="008C2B3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application for extending the time to organize the Annual </w:t>
            </w:r>
            <w:r w:rsidR="0023029E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to June 2023.</w:t>
            </w:r>
          </w:p>
          <w:p w14:paraId="6CC008DD" w14:textId="1681EF29" w:rsidR="004603BC" w:rsidRDefault="0023029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Approve the convening</w:t>
            </w:r>
            <w:r w:rsidR="008C2B32">
              <w:rPr>
                <w:rFonts w:ascii="Arial" w:hAnsi="Arial"/>
                <w:sz w:val="20"/>
              </w:rPr>
              <w:t xml:space="preserve"> plan for the Annual </w:t>
            </w:r>
            <w:r>
              <w:rPr>
                <w:rFonts w:ascii="Arial" w:hAnsi="Arial"/>
                <w:sz w:val="20"/>
              </w:rPr>
              <w:t>General Meeting</w:t>
            </w:r>
            <w:r w:rsidR="008C2B32">
              <w:rPr>
                <w:rFonts w:ascii="Arial" w:hAnsi="Arial"/>
                <w:sz w:val="20"/>
              </w:rPr>
              <w:t xml:space="preserve"> 2023 as follows:</w:t>
            </w:r>
          </w:p>
          <w:p w14:paraId="1E21091D" w14:textId="77777777" w:rsidR="004603BC" w:rsidRDefault="008C2B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Record date: May 26, 2023</w:t>
            </w:r>
          </w:p>
          <w:p w14:paraId="746756B4" w14:textId="36A2A2F6" w:rsidR="004603BC" w:rsidRDefault="0023029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Date: 7.30a</w:t>
            </w:r>
            <w:r w:rsidR="008C2B32">
              <w:rPr>
                <w:rFonts w:ascii="Arial" w:hAnsi="Arial"/>
                <w:sz w:val="20"/>
              </w:rPr>
              <w:t>m., Saturday, June 25, 2023.</w:t>
            </w:r>
          </w:p>
          <w:p w14:paraId="78726AF8" w14:textId="3E09171E" w:rsidR="004603BC" w:rsidRPr="0023029E" w:rsidRDefault="008C2B32" w:rsidP="0023029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Venue: Hall of </w:t>
            </w:r>
            <w:proofErr w:type="spellStart"/>
            <w:r>
              <w:rPr>
                <w:rFonts w:ascii="Arial" w:hAnsi="Arial"/>
                <w:sz w:val="20"/>
              </w:rPr>
              <w:t>ThangLong</w:t>
            </w:r>
            <w:proofErr w:type="spellEnd"/>
            <w:r>
              <w:rPr>
                <w:rFonts w:ascii="Arial" w:hAnsi="Arial"/>
                <w:sz w:val="20"/>
              </w:rPr>
              <w:t xml:space="preserve"> Metal Wares Joint Stock Company, Sai Dong Street, Sai Dong Ward, Long Bien District, Hanoi</w:t>
            </w:r>
          </w:p>
        </w:tc>
      </w:tr>
      <w:tr w:rsidR="004603BC" w14:paraId="2512A4DB" w14:textId="77777777" w:rsidTr="0023029E">
        <w:trPr>
          <w:trHeight w:val="465"/>
        </w:trPr>
        <w:tc>
          <w:tcPr>
            <w:tcW w:w="71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61C0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D9B9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03-NQ/HDQT/2023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7F842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918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BB91F" w14:textId="77777777" w:rsidR="004603BC" w:rsidRDefault="008C2B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production and business results Q1/2022, the targets and 07 implementation measures in Q2/2022</w:t>
            </w:r>
          </w:p>
          <w:p w14:paraId="3FA99621" w14:textId="03757A69" w:rsidR="004603BC" w:rsidRDefault="008C2B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Approved the draft Report of the Board of Directors for the term of 2018-2023 - Plan for the term of 2023-2028 and 08 implementation measures submitted to the </w:t>
            </w:r>
            <w:r w:rsidR="0023029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67F14ED9" w14:textId="77777777" w:rsidR="004603BC" w:rsidRDefault="008C2B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7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Draft Proposal on:</w:t>
            </w:r>
          </w:p>
          <w:p w14:paraId="2F6ABE7D" w14:textId="77777777" w:rsidR="004603BC" w:rsidRDefault="008C2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Audited Financial Statements 2022;</w:t>
            </w:r>
          </w:p>
          <w:p w14:paraId="2D1A8B37" w14:textId="77777777" w:rsidR="004603BC" w:rsidRDefault="008C2B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profit distribution and dividend payment plan of 2022;</w:t>
            </w:r>
          </w:p>
          <w:p w14:paraId="6E5B9398" w14:textId="77777777" w:rsidR="004603BC" w:rsidRDefault="008C2B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remuneration for the Board of Directors and the Supervisory Board in 2022 and the plan for 2023.</w:t>
            </w:r>
          </w:p>
          <w:p w14:paraId="4A3A2D86" w14:textId="77777777" w:rsidR="004603BC" w:rsidRDefault="008C2B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selection of an audit company in 2023.</w:t>
            </w:r>
          </w:p>
          <w:p w14:paraId="34F1388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Draft Proposal on charter changes</w:t>
            </w:r>
          </w:p>
        </w:tc>
      </w:tr>
      <w:tr w:rsidR="004603BC" w14:paraId="5D64D536" w14:textId="77777777" w:rsidTr="0023029E">
        <w:trPr>
          <w:trHeight w:val="465"/>
        </w:trPr>
        <w:tc>
          <w:tcPr>
            <w:tcW w:w="71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B2B2A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3E0A4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DF37A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8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291EB" w14:textId="77777777" w:rsidR="004603BC" w:rsidRDefault="0046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4159A908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4679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6BFB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04-NQ/HDQT/2023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550E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20 04 202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DA77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Nominate the following persons to join the Board of Directors, to be elected to hold leadership positions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Metal Wares Joint Stock Company for the term of 2023-2028.</w:t>
            </w:r>
          </w:p>
          <w:p w14:paraId="22CDD872" w14:textId="1633D5BD" w:rsidR="004603BC" w:rsidRDefault="008C2B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- the representative managing VND 53,760,000,000, equal to 5,376,000 shares, accounting for 28% of the Company's charter capital - to be in charge of the State capital management team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Metal Wares Joint Stock Company, participating in the nomination for the position of member of the Board of Directors, to be elected to hold the position of the Company’s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Chair of the Board of Direct</w:t>
            </w:r>
            <w:r w:rsidR="0023029E">
              <w:rPr>
                <w:rFonts w:ascii="Arial" w:hAnsi="Arial"/>
                <w:color w:val="010000"/>
                <w:sz w:val="20"/>
              </w:rPr>
              <w:t>ors for the term of 2023-2028.</w:t>
            </w:r>
          </w:p>
          <w:p w14:paraId="4DF555F2" w14:textId="162BE76F" w:rsidR="004603BC" w:rsidRDefault="008C2B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Hong Thanh - the representative managing VND 34,560,000,000, equal to 3,456,000 shares, accounting for 18% of charter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Metal Wares Joint Stock Company, participating in the nomination for the position of member of the Board of Directors, to be elected to hold the position of the Company’s </w:t>
            </w:r>
            <w:r w:rsidR="0023029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for the term of 2023-2028.</w:t>
            </w:r>
          </w:p>
          <w:p w14:paraId="57EEF829" w14:textId="7960D68E" w:rsidR="004603BC" w:rsidRDefault="008C2B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Ho Quoc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the representative managing VND 19,200,000,000, equal to 1,920,000 shares, accounting for 10% of charter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Metal Wares Joint Stock Company, participating in the nomination for the position of member of the Board of Directors, to be elected to hold the position of the Company’s Deputy </w:t>
            </w:r>
            <w:r w:rsidR="0023029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for the term of 2023-2028.</w:t>
            </w:r>
          </w:p>
          <w:p w14:paraId="05B30F2B" w14:textId="77777777" w:rsidR="004603BC" w:rsidRDefault="008C2B3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Vu Thi Hong Van — the representative managing VND 19,285,000,000, equal to 1,928,500 shares, accounting for 10.04% of charter capital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ThangLong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Metal Wares Joint Stock Company, appointed to hold the position of the Company’s Chief Accountant for the term of 2023-2028.</w:t>
            </w:r>
          </w:p>
        </w:tc>
      </w:tr>
      <w:tr w:rsidR="004603BC" w14:paraId="4D453101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66B87" w14:textId="5959E8E3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7E8C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05-NQ/HDQT/2023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A89EB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20, 2023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9AB80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Draft Proposal on the Company’s structure.</w:t>
            </w:r>
          </w:p>
        </w:tc>
      </w:tr>
      <w:tr w:rsidR="004603BC" w14:paraId="2FAD6823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5D59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0071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06-NQ/HDQT/2023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C629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25, 2023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FB412" w14:textId="77777777" w:rsidR="004603BC" w:rsidRDefault="008C2B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Board of Directors of the Company agrees to elect 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as the Chair of the Board of Directors for the term of 2023-2028 </w:t>
            </w:r>
          </w:p>
          <w:p w14:paraId="5B7BCF42" w14:textId="77777777" w:rsidR="004603BC" w:rsidRDefault="008C2B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Board of Directors assigns the Chair of the Board of Directors to decide on the appointment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personnels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to the following positions:</w:t>
            </w:r>
          </w:p>
          <w:p w14:paraId="37CB0413" w14:textId="03E99438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Hong Thanh - Holding the position of </w:t>
            </w:r>
            <w:r w:rsidR="0023029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0268125D" w14:textId="01C3D1AB" w:rsidR="004603BC" w:rsidRDefault="008C2B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Ho Quoc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Holding the position of Deputy </w:t>
            </w:r>
            <w:r w:rsidR="0023029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6D953BDF" w14:textId="77777777" w:rsidR="004603BC" w:rsidRDefault="008C2B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Hong Van - Holding the position of Chief Accountant.</w:t>
            </w:r>
          </w:p>
          <w:p w14:paraId="1126BBCC" w14:textId="77777777" w:rsidR="004603BC" w:rsidRDefault="008C2B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Executive Board of the term of 2023-2028 including 04 persons assigned by the state to manage the state capital and directly operate the company's production and business activities: </w:t>
            </w:r>
          </w:p>
          <w:p w14:paraId="15FF4D2A" w14:textId="77777777" w:rsidR="004603BC" w:rsidRDefault="008C2B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Mr. 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 - Head of State Capital Management Team - Chair of the Board of Directors.</w:t>
            </w:r>
          </w:p>
          <w:p w14:paraId="7E4005BE" w14:textId="0896BFFB" w:rsidR="004603BC" w:rsidRDefault="008C2B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Pham Hong Thanh - Member of State Capital Management Team - </w:t>
            </w:r>
            <w:r w:rsidR="0023029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792940C8" w14:textId="7D533B95" w:rsidR="004603BC" w:rsidRDefault="008C2B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7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Ho Quoc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Member of State Capital Management Team - Deputy </w:t>
            </w:r>
            <w:r w:rsidR="0023029E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.</w:t>
            </w:r>
          </w:p>
          <w:p w14:paraId="3EA7351D" w14:textId="77777777" w:rsidR="004603BC" w:rsidRDefault="008C2B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7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Hong Van - Member of State Capital Management Team - Chief Accountant.</w:t>
            </w:r>
          </w:p>
        </w:tc>
      </w:tr>
      <w:tr w:rsidR="004603BC" w14:paraId="40FF10FD" w14:textId="77777777" w:rsidTr="0023029E">
        <w:tc>
          <w:tcPr>
            <w:tcW w:w="7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0CEF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FF7A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07-NQ/HDQT/2023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C7E0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14, 2023</w:t>
            </w:r>
          </w:p>
        </w:tc>
        <w:tc>
          <w:tcPr>
            <w:tcW w:w="91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CEEB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the production and business activities in the first 9 months of the year - the tasks for Q4/2023 and the year of 2023</w:t>
            </w:r>
          </w:p>
        </w:tc>
      </w:tr>
    </w:tbl>
    <w:p w14:paraId="143B9553" w14:textId="58150572" w:rsidR="004603BC" w:rsidRDefault="008C2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Supervisory Board </w:t>
      </w:r>
    </w:p>
    <w:p w14:paraId="4CDC5BB5" w14:textId="77777777" w:rsidR="004603BC" w:rsidRDefault="008C2B3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3381"/>
        <w:gridCol w:w="2148"/>
        <w:gridCol w:w="3496"/>
        <w:gridCol w:w="3805"/>
      </w:tblGrid>
      <w:tr w:rsidR="004603BC" w14:paraId="2DB4C715" w14:textId="77777777">
        <w:tc>
          <w:tcPr>
            <w:tcW w:w="1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6FE5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7B29B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BD93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83AC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3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4393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4603BC" w14:paraId="4CA1ACCA" w14:textId="77777777">
        <w:tc>
          <w:tcPr>
            <w:tcW w:w="1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6360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2F29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Chu Thi Thanh Mai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0B0F1" w14:textId="4E86DB03" w:rsidR="004603BC" w:rsidRPr="007C7979" w:rsidRDefault="007C7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  <w:t>Chief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0E896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10, 2014</w:t>
            </w:r>
          </w:p>
        </w:tc>
        <w:tc>
          <w:tcPr>
            <w:tcW w:w="3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7B6E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  <w:tr w:rsidR="004603BC" w14:paraId="7C20D797" w14:textId="77777777">
        <w:tc>
          <w:tcPr>
            <w:tcW w:w="1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EA38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4BD06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Quynh Chau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46B9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F721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08, 2008</w:t>
            </w:r>
          </w:p>
        </w:tc>
        <w:tc>
          <w:tcPr>
            <w:tcW w:w="3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8C31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Intermediate</w:t>
            </w:r>
          </w:p>
        </w:tc>
      </w:tr>
      <w:tr w:rsidR="004603BC" w14:paraId="0E3867B5" w14:textId="77777777">
        <w:tc>
          <w:tcPr>
            <w:tcW w:w="11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BB4CB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389D0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Anh Tuan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AE7FF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34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31002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23, 2018</w:t>
            </w:r>
          </w:p>
        </w:tc>
        <w:tc>
          <w:tcPr>
            <w:tcW w:w="38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9E58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</w:tr>
    </w:tbl>
    <w:p w14:paraId="24EF4C8B" w14:textId="72BF8E87" w:rsidR="004603BC" w:rsidRDefault="00230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2776"/>
        <w:gridCol w:w="2249"/>
        <w:gridCol w:w="3512"/>
        <w:gridCol w:w="4143"/>
      </w:tblGrid>
      <w:tr w:rsidR="004603BC" w14:paraId="56E82940" w14:textId="77777777">
        <w:tc>
          <w:tcPr>
            <w:tcW w:w="1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8366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BF950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8617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0895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4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1D0E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4603BC" w14:paraId="39882B62" w14:textId="77777777">
        <w:tc>
          <w:tcPr>
            <w:tcW w:w="1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3555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DC35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Pham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AFD0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01, 1963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9C007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4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87A4A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560577E2" w14:textId="77777777">
        <w:tc>
          <w:tcPr>
            <w:tcW w:w="1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51D2A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2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CAC39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Hong Thanh</w:t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7E9F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28, 1969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5C3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4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75505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554CBCF0" w14:textId="77777777">
        <w:tc>
          <w:tcPr>
            <w:tcW w:w="1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4F57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2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A94D3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Ho Quoc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C496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04, 1973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7E935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4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A3700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03BC" w14:paraId="4C089C73" w14:textId="77777777">
        <w:tc>
          <w:tcPr>
            <w:tcW w:w="1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92E0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lastRenderedPageBreak/>
              <w:t xml:space="preserve">4 </w:t>
            </w:r>
          </w:p>
        </w:tc>
        <w:tc>
          <w:tcPr>
            <w:tcW w:w="27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7E9DC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Thi Hong Van</w:t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367A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1972</w:t>
            </w:r>
          </w:p>
        </w:tc>
        <w:tc>
          <w:tcPr>
            <w:tcW w:w="3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B42A4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4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83511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66C85D" w14:textId="77777777" w:rsidR="004603BC" w:rsidRDefault="008C2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824"/>
        <w:gridCol w:w="3198"/>
        <w:gridCol w:w="3356"/>
        <w:gridCol w:w="4101"/>
      </w:tblGrid>
      <w:tr w:rsidR="004603BC" w14:paraId="0929CD9A" w14:textId="77777777">
        <w:tc>
          <w:tcPr>
            <w:tcW w:w="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1506E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7721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0B166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2761D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41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A0B21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4603BC" w14:paraId="1FD7DCAA" w14:textId="77777777">
        <w:tc>
          <w:tcPr>
            <w:tcW w:w="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153E8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C9F48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Thi Hong Van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7693E" w14:textId="77777777" w:rsidR="004603BC" w:rsidRDefault="008C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18, 1972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D526F" w14:textId="3E59F945" w:rsidR="004603BC" w:rsidRDefault="0023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C2B32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41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016CF" w14:textId="77777777" w:rsidR="004603BC" w:rsidRDefault="004603B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7393AF4" w14:textId="77777777" w:rsidR="004603BC" w:rsidRDefault="008C2B32" w:rsidP="002302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29976A46" w14:textId="09FFD0E2" w:rsidR="004603BC" w:rsidRDefault="008C2B32" w:rsidP="002302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report) and transactions between the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14:paraId="30D4CBC8" w14:textId="33185757" w:rsidR="004603BC" w:rsidRDefault="008C2B32" w:rsidP="002302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its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persons; or between the Company and major shareholders, PDMR, and </w:t>
      </w:r>
      <w:r w:rsidR="0023029E">
        <w:rPr>
          <w:rFonts w:ascii="Arial" w:hAnsi="Arial"/>
          <w:color w:val="010000"/>
          <w:sz w:val="20"/>
        </w:rPr>
        <w:t xml:space="preserve">related person of PDMR; </w:t>
      </w:r>
      <w:r>
        <w:rPr>
          <w:rFonts w:ascii="Arial" w:hAnsi="Arial"/>
          <w:color w:val="010000"/>
          <w:sz w:val="20"/>
        </w:rPr>
        <w:t>None</w:t>
      </w:r>
    </w:p>
    <w:p w14:paraId="6E9A9504" w14:textId="5AA63796" w:rsidR="004603BC" w:rsidRDefault="008C2B32" w:rsidP="002302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</w:t>
      </w:r>
    </w:p>
    <w:p w14:paraId="3B53A0BB" w14:textId="77777777" w:rsidR="004603BC" w:rsidRDefault="008C2B32" w:rsidP="002302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None.</w:t>
      </w:r>
    </w:p>
    <w:p w14:paraId="1249FD87" w14:textId="77777777" w:rsidR="004603BC" w:rsidRDefault="008C2B32" w:rsidP="0023029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3B8FE47B" w14:textId="5DB682A5" w:rsidR="004603BC" w:rsidRDefault="008C2B32" w:rsidP="0023029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company in which members of the Board of Directors, membe</w:t>
      </w:r>
      <w:r w:rsidR="0023029E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23029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</w:t>
      </w:r>
      <w:r w:rsidR="0023029E">
        <w:rPr>
          <w:rFonts w:ascii="Arial" w:hAnsi="Arial"/>
          <w:color w:val="010000"/>
          <w:sz w:val="20"/>
        </w:rPr>
        <w:t>s of the Board of Directors or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Executive Manager (</w:t>
      </w:r>
      <w:r w:rsidR="0023029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(03) years (calculated at the time of reporting). None</w:t>
      </w:r>
    </w:p>
    <w:p w14:paraId="1A3D249E" w14:textId="2CA7AB12" w:rsidR="004603BC" w:rsidRDefault="008C2B32" w:rsidP="0023029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 and companies where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</w:t>
      </w:r>
      <w:r w:rsidR="0023029E">
        <w:rPr>
          <w:rFonts w:ascii="Arial" w:hAnsi="Arial"/>
          <w:color w:val="010000"/>
          <w:sz w:val="20"/>
        </w:rPr>
        <w:t>bers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23029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are member</w:t>
      </w:r>
      <w:r w:rsidR="0023029E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23029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 None</w:t>
      </w:r>
    </w:p>
    <w:p w14:paraId="36B28463" w14:textId="670CF5A5" w:rsidR="004603BC" w:rsidRDefault="008C2B32" w:rsidP="0023029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23029E">
        <w:rPr>
          <w:rFonts w:ascii="Arial" w:hAnsi="Arial"/>
          <w:color w:val="010000"/>
          <w:sz w:val="20"/>
        </w:rPr>
        <w:t>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23029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</w:t>
      </w:r>
    </w:p>
    <w:p w14:paraId="798D8C46" w14:textId="4198F008" w:rsidR="004603BC" w:rsidRDefault="008C2B32" w:rsidP="0023029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Report):</w:t>
      </w:r>
    </w:p>
    <w:p w14:paraId="464B501E" w14:textId="7EC08385" w:rsidR="004603BC" w:rsidRDefault="008C2B32" w:rsidP="002302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23029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</w:t>
      </w:r>
    </w:p>
    <w:p w14:paraId="524D5DF2" w14:textId="77777777" w:rsidR="004603BC" w:rsidRDefault="008C2B32" w:rsidP="0023029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</w:t>
      </w:r>
    </w:p>
    <w:sectPr w:rsidR="004603BC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0E"/>
    <w:multiLevelType w:val="multilevel"/>
    <w:tmpl w:val="45B45F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0E91"/>
    <w:multiLevelType w:val="multilevel"/>
    <w:tmpl w:val="FED0FB5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AC65AF"/>
    <w:multiLevelType w:val="multilevel"/>
    <w:tmpl w:val="853A7A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5738CC"/>
    <w:multiLevelType w:val="multilevel"/>
    <w:tmpl w:val="41F26F9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02DC4"/>
    <w:multiLevelType w:val="multilevel"/>
    <w:tmpl w:val="08DC284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664B63"/>
    <w:multiLevelType w:val="multilevel"/>
    <w:tmpl w:val="CF5C71EE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7B06"/>
    <w:multiLevelType w:val="multilevel"/>
    <w:tmpl w:val="AB182B34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9B4674E"/>
    <w:multiLevelType w:val="multilevel"/>
    <w:tmpl w:val="B324225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04D091A"/>
    <w:multiLevelType w:val="multilevel"/>
    <w:tmpl w:val="AB06AC6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51047B"/>
    <w:multiLevelType w:val="multilevel"/>
    <w:tmpl w:val="115EB2CC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6047E7"/>
    <w:multiLevelType w:val="multilevel"/>
    <w:tmpl w:val="515C890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CCD0769"/>
    <w:multiLevelType w:val="multilevel"/>
    <w:tmpl w:val="1378487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2430D5C"/>
    <w:multiLevelType w:val="multilevel"/>
    <w:tmpl w:val="735883F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CF7AE1"/>
    <w:multiLevelType w:val="multilevel"/>
    <w:tmpl w:val="D4C662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EA22DFD"/>
    <w:multiLevelType w:val="multilevel"/>
    <w:tmpl w:val="ECCE488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0D02AE"/>
    <w:multiLevelType w:val="multilevel"/>
    <w:tmpl w:val="E8E8AA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8F3673"/>
    <w:multiLevelType w:val="multilevel"/>
    <w:tmpl w:val="17380F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D17F2E"/>
    <w:multiLevelType w:val="multilevel"/>
    <w:tmpl w:val="B346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F1F28"/>
    <w:multiLevelType w:val="multilevel"/>
    <w:tmpl w:val="E5D4B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1DF0"/>
    <w:multiLevelType w:val="multilevel"/>
    <w:tmpl w:val="6F14B35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FD73AE6"/>
    <w:multiLevelType w:val="multilevel"/>
    <w:tmpl w:val="A352E86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7"/>
  </w:num>
  <w:num w:numId="11">
    <w:abstractNumId w:val="18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0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BC"/>
    <w:rsid w:val="0023029E"/>
    <w:rsid w:val="004603BC"/>
    <w:rsid w:val="007C7979"/>
    <w:rsid w:val="00824F91"/>
    <w:rsid w:val="008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C203"/>
  <w15:docId w15:val="{336C8BB9-80C6-436F-9084-3A46349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1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mallCap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160"/>
    </w:pPr>
    <w:rPr>
      <w:sz w:val="12"/>
      <w:szCs w:val="12"/>
    </w:rPr>
  </w:style>
  <w:style w:type="paragraph" w:customStyle="1" w:styleId="Tiu10">
    <w:name w:val="Tiêu đề #1"/>
    <w:basedOn w:val="Normal"/>
    <w:link w:val="Tiu1"/>
    <w:pPr>
      <w:spacing w:line="185" w:lineRule="auto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34"/>
    <w:qFormat/>
    <w:rsid w:val="00A43F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btJPMTycW+1Gvqwf1HKcYwkGA==">CgMxLjA4AHIhMVF1WDlHU3doYnMzaldHd01xNlNpVHE5RnNmWVNfeFVx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2024-02-01T10:01:00Z</dcterms:created>
  <dcterms:modified xsi:type="dcterms:W3CDTF">2024-02-01T10:01:00Z</dcterms:modified>
</cp:coreProperties>
</file>