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0C6C" w14:textId="77777777" w:rsidR="00E97940" w:rsidRDefault="00D64A31" w:rsidP="00753F5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0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VE9:</w:t>
      </w:r>
      <w:r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1C4B3D5D" w14:textId="564F6422" w:rsidR="00E97940" w:rsidRPr="00424D51" w:rsidRDefault="00D64A31" w:rsidP="00753F5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26, 2024, VNECO 9 Investment &amp; Construction JSC announced Report No. 21A/2024/HDQT-VE9 on the corporate governance of the Company in 2023 as follows:</w:t>
      </w:r>
    </w:p>
    <w:p w14:paraId="0D7DE01F" w14:textId="77777777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  <w:tab w:val="left" w:pos="3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listed company: VNECO 9 Investment &amp; Construction JSC</w:t>
      </w:r>
    </w:p>
    <w:p w14:paraId="2CBA79CE" w14:textId="3109400E" w:rsidR="00E97940" w:rsidRPr="00D64A31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  <w:tab w:val="left" w:pos="3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Ground floor C4 - C5, Cho Dam Apartment, </w:t>
      </w:r>
      <w:proofErr w:type="spellStart"/>
      <w:r>
        <w:rPr>
          <w:rFonts w:ascii="Arial" w:hAnsi="Arial"/>
          <w:color w:val="010000"/>
          <w:sz w:val="20"/>
        </w:rPr>
        <w:t>Xuong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Huan</w:t>
      </w:r>
      <w:proofErr w:type="spellEnd"/>
      <w:r>
        <w:rPr>
          <w:rFonts w:ascii="Arial" w:hAnsi="Arial"/>
          <w:color w:val="010000"/>
          <w:sz w:val="20"/>
        </w:rPr>
        <w:t xml:space="preserve"> Ward, </w:t>
      </w:r>
      <w:proofErr w:type="spellStart"/>
      <w:r>
        <w:rPr>
          <w:rFonts w:ascii="Arial" w:hAnsi="Arial"/>
          <w:color w:val="010000"/>
          <w:sz w:val="20"/>
        </w:rPr>
        <w:t>Nha</w:t>
      </w:r>
      <w:proofErr w:type="spellEnd"/>
      <w:r>
        <w:rPr>
          <w:rFonts w:ascii="Arial" w:hAnsi="Arial"/>
          <w:color w:val="010000"/>
          <w:sz w:val="20"/>
        </w:rPr>
        <w:t xml:space="preserve"> Trang City,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Province.</w:t>
      </w:r>
    </w:p>
    <w:p w14:paraId="08DF9314" w14:textId="77777777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  <w:tab w:val="left" w:pos="3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02583 525886 - Fax: 02583 522394</w:t>
      </w:r>
    </w:p>
    <w:p w14:paraId="041A256F" w14:textId="77777777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  <w:tab w:val="left" w:pos="3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125,236,130,000</w:t>
      </w:r>
    </w:p>
    <w:p w14:paraId="7A1ACB84" w14:textId="77777777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  <w:tab w:val="left" w:pos="3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VE9</w:t>
      </w:r>
    </w:p>
    <w:p w14:paraId="70FE8FFF" w14:textId="5C21AB3B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753F57">
        <w:rPr>
          <w:rFonts w:ascii="Arial" w:hAnsi="Arial"/>
          <w:color w:val="010000"/>
          <w:sz w:val="20"/>
        </w:rPr>
        <w:t xml:space="preserve">General Meeting, Board of Directors, Managing Director/Manager and </w:t>
      </w:r>
      <w:r>
        <w:rPr>
          <w:rFonts w:ascii="Arial" w:hAnsi="Arial"/>
          <w:color w:val="010000"/>
          <w:sz w:val="20"/>
        </w:rPr>
        <w:t>Audit Committee under the Board of Directors.</w:t>
      </w:r>
    </w:p>
    <w:p w14:paraId="70E70C04" w14:textId="5CB76709" w:rsidR="00E97940" w:rsidRDefault="00D64A31" w:rsidP="00753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Implemented</w:t>
      </w:r>
    </w:p>
    <w:p w14:paraId="6AC4E252" w14:textId="4188410A" w:rsidR="00E97940" w:rsidRDefault="00D64A31" w:rsidP="00753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753F5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683D8A6C" w14:textId="1ABFDA6D" w:rsidR="00E97940" w:rsidRDefault="00D64A31" w:rsidP="00753F5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Company organized the Annual </w:t>
      </w:r>
      <w:r w:rsidR="00753F5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on April 28, 2023. The Meeting announced General Mandate No. 41/NQ/VNECO9-DHDCD on approving the contents voted at the meeting, including: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039"/>
        <w:gridCol w:w="1548"/>
        <w:gridCol w:w="4897"/>
      </w:tblGrid>
      <w:tr w:rsidR="00E97940" w14:paraId="36CCB3D6" w14:textId="77777777" w:rsidTr="00753F57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4379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53FB" w14:textId="12B2DC30" w:rsidR="00E97940" w:rsidRDefault="00D64A31" w:rsidP="0075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3798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A3CD6" w14:textId="72B5EA89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53F5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E97940" w14:paraId="680044B2" w14:textId="77777777" w:rsidTr="00753F57">
        <w:tc>
          <w:tcPr>
            <w:tcW w:w="5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BE74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4035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41/NQ/VNECO9-DHDCD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08F5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bookmarkStart w:id="0" w:name="_MON_1768226836"/>
        <w:bookmarkEnd w:id="0"/>
        <w:tc>
          <w:tcPr>
            <w:tcW w:w="48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911E5" w14:textId="3AD3275D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object w:dxaOrig="1541" w:dyaOrig="1000" w14:anchorId="5199F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7.25pt;height:50.25pt" o:ole="">
                  <v:imagedata r:id="rId6" o:title=""/>
                </v:shape>
                <o:OLEObject Type="Embed" ProgID="Word.Document.12" ShapeID="_x0000_i1034" DrawAspect="Icon" ObjectID="_1768318238" r:id="rId7">
                  <o:FieldCodes>\s</o:FieldCodes>
                </o:OLEObject>
              </w:object>
            </w:r>
          </w:p>
        </w:tc>
      </w:tr>
    </w:tbl>
    <w:p w14:paraId="6D585DF1" w14:textId="77777777" w:rsidR="00E97940" w:rsidRDefault="00D64A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2023:</w:t>
      </w:r>
    </w:p>
    <w:p w14:paraId="7218DB5C" w14:textId="77777777" w:rsidR="00E97940" w:rsidRDefault="00D64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p w14:paraId="3EA45F85" w14:textId="77777777" w:rsidR="00E97940" w:rsidRDefault="00D64A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7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members of the Board of Directors (from January 01, 2023 to April 28, 2023): 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544"/>
        <w:gridCol w:w="1059"/>
        <w:gridCol w:w="2033"/>
        <w:gridCol w:w="1286"/>
        <w:gridCol w:w="1160"/>
        <w:gridCol w:w="1418"/>
      </w:tblGrid>
      <w:tr w:rsidR="00E97940" w14:paraId="3A45831D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137F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D305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33346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2BF7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63E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of meetings attended 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D00F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BB7C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E97940" w14:paraId="4A13B18E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3D01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AC368" w14:textId="1EC802CE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Thi Thanh Nga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75CB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92833" w14:textId="4152D75D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April 28, 2017 to April 28, 2023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8147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2/2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57D8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CB62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1028E857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F7CC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4047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Ngoc Lan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87267" w14:textId="47FEFDFD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9AB5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2020 -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E0A5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2/2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02D4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61678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59F26113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616E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07D58" w14:textId="2DE3C8B2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221AA" w14:textId="0F819F53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2492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E3C0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2/2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2D6D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8528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2750F594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30EE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FE7E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4AEA9" w14:textId="47B5743B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D745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4347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2/2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CDE4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7C36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</w:tbl>
    <w:p w14:paraId="67EA0575" w14:textId="77777777" w:rsidR="00E97940" w:rsidRDefault="00D64A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 - (from April 28, 2023 to present):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544"/>
        <w:gridCol w:w="1034"/>
        <w:gridCol w:w="2058"/>
        <w:gridCol w:w="1286"/>
        <w:gridCol w:w="1160"/>
        <w:gridCol w:w="1418"/>
      </w:tblGrid>
      <w:tr w:rsidR="00E97940" w14:paraId="03224266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0396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75E2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4561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85CB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AC66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meetings attended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B48E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8585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absence</w:t>
            </w:r>
          </w:p>
        </w:tc>
      </w:tr>
      <w:tr w:rsidR="00E97940" w14:paraId="44EE0FF9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A046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4226E" w14:textId="37A59E28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Minh Bien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9BA11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3EB6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B98D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3BE6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B919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12D30B32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7986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F66A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Ngoc Lan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346B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D30D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2020 -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7E89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30168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9EC16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54A2B0B4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132B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451A1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1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C669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8147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68EE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5BE3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F0C96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  <w:tr w:rsidR="00E97940" w14:paraId="6668CF9B" w14:textId="77777777">
        <w:tc>
          <w:tcPr>
            <w:tcW w:w="5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1DDE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AD211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0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9A646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BA5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2022 - present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4D56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3/3</w:t>
            </w:r>
          </w:p>
        </w:tc>
        <w:tc>
          <w:tcPr>
            <w:tcW w:w="1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B7C6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046C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—</w:t>
            </w:r>
          </w:p>
        </w:tc>
      </w:tr>
    </w:tbl>
    <w:p w14:paraId="5DF162CB" w14:textId="77777777" w:rsidR="00E97940" w:rsidRDefault="00D64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in 2023: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2293"/>
        <w:gridCol w:w="1515"/>
        <w:gridCol w:w="4629"/>
      </w:tblGrid>
      <w:tr w:rsidR="00E97940" w14:paraId="63353720" w14:textId="77777777" w:rsidTr="00753F5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7FEC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5195E" w14:textId="50217186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753F57">
              <w:rPr>
                <w:rFonts w:ascii="Arial" w:hAnsi="Arial"/>
                <w:color w:val="010000"/>
                <w:sz w:val="20"/>
              </w:rPr>
              <w:t>rd Resolution/Board Decision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EA2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61DE1" w14:textId="2E0D00EA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753F57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E97940" w14:paraId="19D3D360" w14:textId="77777777" w:rsidTr="00753F5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0A02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D476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43/2023/NQ-HDQT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9BDC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4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1151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position of the Company's Chair of the Board of Directors for the term of 2022-2027, dismiss and elect the Company's chief accountant; amend and promulgate the Company’s internal regulations.</w:t>
            </w:r>
          </w:p>
        </w:tc>
      </w:tr>
      <w:tr w:rsidR="00E97940" w14:paraId="4F378EC5" w14:textId="77777777" w:rsidTr="00753F5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0DB8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3634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17/2023/NQ-HDQT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35C8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4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25FF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Transfer the shares of Green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Trang Tourism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Joint-Stock Company</w:t>
            </w:r>
          </w:p>
        </w:tc>
      </w:tr>
      <w:tr w:rsidR="00E97940" w14:paraId="7238CA22" w14:textId="77777777" w:rsidTr="00753F5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CFCD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2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BFBA6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21/2023/NQ-HDQT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1F6B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04, 2023</w:t>
            </w:r>
          </w:p>
        </w:tc>
        <w:tc>
          <w:tcPr>
            <w:tcW w:w="4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24AB6" w14:textId="4304DABD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Ms. Nguyen Thi Ngoc Lan f</w:t>
            </w:r>
            <w:r w:rsidR="00753F57">
              <w:rPr>
                <w:rFonts w:ascii="Arial" w:hAnsi="Arial"/>
                <w:color w:val="010000"/>
                <w:sz w:val="20"/>
              </w:rPr>
              <w:t>rom the position of Managing Director-cum-</w:t>
            </w:r>
            <w:r>
              <w:rPr>
                <w:rFonts w:ascii="Arial" w:hAnsi="Arial"/>
                <w:color w:val="010000"/>
                <w:sz w:val="20"/>
              </w:rPr>
              <w:t>legal representative of the Company and appoint Mr. Trinh Viet Quan to the position of Manager cum legal representative of the Company.</w:t>
            </w:r>
          </w:p>
        </w:tc>
      </w:tr>
    </w:tbl>
    <w:p w14:paraId="07AF6607" w14:textId="523D9C3C" w:rsidR="00E97940" w:rsidRDefault="00D64A3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 Committee</w:t>
      </w:r>
    </w:p>
    <w:p w14:paraId="6EE9CEC4" w14:textId="77777777" w:rsidR="00E97940" w:rsidRDefault="00D64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Audit Committee: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537"/>
        <w:gridCol w:w="1382"/>
        <w:gridCol w:w="2902"/>
        <w:gridCol w:w="2504"/>
      </w:tblGrid>
      <w:tr w:rsidR="00E97940" w14:paraId="4B74B847" w14:textId="77777777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263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C22B5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Audit Committee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4BB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1ED78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Audit Committee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FF8B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E97940" w14:paraId="53E687FA" w14:textId="77777777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E600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7878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7E1E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Audit Committee</w:t>
            </w:r>
          </w:p>
        </w:tc>
        <w:tc>
          <w:tcPr>
            <w:tcW w:w="2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103F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2022 - present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15640" w14:textId="77777777" w:rsidR="00E97940" w:rsidRDefault="00E9794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97940" w14:paraId="1E4000DF" w14:textId="77777777">
        <w:tc>
          <w:tcPr>
            <w:tcW w:w="6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B5A8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D1602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Duc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2153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9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45AD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July 28, 2022 to present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E8423" w14:textId="77777777" w:rsidR="00E97940" w:rsidRDefault="00E9794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86E2070" w14:textId="77777777" w:rsidR="00E97940" w:rsidRDefault="00D64A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Board.</w:t>
      </w:r>
    </w:p>
    <w:tbl>
      <w:tblPr>
        <w:tblStyle w:val="a4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"/>
        <w:gridCol w:w="2466"/>
        <w:gridCol w:w="1634"/>
        <w:gridCol w:w="2132"/>
        <w:gridCol w:w="1988"/>
      </w:tblGrid>
      <w:tr w:rsidR="00E97940" w14:paraId="7A661677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F2FB8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6872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CA151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5D5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AC64C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E97940" w14:paraId="0E7A3E98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8D0A9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4F3D1" w14:textId="66A26905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Ngoc Lan - Manager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A513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1963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9D4D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manager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60DC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29, 2021, dismissed on July 04, 2023</w:t>
            </w:r>
          </w:p>
        </w:tc>
      </w:tr>
      <w:tr w:rsidR="00E97940" w14:paraId="7C14D4B9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FF768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B3831" w14:textId="7FA3D1FC" w:rsidR="00E97940" w:rsidRDefault="00D64A31" w:rsidP="0042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Viet Quan - Manager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78CF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17, 1976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6A49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manager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3E5D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July 04, 2023</w:t>
            </w:r>
          </w:p>
        </w:tc>
      </w:tr>
    </w:tbl>
    <w:p w14:paraId="4631ADD3" w14:textId="77777777" w:rsidR="00E97940" w:rsidRDefault="00D64A3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Accountant.</w:t>
      </w:r>
    </w:p>
    <w:tbl>
      <w:tblPr>
        <w:tblStyle w:val="a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67"/>
        <w:gridCol w:w="1634"/>
        <w:gridCol w:w="2132"/>
        <w:gridCol w:w="1986"/>
      </w:tblGrid>
      <w:tr w:rsidR="00E97940" w14:paraId="408A0493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651C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C9FE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03684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843B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999B1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E97940" w14:paraId="26DFD895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E5D1D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6CF9E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 Ngoc Quoc Thai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7AF13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1983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43B1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C2E0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June 21, 2021; Dismissed on April 28, 2023</w:t>
            </w:r>
          </w:p>
        </w:tc>
      </w:tr>
      <w:tr w:rsidR="00E97940" w14:paraId="66985CEF" w14:textId="77777777">
        <w:tc>
          <w:tcPr>
            <w:tcW w:w="8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48B97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C1A4A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Trinh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95B3B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13, 1991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DB1D0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Accounting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B480F" w14:textId="77777777" w:rsidR="00E97940" w:rsidRDefault="00D6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April 28, 2023</w:t>
            </w:r>
          </w:p>
        </w:tc>
      </w:tr>
    </w:tbl>
    <w:p w14:paraId="7E3235D4" w14:textId="77777777" w:rsidR="00E97940" w:rsidRDefault="00D64A31" w:rsidP="00753F5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674813A1" w14:textId="6F835450" w:rsidR="00E97940" w:rsidRDefault="00D64A31" w:rsidP="00753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5325ED04" w14:textId="29E194B5" w:rsidR="00E97940" w:rsidRDefault="00D64A31" w:rsidP="00753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</w:t>
      </w:r>
      <w:r>
        <w:rPr>
          <w:rFonts w:ascii="Arial" w:hAnsi="Arial"/>
          <w:color w:val="010000"/>
          <w:sz w:val="20"/>
        </w:rPr>
        <w:lastRenderedPageBreak/>
        <w:t xml:space="preserve">Company and major shareholders, PDMR and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(None)</w:t>
      </w:r>
    </w:p>
    <w:p w14:paraId="71029103" w14:textId="3ADE9CFE" w:rsidR="00E97940" w:rsidRDefault="00D64A31" w:rsidP="00753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and companies controlled by the listed company: (None)</w:t>
      </w:r>
    </w:p>
    <w:p w14:paraId="0A8202C6" w14:textId="77777777" w:rsidR="00E97940" w:rsidRDefault="00D64A31" w:rsidP="00753F57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 (None)</w:t>
      </w:r>
    </w:p>
    <w:p w14:paraId="38B121F3" w14:textId="1E35A19B" w:rsidR="00E97940" w:rsidRDefault="00D64A31" w:rsidP="00753F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member</w:t>
      </w:r>
      <w:r w:rsidR="00753F57">
        <w:rPr>
          <w:rFonts w:ascii="Arial" w:hAnsi="Arial"/>
          <w:color w:val="010000"/>
          <w:sz w:val="20"/>
        </w:rPr>
        <w:t xml:space="preserve">s of the Supervisory Board and </w:t>
      </w:r>
      <w:r>
        <w:rPr>
          <w:rFonts w:ascii="Arial" w:hAnsi="Arial"/>
          <w:color w:val="010000"/>
          <w:sz w:val="20"/>
        </w:rPr>
        <w:t>Executive Manager (</w:t>
      </w:r>
      <w:r w:rsidR="00753F5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have been founding members or member</w:t>
      </w:r>
      <w:r w:rsidR="00753F57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53F5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753F57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reporting).</w:t>
      </w:r>
    </w:p>
    <w:p w14:paraId="7E702DB5" w14:textId="5C9AB84B" w:rsidR="00E97940" w:rsidRDefault="00D64A31" w:rsidP="00753F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in which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</w:t>
      </w:r>
      <w:r w:rsidR="00753F57">
        <w:rPr>
          <w:rFonts w:ascii="Arial" w:hAnsi="Arial"/>
          <w:color w:val="010000"/>
          <w:sz w:val="20"/>
        </w:rPr>
        <w:t>of the Supervisory Board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53F5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</w:t>
      </w:r>
      <w:r w:rsidR="00753F57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</w:t>
      </w:r>
      <w:r w:rsidR="00753F57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53F5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</w:t>
      </w:r>
    </w:p>
    <w:p w14:paraId="30966F11" w14:textId="05061901" w:rsidR="00E97940" w:rsidRDefault="00D64A31" w:rsidP="00753F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can bring about material or non-material benefits to members of the Board of Directors, members of the </w:t>
      </w:r>
      <w:r w:rsidR="00753F57">
        <w:rPr>
          <w:rFonts w:ascii="Arial" w:hAnsi="Arial"/>
          <w:color w:val="010000"/>
          <w:sz w:val="20"/>
        </w:rPr>
        <w:t>Supervisory Board</w:t>
      </w:r>
      <w:bookmarkStart w:id="1" w:name="_GoBack"/>
      <w:bookmarkEnd w:id="1"/>
      <w:r w:rsidR="00753F57">
        <w:rPr>
          <w:rFonts w:ascii="Arial" w:hAnsi="Arial"/>
          <w:color w:val="010000"/>
          <w:sz w:val="20"/>
        </w:rPr>
        <w:t xml:space="preserve">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753F57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).</w:t>
      </w:r>
    </w:p>
    <w:p w14:paraId="162FB1D3" w14:textId="4F450700" w:rsidR="00E97940" w:rsidRDefault="00D64A31" w:rsidP="00753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753F5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report): None</w:t>
      </w:r>
    </w:p>
    <w:p w14:paraId="3EC5AC8A" w14:textId="77777777" w:rsidR="00E97940" w:rsidRDefault="00D64A31" w:rsidP="00753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2" w:name="_heading=h.gjdgxs"/>
      <w:bookmarkEnd w:id="2"/>
      <w:r>
        <w:rPr>
          <w:rFonts w:ascii="Arial" w:hAnsi="Arial"/>
          <w:color w:val="010000"/>
          <w:sz w:val="20"/>
        </w:rPr>
        <w:t>Other significant issues: None</w:t>
      </w:r>
    </w:p>
    <w:sectPr w:rsidR="00E97940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B1"/>
    <w:multiLevelType w:val="multilevel"/>
    <w:tmpl w:val="E5DA7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01D"/>
    <w:multiLevelType w:val="multilevel"/>
    <w:tmpl w:val="62688E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A2432C"/>
    <w:multiLevelType w:val="multilevel"/>
    <w:tmpl w:val="3FA88DDC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316E11"/>
    <w:multiLevelType w:val="multilevel"/>
    <w:tmpl w:val="BC189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CBD2F4C"/>
    <w:multiLevelType w:val="multilevel"/>
    <w:tmpl w:val="47B2FBD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6A378C"/>
    <w:multiLevelType w:val="multilevel"/>
    <w:tmpl w:val="8C38A83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0"/>
    <w:rsid w:val="00424D51"/>
    <w:rsid w:val="00753F57"/>
    <w:rsid w:val="00D64A31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3389"/>
  <w15:docId w15:val="{6B00BF39-6D75-4B28-AAC7-0F1A2DA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46"/>
      <w:szCs w:val="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9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9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ind w:firstLine="5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color w:val="FF0000"/>
      <w:sz w:val="46"/>
      <w:szCs w:val="46"/>
    </w:rPr>
  </w:style>
  <w:style w:type="paragraph" w:customStyle="1" w:styleId="Bodytext20">
    <w:name w:val="Body text (2)"/>
    <w:basedOn w:val="Normal"/>
    <w:link w:val="Bodytext2"/>
    <w:pPr>
      <w:ind w:firstLine="500"/>
    </w:pPr>
    <w:rPr>
      <w:rFonts w:ascii="Times New Roman" w:eastAsia="Times New Roman" w:hAnsi="Times New Roman" w:cs="Times New Roman"/>
      <w:color w:val="1A1919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1A1919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DE1MuSlwb9mPtQnHSTU1fK7jIA==">CgMxLjAyCGguZ2pkZ3hzOAByITFXTVhkaUVlSkU4LVpwdzNoNmdwc0NOUHdsa21wQU1pWQ==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2024-02-01T11:44:00Z</dcterms:created>
  <dcterms:modified xsi:type="dcterms:W3CDTF">2024-02-01T11:44:00Z</dcterms:modified>
</cp:coreProperties>
</file>