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549EB4" w14:textId="0915B0C0" w:rsidR="005B5BAB" w:rsidRPr="008F713C" w:rsidRDefault="005B5BAB" w:rsidP="002465BF">
      <w:pPr>
        <w:pStyle w:val="BodyText"/>
        <w:spacing w:after="120" w:line="360" w:lineRule="auto"/>
        <w:jc w:val="both"/>
        <w:rPr>
          <w:rFonts w:ascii="Arial" w:hAnsi="Arial" w:cs="Arial"/>
          <w:b/>
          <w:bCs/>
          <w:i w:val="0"/>
          <w:iCs w:val="0"/>
          <w:color w:val="010000"/>
          <w:sz w:val="20"/>
        </w:rPr>
      </w:pPr>
      <w:r w:rsidRPr="008F713C">
        <w:rPr>
          <w:rFonts w:ascii="Arial" w:hAnsi="Arial" w:cs="Arial"/>
          <w:b/>
          <w:i w:val="0"/>
          <w:color w:val="010000"/>
          <w:sz w:val="20"/>
        </w:rPr>
        <w:t xml:space="preserve">VIC121005: Periodic Report on principal and interest payment of corporate bonds </w:t>
      </w:r>
    </w:p>
    <w:p w14:paraId="6DAA80CB" w14:textId="709086F6" w:rsidR="005B5BAB" w:rsidRPr="008F713C" w:rsidRDefault="005B5BAB" w:rsidP="002465BF">
      <w:pPr>
        <w:pStyle w:val="BodyText"/>
        <w:spacing w:after="120" w:line="360" w:lineRule="auto"/>
        <w:jc w:val="both"/>
        <w:rPr>
          <w:rFonts w:ascii="Arial" w:hAnsi="Arial" w:cs="Arial"/>
          <w:bCs/>
          <w:i w:val="0"/>
          <w:iCs w:val="0"/>
          <w:color w:val="010000"/>
          <w:sz w:val="20"/>
        </w:rPr>
      </w:pPr>
      <w:r w:rsidRPr="008F713C">
        <w:rPr>
          <w:rFonts w:ascii="Arial" w:hAnsi="Arial" w:cs="Arial"/>
          <w:i w:val="0"/>
          <w:color w:val="010000"/>
          <w:sz w:val="20"/>
        </w:rPr>
        <w:t xml:space="preserve">On January 26, 2024, Vingroup Company – JSC announced Report No. 270124/CV/KT-VGR on the principal and interest payment of corporate bonds (VICH2326001 bonds, bond code: VIC123029) as follows: </w:t>
      </w:r>
    </w:p>
    <w:p w14:paraId="6570A64E" w14:textId="5D60AEBD" w:rsidR="00837D9C" w:rsidRPr="008F713C" w:rsidRDefault="005979FC" w:rsidP="002465BF">
      <w:pPr>
        <w:pStyle w:val="BodyText"/>
        <w:numPr>
          <w:ilvl w:val="0"/>
          <w:numId w:val="2"/>
        </w:numPr>
        <w:tabs>
          <w:tab w:val="left" w:pos="284"/>
          <w:tab w:val="left" w:pos="567"/>
        </w:tabs>
        <w:spacing w:after="120" w:line="360" w:lineRule="auto"/>
        <w:ind w:left="0" w:firstLine="0"/>
        <w:jc w:val="both"/>
        <w:rPr>
          <w:rFonts w:ascii="Arial" w:hAnsi="Arial" w:cs="Arial"/>
          <w:i w:val="0"/>
          <w:color w:val="010000"/>
          <w:sz w:val="20"/>
        </w:rPr>
      </w:pPr>
      <w:r w:rsidRPr="008F713C">
        <w:rPr>
          <w:rFonts w:ascii="Arial" w:hAnsi="Arial" w:cs="Arial"/>
          <w:i w:val="0"/>
          <w:color w:val="010000"/>
          <w:sz w:val="20"/>
        </w:rPr>
        <w:t>Report on bond principal and interest payment (Reporting period from January 1, 2023 to the end of December 31, 2023)</w:t>
      </w:r>
    </w:p>
    <w:p w14:paraId="6570A64F" w14:textId="77777777" w:rsidR="00837D9C" w:rsidRPr="008F713C" w:rsidRDefault="005979FC" w:rsidP="00B95411">
      <w:pPr>
        <w:pStyle w:val="Tablecaption0"/>
        <w:spacing w:after="120" w:line="360" w:lineRule="auto"/>
        <w:rPr>
          <w:rFonts w:ascii="Arial" w:hAnsi="Arial" w:cs="Arial"/>
          <w:i w:val="0"/>
          <w:color w:val="010000"/>
          <w:sz w:val="20"/>
        </w:rPr>
      </w:pPr>
      <w:r w:rsidRPr="008F713C">
        <w:rPr>
          <w:rFonts w:ascii="Arial" w:hAnsi="Arial" w:cs="Arial"/>
          <w:i w:val="0"/>
          <w:color w:val="010000"/>
          <w:sz w:val="20"/>
        </w:rPr>
        <w:t>Unit: Billion VND</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163"/>
        <w:gridCol w:w="967"/>
        <w:gridCol w:w="1130"/>
        <w:gridCol w:w="1130"/>
        <w:gridCol w:w="795"/>
        <w:gridCol w:w="687"/>
        <w:gridCol w:w="787"/>
        <w:gridCol w:w="687"/>
        <w:gridCol w:w="986"/>
        <w:gridCol w:w="687"/>
      </w:tblGrid>
      <w:tr w:rsidR="005979FC" w:rsidRPr="008F713C" w14:paraId="6570A657" w14:textId="77777777" w:rsidTr="00B95411">
        <w:tc>
          <w:tcPr>
            <w:tcW w:w="681" w:type="pct"/>
            <w:vMerge w:val="restart"/>
            <w:shd w:val="clear" w:color="auto" w:fill="auto"/>
            <w:vAlign w:val="center"/>
          </w:tcPr>
          <w:p w14:paraId="6570A650" w14:textId="77777777" w:rsidR="005979FC" w:rsidRPr="008F713C" w:rsidRDefault="005979FC" w:rsidP="00B95411">
            <w:pPr>
              <w:pStyle w:val="Other0"/>
              <w:spacing w:after="120" w:line="360" w:lineRule="auto"/>
              <w:jc w:val="left"/>
              <w:rPr>
                <w:rFonts w:ascii="Arial" w:hAnsi="Arial" w:cs="Arial"/>
                <w:color w:val="010000"/>
                <w:sz w:val="20"/>
              </w:rPr>
            </w:pPr>
            <w:r w:rsidRPr="008F713C">
              <w:rPr>
                <w:rFonts w:ascii="Arial" w:hAnsi="Arial" w:cs="Arial"/>
                <w:color w:val="010000"/>
                <w:sz w:val="20"/>
              </w:rPr>
              <w:t>Securities code</w:t>
            </w:r>
          </w:p>
        </w:tc>
        <w:tc>
          <w:tcPr>
            <w:tcW w:w="572" w:type="pct"/>
            <w:vMerge w:val="restart"/>
            <w:shd w:val="clear" w:color="auto" w:fill="auto"/>
            <w:vAlign w:val="center"/>
          </w:tcPr>
          <w:p w14:paraId="6570A651" w14:textId="77777777" w:rsidR="005979FC" w:rsidRPr="008F713C" w:rsidRDefault="005979FC" w:rsidP="00B95411">
            <w:pPr>
              <w:pStyle w:val="Other0"/>
              <w:spacing w:after="120" w:line="360" w:lineRule="auto"/>
              <w:jc w:val="left"/>
              <w:rPr>
                <w:rFonts w:ascii="Arial" w:hAnsi="Arial" w:cs="Arial"/>
                <w:color w:val="010000"/>
                <w:sz w:val="20"/>
              </w:rPr>
            </w:pPr>
            <w:r w:rsidRPr="008F713C">
              <w:rPr>
                <w:rFonts w:ascii="Arial" w:hAnsi="Arial" w:cs="Arial"/>
                <w:color w:val="010000"/>
                <w:sz w:val="20"/>
              </w:rPr>
              <w:t>Term</w:t>
            </w:r>
          </w:p>
        </w:tc>
        <w:tc>
          <w:tcPr>
            <w:tcW w:w="662" w:type="pct"/>
            <w:vMerge w:val="restart"/>
            <w:shd w:val="clear" w:color="auto" w:fill="auto"/>
            <w:vAlign w:val="center"/>
          </w:tcPr>
          <w:p w14:paraId="6570A652" w14:textId="77777777" w:rsidR="005979FC" w:rsidRPr="008F713C" w:rsidRDefault="005979FC" w:rsidP="00B95411">
            <w:pPr>
              <w:pStyle w:val="Other0"/>
              <w:spacing w:after="120" w:line="360" w:lineRule="auto"/>
              <w:jc w:val="left"/>
              <w:rPr>
                <w:rFonts w:ascii="Arial" w:hAnsi="Arial" w:cs="Arial"/>
                <w:color w:val="010000"/>
                <w:sz w:val="20"/>
              </w:rPr>
            </w:pPr>
            <w:r w:rsidRPr="008F713C">
              <w:rPr>
                <w:rFonts w:ascii="Arial" w:hAnsi="Arial" w:cs="Arial"/>
                <w:color w:val="010000"/>
                <w:sz w:val="20"/>
              </w:rPr>
              <w:t>Issue date</w:t>
            </w:r>
          </w:p>
        </w:tc>
        <w:tc>
          <w:tcPr>
            <w:tcW w:w="662" w:type="pct"/>
            <w:vMerge w:val="restart"/>
            <w:shd w:val="clear" w:color="auto" w:fill="auto"/>
            <w:vAlign w:val="center"/>
          </w:tcPr>
          <w:p w14:paraId="6570A653" w14:textId="6372834C" w:rsidR="005979FC" w:rsidRPr="008F713C" w:rsidRDefault="005979FC" w:rsidP="00B95411">
            <w:pPr>
              <w:pStyle w:val="Other0"/>
              <w:spacing w:after="120" w:line="360" w:lineRule="auto"/>
              <w:jc w:val="left"/>
              <w:rPr>
                <w:rFonts w:ascii="Arial" w:hAnsi="Arial" w:cs="Arial"/>
                <w:color w:val="010000"/>
                <w:sz w:val="20"/>
              </w:rPr>
            </w:pPr>
            <w:r w:rsidRPr="008F713C">
              <w:rPr>
                <w:rFonts w:ascii="Arial" w:hAnsi="Arial" w:cs="Arial"/>
                <w:color w:val="010000"/>
                <w:sz w:val="20"/>
              </w:rPr>
              <w:t>Maturity date</w:t>
            </w:r>
          </w:p>
        </w:tc>
        <w:tc>
          <w:tcPr>
            <w:tcW w:w="819" w:type="pct"/>
            <w:gridSpan w:val="2"/>
            <w:shd w:val="clear" w:color="auto" w:fill="auto"/>
            <w:vAlign w:val="center"/>
          </w:tcPr>
          <w:p w14:paraId="6570A654" w14:textId="77777777" w:rsidR="005979FC" w:rsidRPr="008F713C" w:rsidRDefault="005979FC" w:rsidP="00B95411">
            <w:pPr>
              <w:pStyle w:val="Other0"/>
              <w:spacing w:after="120" w:line="360" w:lineRule="auto"/>
              <w:jc w:val="left"/>
              <w:rPr>
                <w:rFonts w:ascii="Arial" w:hAnsi="Arial" w:cs="Arial"/>
                <w:color w:val="010000"/>
                <w:sz w:val="20"/>
              </w:rPr>
            </w:pPr>
            <w:r w:rsidRPr="008F713C">
              <w:rPr>
                <w:rFonts w:ascii="Arial" w:hAnsi="Arial" w:cs="Arial"/>
                <w:color w:val="010000"/>
                <w:sz w:val="20"/>
              </w:rPr>
              <w:t>Opening balance*</w:t>
            </w:r>
          </w:p>
        </w:tc>
        <w:tc>
          <w:tcPr>
            <w:tcW w:w="733" w:type="pct"/>
            <w:gridSpan w:val="2"/>
            <w:shd w:val="clear" w:color="auto" w:fill="auto"/>
            <w:vAlign w:val="center"/>
          </w:tcPr>
          <w:p w14:paraId="6570A655" w14:textId="77777777" w:rsidR="005979FC" w:rsidRPr="008F713C" w:rsidRDefault="005979FC" w:rsidP="00B95411">
            <w:pPr>
              <w:pStyle w:val="Other0"/>
              <w:spacing w:after="120" w:line="360" w:lineRule="auto"/>
              <w:jc w:val="left"/>
              <w:rPr>
                <w:rFonts w:ascii="Arial" w:hAnsi="Arial" w:cs="Arial"/>
                <w:color w:val="010000"/>
                <w:sz w:val="20"/>
              </w:rPr>
            </w:pPr>
            <w:r w:rsidRPr="008F713C">
              <w:rPr>
                <w:rFonts w:ascii="Arial" w:hAnsi="Arial" w:cs="Arial"/>
                <w:color w:val="010000"/>
                <w:sz w:val="20"/>
              </w:rPr>
              <w:t>Payment during the period</w:t>
            </w:r>
          </w:p>
        </w:tc>
        <w:tc>
          <w:tcPr>
            <w:tcW w:w="871" w:type="pct"/>
            <w:gridSpan w:val="2"/>
            <w:shd w:val="clear" w:color="auto" w:fill="auto"/>
            <w:vAlign w:val="center"/>
          </w:tcPr>
          <w:p w14:paraId="6570A656" w14:textId="77777777" w:rsidR="005979FC" w:rsidRPr="008F713C" w:rsidRDefault="005979FC" w:rsidP="00B95411">
            <w:pPr>
              <w:pStyle w:val="Other0"/>
              <w:spacing w:after="120" w:line="360" w:lineRule="auto"/>
              <w:jc w:val="left"/>
              <w:rPr>
                <w:rFonts w:ascii="Arial" w:hAnsi="Arial" w:cs="Arial"/>
                <w:color w:val="010000"/>
                <w:sz w:val="20"/>
              </w:rPr>
            </w:pPr>
            <w:r w:rsidRPr="008F713C">
              <w:rPr>
                <w:rFonts w:ascii="Arial" w:hAnsi="Arial" w:cs="Arial"/>
                <w:color w:val="010000"/>
                <w:sz w:val="20"/>
              </w:rPr>
              <w:t>Outstanding balance at the end of the period</w:t>
            </w:r>
          </w:p>
        </w:tc>
      </w:tr>
      <w:tr w:rsidR="005979FC" w:rsidRPr="008F713C" w14:paraId="6570A662" w14:textId="77777777" w:rsidTr="00B95411">
        <w:tc>
          <w:tcPr>
            <w:tcW w:w="681" w:type="pct"/>
            <w:vMerge/>
            <w:shd w:val="clear" w:color="auto" w:fill="auto"/>
            <w:vAlign w:val="center"/>
          </w:tcPr>
          <w:p w14:paraId="6570A658" w14:textId="77777777" w:rsidR="005979FC" w:rsidRPr="008F713C" w:rsidRDefault="005979FC" w:rsidP="00B95411">
            <w:pPr>
              <w:spacing w:after="120" w:line="360" w:lineRule="auto"/>
              <w:rPr>
                <w:rFonts w:ascii="Arial" w:hAnsi="Arial" w:cs="Arial"/>
                <w:color w:val="010000"/>
                <w:sz w:val="20"/>
              </w:rPr>
            </w:pPr>
          </w:p>
        </w:tc>
        <w:tc>
          <w:tcPr>
            <w:tcW w:w="572" w:type="pct"/>
            <w:vMerge/>
            <w:shd w:val="clear" w:color="auto" w:fill="auto"/>
            <w:vAlign w:val="center"/>
          </w:tcPr>
          <w:p w14:paraId="6570A659" w14:textId="77777777" w:rsidR="005979FC" w:rsidRPr="008F713C" w:rsidRDefault="005979FC" w:rsidP="00B95411">
            <w:pPr>
              <w:spacing w:after="120" w:line="360" w:lineRule="auto"/>
              <w:rPr>
                <w:rFonts w:ascii="Arial" w:hAnsi="Arial" w:cs="Arial"/>
                <w:color w:val="010000"/>
                <w:sz w:val="20"/>
              </w:rPr>
            </w:pPr>
          </w:p>
        </w:tc>
        <w:tc>
          <w:tcPr>
            <w:tcW w:w="662" w:type="pct"/>
            <w:vMerge/>
            <w:shd w:val="clear" w:color="auto" w:fill="auto"/>
            <w:vAlign w:val="center"/>
          </w:tcPr>
          <w:p w14:paraId="6570A65A" w14:textId="77777777" w:rsidR="005979FC" w:rsidRPr="008F713C" w:rsidRDefault="005979FC" w:rsidP="00B95411">
            <w:pPr>
              <w:spacing w:after="120" w:line="360" w:lineRule="auto"/>
              <w:rPr>
                <w:rFonts w:ascii="Arial" w:hAnsi="Arial" w:cs="Arial"/>
                <w:color w:val="010000"/>
                <w:sz w:val="20"/>
              </w:rPr>
            </w:pPr>
          </w:p>
        </w:tc>
        <w:tc>
          <w:tcPr>
            <w:tcW w:w="662" w:type="pct"/>
            <w:vMerge/>
            <w:shd w:val="clear" w:color="auto" w:fill="auto"/>
            <w:vAlign w:val="center"/>
          </w:tcPr>
          <w:p w14:paraId="6570A65B" w14:textId="48CEF03C" w:rsidR="005979FC" w:rsidRPr="008F713C" w:rsidRDefault="005979FC" w:rsidP="00B95411">
            <w:pPr>
              <w:pStyle w:val="Other0"/>
              <w:spacing w:after="120" w:line="360" w:lineRule="auto"/>
              <w:jc w:val="left"/>
              <w:rPr>
                <w:rFonts w:ascii="Arial" w:hAnsi="Arial" w:cs="Arial"/>
                <w:color w:val="010000"/>
                <w:sz w:val="20"/>
              </w:rPr>
            </w:pPr>
          </w:p>
        </w:tc>
        <w:tc>
          <w:tcPr>
            <w:tcW w:w="476" w:type="pct"/>
            <w:shd w:val="clear" w:color="auto" w:fill="auto"/>
            <w:vAlign w:val="center"/>
          </w:tcPr>
          <w:p w14:paraId="6570A65C" w14:textId="77777777" w:rsidR="005979FC" w:rsidRPr="008F713C" w:rsidRDefault="005979FC" w:rsidP="00B95411">
            <w:pPr>
              <w:pStyle w:val="Other0"/>
              <w:spacing w:after="120" w:line="360" w:lineRule="auto"/>
              <w:jc w:val="left"/>
              <w:rPr>
                <w:rFonts w:ascii="Arial" w:hAnsi="Arial" w:cs="Arial"/>
                <w:color w:val="010000"/>
                <w:sz w:val="20"/>
              </w:rPr>
            </w:pPr>
            <w:r w:rsidRPr="008F713C">
              <w:rPr>
                <w:rFonts w:ascii="Arial" w:hAnsi="Arial" w:cs="Arial"/>
                <w:color w:val="010000"/>
                <w:sz w:val="20"/>
              </w:rPr>
              <w:t>Principal</w:t>
            </w:r>
          </w:p>
        </w:tc>
        <w:tc>
          <w:tcPr>
            <w:tcW w:w="343" w:type="pct"/>
            <w:shd w:val="clear" w:color="auto" w:fill="auto"/>
            <w:vAlign w:val="center"/>
          </w:tcPr>
          <w:p w14:paraId="6570A65D" w14:textId="77777777" w:rsidR="005979FC" w:rsidRPr="008F713C" w:rsidRDefault="005979FC" w:rsidP="00B95411">
            <w:pPr>
              <w:pStyle w:val="Other0"/>
              <w:spacing w:after="120" w:line="360" w:lineRule="auto"/>
              <w:jc w:val="left"/>
              <w:rPr>
                <w:rFonts w:ascii="Arial" w:hAnsi="Arial" w:cs="Arial"/>
                <w:color w:val="010000"/>
                <w:sz w:val="20"/>
              </w:rPr>
            </w:pPr>
            <w:r w:rsidRPr="008F713C">
              <w:rPr>
                <w:rFonts w:ascii="Arial" w:hAnsi="Arial" w:cs="Arial"/>
                <w:color w:val="010000"/>
                <w:sz w:val="20"/>
              </w:rPr>
              <w:t>Interest</w:t>
            </w:r>
          </w:p>
        </w:tc>
        <w:tc>
          <w:tcPr>
            <w:tcW w:w="367" w:type="pct"/>
            <w:shd w:val="clear" w:color="auto" w:fill="auto"/>
            <w:vAlign w:val="center"/>
          </w:tcPr>
          <w:p w14:paraId="6570A65E" w14:textId="77777777" w:rsidR="005979FC" w:rsidRPr="008F713C" w:rsidRDefault="005979FC" w:rsidP="00B95411">
            <w:pPr>
              <w:pStyle w:val="Other0"/>
              <w:spacing w:after="120" w:line="360" w:lineRule="auto"/>
              <w:jc w:val="left"/>
              <w:rPr>
                <w:rFonts w:ascii="Arial" w:hAnsi="Arial" w:cs="Arial"/>
                <w:color w:val="010000"/>
                <w:sz w:val="20"/>
              </w:rPr>
            </w:pPr>
            <w:r w:rsidRPr="008F713C">
              <w:rPr>
                <w:rFonts w:ascii="Arial" w:hAnsi="Arial" w:cs="Arial"/>
                <w:color w:val="010000"/>
                <w:sz w:val="20"/>
              </w:rPr>
              <w:t>Principal</w:t>
            </w:r>
          </w:p>
        </w:tc>
        <w:tc>
          <w:tcPr>
            <w:tcW w:w="366" w:type="pct"/>
            <w:shd w:val="clear" w:color="auto" w:fill="auto"/>
            <w:vAlign w:val="center"/>
          </w:tcPr>
          <w:p w14:paraId="6570A65F" w14:textId="77777777" w:rsidR="005979FC" w:rsidRPr="008F713C" w:rsidRDefault="005979FC" w:rsidP="00B95411">
            <w:pPr>
              <w:pStyle w:val="Other0"/>
              <w:spacing w:after="120" w:line="360" w:lineRule="auto"/>
              <w:jc w:val="left"/>
              <w:rPr>
                <w:rFonts w:ascii="Arial" w:hAnsi="Arial" w:cs="Arial"/>
                <w:color w:val="010000"/>
                <w:sz w:val="20"/>
              </w:rPr>
            </w:pPr>
            <w:r w:rsidRPr="008F713C">
              <w:rPr>
                <w:rFonts w:ascii="Arial" w:hAnsi="Arial" w:cs="Arial"/>
                <w:color w:val="010000"/>
                <w:sz w:val="20"/>
              </w:rPr>
              <w:t>Interest</w:t>
            </w:r>
          </w:p>
        </w:tc>
        <w:tc>
          <w:tcPr>
            <w:tcW w:w="582" w:type="pct"/>
            <w:shd w:val="clear" w:color="auto" w:fill="auto"/>
            <w:vAlign w:val="center"/>
          </w:tcPr>
          <w:p w14:paraId="6570A660" w14:textId="77777777" w:rsidR="005979FC" w:rsidRPr="008F713C" w:rsidRDefault="005979FC" w:rsidP="00B95411">
            <w:pPr>
              <w:pStyle w:val="Other0"/>
              <w:spacing w:after="120" w:line="360" w:lineRule="auto"/>
              <w:jc w:val="left"/>
              <w:rPr>
                <w:rFonts w:ascii="Arial" w:hAnsi="Arial" w:cs="Arial"/>
                <w:color w:val="010000"/>
                <w:sz w:val="20"/>
              </w:rPr>
            </w:pPr>
            <w:r w:rsidRPr="008F713C">
              <w:rPr>
                <w:rFonts w:ascii="Arial" w:hAnsi="Arial" w:cs="Arial"/>
                <w:color w:val="010000"/>
                <w:sz w:val="20"/>
              </w:rPr>
              <w:t>Principal</w:t>
            </w:r>
          </w:p>
        </w:tc>
        <w:tc>
          <w:tcPr>
            <w:tcW w:w="289" w:type="pct"/>
            <w:shd w:val="clear" w:color="auto" w:fill="auto"/>
            <w:vAlign w:val="center"/>
          </w:tcPr>
          <w:p w14:paraId="6570A661" w14:textId="77777777" w:rsidR="005979FC" w:rsidRPr="008F713C" w:rsidRDefault="005979FC" w:rsidP="00B95411">
            <w:pPr>
              <w:pStyle w:val="Other0"/>
              <w:spacing w:after="120" w:line="360" w:lineRule="auto"/>
              <w:jc w:val="left"/>
              <w:rPr>
                <w:rFonts w:ascii="Arial" w:hAnsi="Arial" w:cs="Arial"/>
                <w:color w:val="010000"/>
                <w:sz w:val="20"/>
              </w:rPr>
            </w:pPr>
            <w:r w:rsidRPr="008F713C">
              <w:rPr>
                <w:rFonts w:ascii="Arial" w:hAnsi="Arial" w:cs="Arial"/>
                <w:color w:val="010000"/>
                <w:sz w:val="20"/>
              </w:rPr>
              <w:t>Interest</w:t>
            </w:r>
          </w:p>
        </w:tc>
      </w:tr>
      <w:tr w:rsidR="00B95411" w:rsidRPr="008F713C" w14:paraId="6570A66D" w14:textId="77777777" w:rsidTr="00B95411">
        <w:trPr>
          <w:trHeight w:val="940"/>
        </w:trPr>
        <w:tc>
          <w:tcPr>
            <w:tcW w:w="681" w:type="pct"/>
            <w:shd w:val="clear" w:color="auto" w:fill="auto"/>
            <w:vAlign w:val="center"/>
          </w:tcPr>
          <w:p w14:paraId="6570A663" w14:textId="77777777" w:rsidR="00B95411" w:rsidRPr="008F713C" w:rsidRDefault="00B95411" w:rsidP="00B95411">
            <w:pPr>
              <w:pStyle w:val="Other0"/>
              <w:spacing w:after="120" w:line="360" w:lineRule="auto"/>
              <w:rPr>
                <w:rFonts w:ascii="Arial" w:hAnsi="Arial" w:cs="Arial"/>
                <w:color w:val="010000"/>
                <w:sz w:val="20"/>
                <w:szCs w:val="15"/>
              </w:rPr>
            </w:pPr>
            <w:r w:rsidRPr="008F713C">
              <w:rPr>
                <w:rFonts w:ascii="Arial" w:hAnsi="Arial" w:cs="Arial"/>
                <w:color w:val="010000"/>
                <w:sz w:val="20"/>
              </w:rPr>
              <w:t>VIC123029</w:t>
            </w:r>
          </w:p>
        </w:tc>
        <w:tc>
          <w:tcPr>
            <w:tcW w:w="572" w:type="pct"/>
            <w:shd w:val="clear" w:color="auto" w:fill="auto"/>
            <w:vAlign w:val="center"/>
          </w:tcPr>
          <w:p w14:paraId="6570A664" w14:textId="77777777" w:rsidR="00B95411" w:rsidRPr="008F713C" w:rsidRDefault="00B95411" w:rsidP="00B95411">
            <w:pPr>
              <w:pStyle w:val="Other0"/>
              <w:spacing w:after="120" w:line="360" w:lineRule="auto"/>
              <w:rPr>
                <w:rFonts w:ascii="Arial" w:hAnsi="Arial" w:cs="Arial"/>
                <w:color w:val="010000"/>
                <w:sz w:val="20"/>
              </w:rPr>
            </w:pPr>
            <w:r w:rsidRPr="008F713C">
              <w:rPr>
                <w:rFonts w:ascii="Arial" w:hAnsi="Arial" w:cs="Arial"/>
                <w:color w:val="010000"/>
                <w:sz w:val="20"/>
              </w:rPr>
              <w:t>36 months</w:t>
            </w:r>
          </w:p>
        </w:tc>
        <w:tc>
          <w:tcPr>
            <w:tcW w:w="662" w:type="pct"/>
            <w:shd w:val="clear" w:color="auto" w:fill="auto"/>
            <w:vAlign w:val="center"/>
          </w:tcPr>
          <w:p w14:paraId="6570A665" w14:textId="77777777" w:rsidR="00B95411" w:rsidRPr="008F713C" w:rsidRDefault="00B95411" w:rsidP="00B95411">
            <w:pPr>
              <w:pStyle w:val="Other0"/>
              <w:spacing w:after="120" w:line="360" w:lineRule="auto"/>
              <w:rPr>
                <w:rFonts w:ascii="Arial" w:hAnsi="Arial" w:cs="Arial"/>
                <w:color w:val="010000"/>
                <w:sz w:val="20"/>
              </w:rPr>
            </w:pPr>
            <w:r w:rsidRPr="008F713C">
              <w:rPr>
                <w:rFonts w:ascii="Arial" w:hAnsi="Arial" w:cs="Arial"/>
                <w:color w:val="010000"/>
                <w:sz w:val="20"/>
              </w:rPr>
              <w:t>September 14, 2023</w:t>
            </w:r>
          </w:p>
        </w:tc>
        <w:tc>
          <w:tcPr>
            <w:tcW w:w="662" w:type="pct"/>
            <w:shd w:val="clear" w:color="auto" w:fill="auto"/>
            <w:vAlign w:val="center"/>
          </w:tcPr>
          <w:p w14:paraId="6570A666" w14:textId="77777777" w:rsidR="00B95411" w:rsidRPr="008F713C" w:rsidRDefault="00B95411" w:rsidP="00B95411">
            <w:pPr>
              <w:pStyle w:val="Other0"/>
              <w:spacing w:after="120" w:line="360" w:lineRule="auto"/>
              <w:rPr>
                <w:rFonts w:ascii="Arial" w:hAnsi="Arial" w:cs="Arial"/>
                <w:color w:val="010000"/>
                <w:sz w:val="20"/>
              </w:rPr>
            </w:pPr>
            <w:r w:rsidRPr="008F713C">
              <w:rPr>
                <w:rFonts w:ascii="Arial" w:hAnsi="Arial" w:cs="Arial"/>
                <w:color w:val="010000"/>
                <w:sz w:val="20"/>
              </w:rPr>
              <w:t>September 14, 2026</w:t>
            </w:r>
          </w:p>
        </w:tc>
        <w:tc>
          <w:tcPr>
            <w:tcW w:w="476" w:type="pct"/>
            <w:shd w:val="clear" w:color="auto" w:fill="auto"/>
            <w:vAlign w:val="center"/>
          </w:tcPr>
          <w:p w14:paraId="6570A667" w14:textId="77777777" w:rsidR="00B95411" w:rsidRPr="008F713C" w:rsidRDefault="00B95411" w:rsidP="00B95411">
            <w:pPr>
              <w:pStyle w:val="Other0"/>
              <w:spacing w:after="120" w:line="360" w:lineRule="auto"/>
              <w:rPr>
                <w:rFonts w:ascii="Arial" w:hAnsi="Arial" w:cs="Arial"/>
                <w:color w:val="010000"/>
                <w:sz w:val="20"/>
                <w:szCs w:val="12"/>
              </w:rPr>
            </w:pPr>
            <w:r w:rsidRPr="008F713C">
              <w:rPr>
                <w:rFonts w:ascii="Arial" w:hAnsi="Arial" w:cs="Arial"/>
                <w:color w:val="010000"/>
                <w:sz w:val="20"/>
              </w:rPr>
              <w:t>0.00</w:t>
            </w:r>
          </w:p>
        </w:tc>
        <w:tc>
          <w:tcPr>
            <w:tcW w:w="343" w:type="pct"/>
            <w:shd w:val="clear" w:color="auto" w:fill="auto"/>
            <w:vAlign w:val="center"/>
          </w:tcPr>
          <w:p w14:paraId="6570A668" w14:textId="77777777" w:rsidR="00B95411" w:rsidRPr="008F713C" w:rsidRDefault="00B95411" w:rsidP="00B95411">
            <w:pPr>
              <w:pStyle w:val="Other0"/>
              <w:spacing w:after="120" w:line="360" w:lineRule="auto"/>
              <w:rPr>
                <w:rFonts w:ascii="Arial" w:hAnsi="Arial" w:cs="Arial"/>
                <w:color w:val="010000"/>
                <w:sz w:val="20"/>
                <w:szCs w:val="12"/>
              </w:rPr>
            </w:pPr>
            <w:r w:rsidRPr="008F713C">
              <w:rPr>
                <w:rFonts w:ascii="Arial" w:hAnsi="Arial" w:cs="Arial"/>
                <w:color w:val="010000"/>
                <w:sz w:val="20"/>
              </w:rPr>
              <w:t>0.00</w:t>
            </w:r>
          </w:p>
        </w:tc>
        <w:tc>
          <w:tcPr>
            <w:tcW w:w="367" w:type="pct"/>
            <w:shd w:val="clear" w:color="auto" w:fill="auto"/>
            <w:vAlign w:val="center"/>
          </w:tcPr>
          <w:p w14:paraId="6570A669" w14:textId="77777777" w:rsidR="00B95411" w:rsidRPr="008F713C" w:rsidRDefault="00B95411" w:rsidP="00B95411">
            <w:pPr>
              <w:pStyle w:val="Other0"/>
              <w:spacing w:after="120" w:line="360" w:lineRule="auto"/>
              <w:rPr>
                <w:rFonts w:ascii="Arial" w:hAnsi="Arial" w:cs="Arial"/>
                <w:color w:val="010000"/>
                <w:sz w:val="20"/>
                <w:szCs w:val="12"/>
              </w:rPr>
            </w:pPr>
            <w:r w:rsidRPr="008F713C">
              <w:rPr>
                <w:rFonts w:ascii="Arial" w:hAnsi="Arial" w:cs="Arial"/>
                <w:color w:val="010000"/>
                <w:sz w:val="20"/>
              </w:rPr>
              <w:t>0.00</w:t>
            </w:r>
          </w:p>
        </w:tc>
        <w:tc>
          <w:tcPr>
            <w:tcW w:w="366" w:type="pct"/>
            <w:shd w:val="clear" w:color="auto" w:fill="auto"/>
            <w:vAlign w:val="center"/>
          </w:tcPr>
          <w:p w14:paraId="6570A66A" w14:textId="77777777" w:rsidR="00B95411" w:rsidRPr="008F713C" w:rsidRDefault="00B95411" w:rsidP="00B95411">
            <w:pPr>
              <w:pStyle w:val="Other0"/>
              <w:spacing w:after="120" w:line="360" w:lineRule="auto"/>
              <w:rPr>
                <w:rFonts w:ascii="Arial" w:hAnsi="Arial" w:cs="Arial"/>
                <w:color w:val="010000"/>
                <w:sz w:val="20"/>
                <w:szCs w:val="12"/>
              </w:rPr>
            </w:pPr>
            <w:r w:rsidRPr="008F713C">
              <w:rPr>
                <w:rFonts w:ascii="Arial" w:hAnsi="Arial" w:cs="Arial"/>
                <w:color w:val="010000"/>
                <w:sz w:val="20"/>
              </w:rPr>
              <w:t>0.00</w:t>
            </w:r>
          </w:p>
        </w:tc>
        <w:tc>
          <w:tcPr>
            <w:tcW w:w="582" w:type="pct"/>
            <w:shd w:val="clear" w:color="auto" w:fill="auto"/>
            <w:vAlign w:val="center"/>
          </w:tcPr>
          <w:p w14:paraId="6570A66B" w14:textId="77777777" w:rsidR="00B95411" w:rsidRPr="008F713C" w:rsidRDefault="00B95411" w:rsidP="00B95411">
            <w:pPr>
              <w:pStyle w:val="Other0"/>
              <w:spacing w:after="120" w:line="360" w:lineRule="auto"/>
              <w:rPr>
                <w:rFonts w:ascii="Arial" w:hAnsi="Arial" w:cs="Arial"/>
                <w:color w:val="010000"/>
                <w:sz w:val="20"/>
                <w:szCs w:val="11"/>
              </w:rPr>
            </w:pPr>
            <w:r w:rsidRPr="008F713C">
              <w:rPr>
                <w:rFonts w:ascii="Arial" w:hAnsi="Arial" w:cs="Arial"/>
                <w:color w:val="010000"/>
                <w:sz w:val="20"/>
              </w:rPr>
              <w:t>736.43</w:t>
            </w:r>
          </w:p>
        </w:tc>
        <w:tc>
          <w:tcPr>
            <w:tcW w:w="289" w:type="pct"/>
            <w:shd w:val="clear" w:color="auto" w:fill="auto"/>
            <w:vAlign w:val="center"/>
          </w:tcPr>
          <w:p w14:paraId="6570A66C" w14:textId="77777777" w:rsidR="00B95411" w:rsidRPr="008F713C" w:rsidRDefault="00B95411" w:rsidP="00B95411">
            <w:pPr>
              <w:pStyle w:val="Other0"/>
              <w:spacing w:after="120" w:line="360" w:lineRule="auto"/>
              <w:rPr>
                <w:rFonts w:ascii="Arial" w:hAnsi="Arial" w:cs="Arial"/>
                <w:color w:val="010000"/>
                <w:sz w:val="20"/>
                <w:szCs w:val="12"/>
              </w:rPr>
            </w:pPr>
            <w:r w:rsidRPr="008F713C">
              <w:rPr>
                <w:rFonts w:ascii="Arial" w:hAnsi="Arial" w:cs="Arial"/>
                <w:color w:val="010000"/>
                <w:sz w:val="20"/>
              </w:rPr>
              <w:t>0.00</w:t>
            </w:r>
          </w:p>
        </w:tc>
      </w:tr>
    </w:tbl>
    <w:p w14:paraId="4972CB98" w14:textId="77777777" w:rsidR="00EC57F8" w:rsidRPr="008F713C" w:rsidRDefault="005979FC" w:rsidP="00B95411">
      <w:pPr>
        <w:pStyle w:val="Tablecaption0"/>
        <w:spacing w:after="120" w:line="360" w:lineRule="auto"/>
        <w:rPr>
          <w:rFonts w:ascii="Arial" w:hAnsi="Arial" w:cs="Arial"/>
          <w:i w:val="0"/>
          <w:color w:val="010000"/>
          <w:sz w:val="20"/>
        </w:rPr>
      </w:pPr>
      <w:r w:rsidRPr="008F713C">
        <w:rPr>
          <w:rFonts w:ascii="Arial" w:hAnsi="Arial" w:cs="Arial"/>
          <w:i w:val="0"/>
          <w:color w:val="010000"/>
          <w:sz w:val="20"/>
        </w:rPr>
        <w:t>* Bonds are issued on September 14, 2023, so the opening balance on January 1, 2023 = 0.</w:t>
      </w:r>
    </w:p>
    <w:p w14:paraId="6570A67B" w14:textId="2806E41B" w:rsidR="00837D9C" w:rsidRPr="008F713C" w:rsidRDefault="005979FC" w:rsidP="00B95411">
      <w:pPr>
        <w:pStyle w:val="Tablecaption0"/>
        <w:numPr>
          <w:ilvl w:val="0"/>
          <w:numId w:val="2"/>
        </w:numPr>
        <w:tabs>
          <w:tab w:val="left" w:pos="567"/>
        </w:tabs>
        <w:spacing w:after="120" w:line="360" w:lineRule="auto"/>
        <w:ind w:left="0" w:firstLine="0"/>
        <w:rPr>
          <w:rFonts w:ascii="Arial" w:hAnsi="Arial" w:cs="Arial"/>
          <w:i w:val="0"/>
          <w:color w:val="010000"/>
          <w:sz w:val="20"/>
        </w:rPr>
      </w:pPr>
      <w:r w:rsidRPr="008F713C">
        <w:rPr>
          <w:rFonts w:ascii="Arial" w:hAnsi="Arial" w:cs="Arial"/>
          <w:i w:val="0"/>
          <w:color w:val="010000"/>
          <w:sz w:val="20"/>
        </w:rPr>
        <w:t>Report on bond holdings by investor (Reporting period from September 14, 2023 to the end of October 12, 2023)***</w:t>
      </w:r>
    </w:p>
    <w:tbl>
      <w:tblPr>
        <w:tblOverlap w:val="never"/>
        <w:tblW w:w="5000" w:type="pct"/>
        <w:tblCellMar>
          <w:left w:w="10" w:type="dxa"/>
          <w:right w:w="10" w:type="dxa"/>
        </w:tblCellMar>
        <w:tblLook w:val="0000" w:firstRow="0" w:lastRow="0" w:firstColumn="0" w:lastColumn="0" w:noHBand="0" w:noVBand="0"/>
      </w:tblPr>
      <w:tblGrid>
        <w:gridCol w:w="2648"/>
        <w:gridCol w:w="1064"/>
        <w:gridCol w:w="1061"/>
        <w:gridCol w:w="1113"/>
        <w:gridCol w:w="1017"/>
        <w:gridCol w:w="1061"/>
        <w:gridCol w:w="1055"/>
      </w:tblGrid>
      <w:tr w:rsidR="00837D9C" w:rsidRPr="008F713C" w14:paraId="6570A680" w14:textId="77777777" w:rsidTr="00B95411">
        <w:tc>
          <w:tcPr>
            <w:tcW w:w="1468" w:type="pct"/>
            <w:vMerge w:val="restart"/>
            <w:tcBorders>
              <w:top w:val="single" w:sz="4" w:space="0" w:color="auto"/>
              <w:left w:val="single" w:sz="4" w:space="0" w:color="auto"/>
            </w:tcBorders>
            <w:shd w:val="clear" w:color="auto" w:fill="auto"/>
            <w:vAlign w:val="center"/>
          </w:tcPr>
          <w:p w14:paraId="6570A67C" w14:textId="77777777" w:rsidR="00837D9C" w:rsidRPr="008F713C" w:rsidRDefault="005979FC" w:rsidP="00B95411">
            <w:pPr>
              <w:pStyle w:val="Other0"/>
              <w:spacing w:after="120" w:line="360" w:lineRule="auto"/>
              <w:jc w:val="left"/>
              <w:rPr>
                <w:rFonts w:ascii="Arial" w:hAnsi="Arial" w:cs="Arial"/>
                <w:color w:val="010000"/>
                <w:sz w:val="20"/>
              </w:rPr>
            </w:pPr>
            <w:r w:rsidRPr="008F713C">
              <w:rPr>
                <w:rFonts w:ascii="Arial" w:hAnsi="Arial" w:cs="Arial"/>
                <w:color w:val="010000"/>
                <w:sz w:val="20"/>
              </w:rPr>
              <w:t>Type of Investor</w:t>
            </w:r>
          </w:p>
        </w:tc>
        <w:tc>
          <w:tcPr>
            <w:tcW w:w="1178" w:type="pct"/>
            <w:gridSpan w:val="2"/>
            <w:tcBorders>
              <w:top w:val="single" w:sz="4" w:space="0" w:color="auto"/>
              <w:left w:val="single" w:sz="4" w:space="0" w:color="auto"/>
            </w:tcBorders>
            <w:shd w:val="clear" w:color="auto" w:fill="auto"/>
            <w:vAlign w:val="center"/>
          </w:tcPr>
          <w:p w14:paraId="6570A67D" w14:textId="77777777" w:rsidR="00837D9C" w:rsidRPr="008F713C" w:rsidRDefault="005979FC" w:rsidP="00B95411">
            <w:pPr>
              <w:pStyle w:val="Other0"/>
              <w:spacing w:after="120" w:line="360" w:lineRule="auto"/>
              <w:jc w:val="left"/>
              <w:rPr>
                <w:rFonts w:ascii="Arial" w:hAnsi="Arial" w:cs="Arial"/>
                <w:color w:val="010000"/>
                <w:sz w:val="20"/>
              </w:rPr>
            </w:pPr>
            <w:r w:rsidRPr="008F713C">
              <w:rPr>
                <w:rFonts w:ascii="Arial" w:hAnsi="Arial" w:cs="Arial"/>
                <w:color w:val="010000"/>
                <w:sz w:val="20"/>
              </w:rPr>
              <w:t>Outstanding balance at the beginning of the period</w:t>
            </w:r>
          </w:p>
        </w:tc>
        <w:tc>
          <w:tcPr>
            <w:tcW w:w="1181" w:type="pct"/>
            <w:gridSpan w:val="2"/>
            <w:tcBorders>
              <w:top w:val="single" w:sz="4" w:space="0" w:color="auto"/>
              <w:left w:val="single" w:sz="4" w:space="0" w:color="auto"/>
            </w:tcBorders>
            <w:shd w:val="clear" w:color="auto" w:fill="auto"/>
            <w:vAlign w:val="center"/>
          </w:tcPr>
          <w:p w14:paraId="6570A67E" w14:textId="77777777" w:rsidR="00837D9C" w:rsidRPr="008F713C" w:rsidRDefault="005979FC" w:rsidP="00B95411">
            <w:pPr>
              <w:pStyle w:val="Other0"/>
              <w:spacing w:after="120" w:line="360" w:lineRule="auto"/>
              <w:jc w:val="left"/>
              <w:rPr>
                <w:rFonts w:ascii="Arial" w:hAnsi="Arial" w:cs="Arial"/>
                <w:color w:val="010000"/>
                <w:sz w:val="20"/>
              </w:rPr>
            </w:pPr>
            <w:r w:rsidRPr="008F713C">
              <w:rPr>
                <w:rFonts w:ascii="Arial" w:hAnsi="Arial" w:cs="Arial"/>
                <w:color w:val="010000"/>
                <w:sz w:val="20"/>
              </w:rPr>
              <w:t>Change in the period</w:t>
            </w:r>
          </w:p>
        </w:tc>
        <w:tc>
          <w:tcPr>
            <w:tcW w:w="1173" w:type="pct"/>
            <w:gridSpan w:val="2"/>
            <w:tcBorders>
              <w:top w:val="single" w:sz="4" w:space="0" w:color="auto"/>
              <w:left w:val="single" w:sz="4" w:space="0" w:color="auto"/>
              <w:right w:val="single" w:sz="4" w:space="0" w:color="auto"/>
            </w:tcBorders>
            <w:shd w:val="clear" w:color="auto" w:fill="auto"/>
            <w:vAlign w:val="center"/>
          </w:tcPr>
          <w:p w14:paraId="6570A67F" w14:textId="77777777" w:rsidR="00837D9C" w:rsidRPr="008F713C" w:rsidRDefault="005979FC" w:rsidP="00B95411">
            <w:pPr>
              <w:pStyle w:val="Other0"/>
              <w:spacing w:after="120" w:line="360" w:lineRule="auto"/>
              <w:jc w:val="left"/>
              <w:rPr>
                <w:rFonts w:ascii="Arial" w:hAnsi="Arial" w:cs="Arial"/>
                <w:color w:val="010000"/>
                <w:sz w:val="20"/>
              </w:rPr>
            </w:pPr>
            <w:r w:rsidRPr="008F713C">
              <w:rPr>
                <w:rFonts w:ascii="Arial" w:hAnsi="Arial" w:cs="Arial"/>
                <w:color w:val="010000"/>
                <w:sz w:val="20"/>
              </w:rPr>
              <w:t>Outstanding balance at the end of the period</w:t>
            </w:r>
          </w:p>
        </w:tc>
      </w:tr>
      <w:tr w:rsidR="00B95411" w:rsidRPr="008F713C" w14:paraId="6570A689" w14:textId="77777777" w:rsidTr="00B95411">
        <w:tc>
          <w:tcPr>
            <w:tcW w:w="1468" w:type="pct"/>
            <w:vMerge/>
            <w:tcBorders>
              <w:left w:val="single" w:sz="4" w:space="0" w:color="auto"/>
            </w:tcBorders>
            <w:shd w:val="clear" w:color="auto" w:fill="auto"/>
            <w:vAlign w:val="center"/>
          </w:tcPr>
          <w:p w14:paraId="6570A681" w14:textId="77777777" w:rsidR="00837D9C" w:rsidRPr="008F713C" w:rsidRDefault="00837D9C" w:rsidP="00B95411">
            <w:pPr>
              <w:spacing w:after="120" w:line="360" w:lineRule="auto"/>
              <w:rPr>
                <w:rFonts w:ascii="Arial" w:hAnsi="Arial" w:cs="Arial"/>
                <w:color w:val="010000"/>
                <w:sz w:val="20"/>
              </w:rPr>
            </w:pPr>
          </w:p>
        </w:tc>
        <w:tc>
          <w:tcPr>
            <w:tcW w:w="590" w:type="pct"/>
            <w:tcBorders>
              <w:top w:val="single" w:sz="4" w:space="0" w:color="auto"/>
              <w:left w:val="single" w:sz="4" w:space="0" w:color="auto"/>
            </w:tcBorders>
            <w:shd w:val="clear" w:color="auto" w:fill="auto"/>
            <w:vAlign w:val="center"/>
          </w:tcPr>
          <w:p w14:paraId="6570A682" w14:textId="77777777" w:rsidR="00837D9C" w:rsidRPr="008F713C" w:rsidRDefault="005979FC" w:rsidP="00B95411">
            <w:pPr>
              <w:pStyle w:val="Other0"/>
              <w:spacing w:after="120" w:line="360" w:lineRule="auto"/>
              <w:jc w:val="left"/>
              <w:rPr>
                <w:rFonts w:ascii="Arial" w:hAnsi="Arial" w:cs="Arial"/>
                <w:color w:val="010000"/>
                <w:sz w:val="20"/>
              </w:rPr>
            </w:pPr>
            <w:r w:rsidRPr="008F713C">
              <w:rPr>
                <w:rFonts w:ascii="Arial" w:hAnsi="Arial" w:cs="Arial"/>
                <w:color w:val="010000"/>
                <w:sz w:val="20"/>
              </w:rPr>
              <w:t>Value (Billion VND)</w:t>
            </w:r>
          </w:p>
        </w:tc>
        <w:tc>
          <w:tcPr>
            <w:tcW w:w="588" w:type="pct"/>
            <w:tcBorders>
              <w:top w:val="single" w:sz="4" w:space="0" w:color="auto"/>
              <w:left w:val="single" w:sz="4" w:space="0" w:color="auto"/>
            </w:tcBorders>
            <w:shd w:val="clear" w:color="auto" w:fill="auto"/>
            <w:vAlign w:val="center"/>
          </w:tcPr>
          <w:p w14:paraId="6570A683" w14:textId="77777777" w:rsidR="00837D9C" w:rsidRPr="008F713C" w:rsidRDefault="005979FC" w:rsidP="00B95411">
            <w:pPr>
              <w:pStyle w:val="Other0"/>
              <w:spacing w:after="120" w:line="360" w:lineRule="auto"/>
              <w:jc w:val="left"/>
              <w:rPr>
                <w:rFonts w:ascii="Arial" w:hAnsi="Arial" w:cs="Arial"/>
                <w:color w:val="010000"/>
                <w:sz w:val="20"/>
              </w:rPr>
            </w:pPr>
            <w:r w:rsidRPr="008F713C">
              <w:rPr>
                <w:rFonts w:ascii="Arial" w:hAnsi="Arial" w:cs="Arial"/>
                <w:color w:val="010000"/>
                <w:sz w:val="20"/>
              </w:rPr>
              <w:t>Rate (%)</w:t>
            </w:r>
          </w:p>
        </w:tc>
        <w:tc>
          <w:tcPr>
            <w:tcW w:w="617" w:type="pct"/>
            <w:tcBorders>
              <w:top w:val="single" w:sz="4" w:space="0" w:color="auto"/>
              <w:left w:val="single" w:sz="4" w:space="0" w:color="auto"/>
            </w:tcBorders>
            <w:shd w:val="clear" w:color="auto" w:fill="auto"/>
            <w:vAlign w:val="center"/>
          </w:tcPr>
          <w:p w14:paraId="6570A684" w14:textId="77777777" w:rsidR="00837D9C" w:rsidRPr="008F713C" w:rsidRDefault="005979FC" w:rsidP="00B95411">
            <w:pPr>
              <w:pStyle w:val="Other0"/>
              <w:spacing w:after="120" w:line="360" w:lineRule="auto"/>
              <w:jc w:val="left"/>
              <w:rPr>
                <w:rFonts w:ascii="Arial" w:hAnsi="Arial" w:cs="Arial"/>
                <w:color w:val="010000"/>
                <w:sz w:val="20"/>
              </w:rPr>
            </w:pPr>
            <w:r w:rsidRPr="008F713C">
              <w:rPr>
                <w:rFonts w:ascii="Arial" w:hAnsi="Arial" w:cs="Arial"/>
                <w:color w:val="010000"/>
                <w:sz w:val="20"/>
              </w:rPr>
              <w:t>Value (Billion VND)</w:t>
            </w:r>
          </w:p>
        </w:tc>
        <w:tc>
          <w:tcPr>
            <w:tcW w:w="564" w:type="pct"/>
            <w:tcBorders>
              <w:top w:val="single" w:sz="4" w:space="0" w:color="auto"/>
              <w:left w:val="single" w:sz="4" w:space="0" w:color="auto"/>
            </w:tcBorders>
            <w:shd w:val="clear" w:color="auto" w:fill="auto"/>
            <w:vAlign w:val="center"/>
          </w:tcPr>
          <w:p w14:paraId="6570A685" w14:textId="77777777" w:rsidR="00837D9C" w:rsidRPr="008F713C" w:rsidRDefault="005979FC" w:rsidP="00B95411">
            <w:pPr>
              <w:pStyle w:val="Other0"/>
              <w:spacing w:after="120" w:line="360" w:lineRule="auto"/>
              <w:jc w:val="left"/>
              <w:rPr>
                <w:rFonts w:ascii="Arial" w:hAnsi="Arial" w:cs="Arial"/>
                <w:color w:val="010000"/>
                <w:sz w:val="20"/>
              </w:rPr>
            </w:pPr>
            <w:r w:rsidRPr="008F713C">
              <w:rPr>
                <w:rFonts w:ascii="Arial" w:hAnsi="Arial" w:cs="Arial"/>
                <w:color w:val="010000"/>
                <w:sz w:val="20"/>
              </w:rPr>
              <w:t>Rate (%)</w:t>
            </w:r>
          </w:p>
        </w:tc>
        <w:tc>
          <w:tcPr>
            <w:tcW w:w="588" w:type="pct"/>
            <w:tcBorders>
              <w:top w:val="single" w:sz="4" w:space="0" w:color="auto"/>
              <w:left w:val="single" w:sz="4" w:space="0" w:color="auto"/>
            </w:tcBorders>
            <w:shd w:val="clear" w:color="auto" w:fill="auto"/>
            <w:vAlign w:val="center"/>
          </w:tcPr>
          <w:p w14:paraId="6570A686" w14:textId="77777777" w:rsidR="00837D9C" w:rsidRPr="008F713C" w:rsidRDefault="005979FC" w:rsidP="00B95411">
            <w:pPr>
              <w:pStyle w:val="Other0"/>
              <w:spacing w:after="120" w:line="360" w:lineRule="auto"/>
              <w:jc w:val="left"/>
              <w:rPr>
                <w:rFonts w:ascii="Arial" w:hAnsi="Arial" w:cs="Arial"/>
                <w:color w:val="010000"/>
                <w:sz w:val="20"/>
              </w:rPr>
            </w:pPr>
            <w:r w:rsidRPr="008F713C">
              <w:rPr>
                <w:rFonts w:ascii="Arial" w:hAnsi="Arial" w:cs="Arial"/>
                <w:color w:val="010000"/>
                <w:sz w:val="20"/>
              </w:rPr>
              <w:t>Value (Billion VND)</w:t>
            </w:r>
          </w:p>
        </w:tc>
        <w:tc>
          <w:tcPr>
            <w:tcW w:w="585" w:type="pct"/>
            <w:tcBorders>
              <w:top w:val="single" w:sz="4" w:space="0" w:color="auto"/>
              <w:left w:val="single" w:sz="4" w:space="0" w:color="auto"/>
              <w:right w:val="single" w:sz="4" w:space="0" w:color="auto"/>
            </w:tcBorders>
            <w:shd w:val="clear" w:color="auto" w:fill="auto"/>
            <w:vAlign w:val="center"/>
          </w:tcPr>
          <w:p w14:paraId="6570A688" w14:textId="7C044000" w:rsidR="00837D9C" w:rsidRPr="008F713C" w:rsidRDefault="005979FC" w:rsidP="00B95411">
            <w:pPr>
              <w:pStyle w:val="Other0"/>
              <w:spacing w:after="120" w:line="360" w:lineRule="auto"/>
              <w:jc w:val="left"/>
              <w:rPr>
                <w:rFonts w:ascii="Arial" w:hAnsi="Arial" w:cs="Arial"/>
                <w:color w:val="010000"/>
                <w:sz w:val="20"/>
              </w:rPr>
            </w:pPr>
            <w:r w:rsidRPr="008F713C">
              <w:rPr>
                <w:rFonts w:ascii="Arial" w:hAnsi="Arial" w:cs="Arial"/>
                <w:color w:val="010000"/>
                <w:sz w:val="20"/>
              </w:rPr>
              <w:t>Rate (%)</w:t>
            </w:r>
          </w:p>
        </w:tc>
      </w:tr>
      <w:tr w:rsidR="00B95411" w:rsidRPr="008F713C" w14:paraId="6570A691" w14:textId="77777777" w:rsidTr="00B95411">
        <w:tc>
          <w:tcPr>
            <w:tcW w:w="1468" w:type="pct"/>
            <w:tcBorders>
              <w:top w:val="single" w:sz="4" w:space="0" w:color="auto"/>
              <w:left w:val="single" w:sz="4" w:space="0" w:color="auto"/>
            </w:tcBorders>
            <w:shd w:val="clear" w:color="auto" w:fill="auto"/>
            <w:vAlign w:val="center"/>
          </w:tcPr>
          <w:p w14:paraId="6570A68A" w14:textId="45EA8584" w:rsidR="00837D9C" w:rsidRPr="008F713C" w:rsidRDefault="00EC57F8" w:rsidP="00B95411">
            <w:pPr>
              <w:pStyle w:val="Other0"/>
              <w:spacing w:after="120" w:line="360" w:lineRule="auto"/>
              <w:jc w:val="left"/>
              <w:rPr>
                <w:rFonts w:ascii="Arial" w:hAnsi="Arial" w:cs="Arial"/>
                <w:color w:val="010000"/>
                <w:sz w:val="20"/>
              </w:rPr>
            </w:pPr>
            <w:r w:rsidRPr="008F713C">
              <w:rPr>
                <w:rFonts w:ascii="Arial" w:hAnsi="Arial" w:cs="Arial"/>
                <w:color w:val="010000"/>
                <w:sz w:val="20"/>
              </w:rPr>
              <w:t>I. Domestic investors</w:t>
            </w:r>
          </w:p>
        </w:tc>
        <w:tc>
          <w:tcPr>
            <w:tcW w:w="590" w:type="pct"/>
            <w:tcBorders>
              <w:top w:val="single" w:sz="4" w:space="0" w:color="auto"/>
              <w:left w:val="single" w:sz="4" w:space="0" w:color="auto"/>
            </w:tcBorders>
            <w:shd w:val="clear" w:color="auto" w:fill="auto"/>
            <w:vAlign w:val="center"/>
          </w:tcPr>
          <w:p w14:paraId="6570A68B" w14:textId="77777777" w:rsidR="00837D9C" w:rsidRPr="008F713C" w:rsidRDefault="005979FC" w:rsidP="00B95411">
            <w:pPr>
              <w:pStyle w:val="Other0"/>
              <w:spacing w:after="120" w:line="360" w:lineRule="auto"/>
              <w:jc w:val="left"/>
              <w:rPr>
                <w:rFonts w:ascii="Arial" w:hAnsi="Arial" w:cs="Arial"/>
                <w:color w:val="010000"/>
                <w:sz w:val="20"/>
              </w:rPr>
            </w:pPr>
            <w:r w:rsidRPr="008F713C">
              <w:rPr>
                <w:rFonts w:ascii="Arial" w:hAnsi="Arial" w:cs="Arial"/>
                <w:color w:val="010000"/>
                <w:sz w:val="20"/>
              </w:rPr>
              <w:t>711.68</w:t>
            </w:r>
          </w:p>
        </w:tc>
        <w:tc>
          <w:tcPr>
            <w:tcW w:w="588" w:type="pct"/>
            <w:tcBorders>
              <w:top w:val="single" w:sz="4" w:space="0" w:color="auto"/>
              <w:left w:val="single" w:sz="4" w:space="0" w:color="auto"/>
            </w:tcBorders>
            <w:shd w:val="clear" w:color="auto" w:fill="auto"/>
            <w:vAlign w:val="center"/>
          </w:tcPr>
          <w:p w14:paraId="6570A68C" w14:textId="77777777" w:rsidR="00837D9C" w:rsidRPr="008F713C" w:rsidRDefault="005979FC" w:rsidP="00B95411">
            <w:pPr>
              <w:pStyle w:val="Other0"/>
              <w:spacing w:after="120" w:line="360" w:lineRule="auto"/>
              <w:jc w:val="left"/>
              <w:rPr>
                <w:rFonts w:ascii="Arial" w:hAnsi="Arial" w:cs="Arial"/>
                <w:color w:val="010000"/>
                <w:sz w:val="20"/>
              </w:rPr>
            </w:pPr>
            <w:r w:rsidRPr="008F713C">
              <w:rPr>
                <w:rFonts w:ascii="Arial" w:hAnsi="Arial" w:cs="Arial"/>
                <w:color w:val="010000"/>
                <w:sz w:val="20"/>
              </w:rPr>
              <w:t>96.64%</w:t>
            </w:r>
          </w:p>
        </w:tc>
        <w:tc>
          <w:tcPr>
            <w:tcW w:w="617" w:type="pct"/>
            <w:tcBorders>
              <w:top w:val="single" w:sz="4" w:space="0" w:color="auto"/>
              <w:left w:val="single" w:sz="4" w:space="0" w:color="auto"/>
            </w:tcBorders>
            <w:shd w:val="clear" w:color="auto" w:fill="auto"/>
            <w:vAlign w:val="center"/>
          </w:tcPr>
          <w:p w14:paraId="6570A68D" w14:textId="77777777" w:rsidR="00837D9C" w:rsidRPr="008F713C" w:rsidRDefault="005979FC" w:rsidP="00B95411">
            <w:pPr>
              <w:pStyle w:val="Other0"/>
              <w:spacing w:after="120" w:line="360" w:lineRule="auto"/>
              <w:jc w:val="left"/>
              <w:rPr>
                <w:rFonts w:ascii="Arial" w:hAnsi="Arial" w:cs="Arial"/>
                <w:color w:val="010000"/>
                <w:sz w:val="20"/>
              </w:rPr>
            </w:pPr>
            <w:r w:rsidRPr="008F713C">
              <w:rPr>
                <w:rFonts w:ascii="Arial" w:hAnsi="Arial" w:cs="Arial"/>
                <w:color w:val="010000"/>
                <w:sz w:val="20"/>
              </w:rPr>
              <w:t>(1.70)</w:t>
            </w:r>
          </w:p>
        </w:tc>
        <w:tc>
          <w:tcPr>
            <w:tcW w:w="564" w:type="pct"/>
            <w:tcBorders>
              <w:top w:val="single" w:sz="4" w:space="0" w:color="auto"/>
              <w:left w:val="single" w:sz="4" w:space="0" w:color="auto"/>
            </w:tcBorders>
            <w:shd w:val="clear" w:color="auto" w:fill="auto"/>
            <w:vAlign w:val="center"/>
          </w:tcPr>
          <w:p w14:paraId="6570A68E" w14:textId="77777777" w:rsidR="00837D9C" w:rsidRPr="008F713C" w:rsidRDefault="005979FC" w:rsidP="00B95411">
            <w:pPr>
              <w:pStyle w:val="Other0"/>
              <w:spacing w:after="120" w:line="360" w:lineRule="auto"/>
              <w:jc w:val="left"/>
              <w:rPr>
                <w:rFonts w:ascii="Arial" w:hAnsi="Arial" w:cs="Arial"/>
                <w:color w:val="010000"/>
                <w:sz w:val="20"/>
              </w:rPr>
            </w:pPr>
            <w:r w:rsidRPr="008F713C">
              <w:rPr>
                <w:rFonts w:ascii="Arial" w:hAnsi="Arial" w:cs="Arial"/>
                <w:color w:val="010000"/>
                <w:sz w:val="20"/>
              </w:rPr>
              <w:t>-0.23%</w:t>
            </w:r>
          </w:p>
        </w:tc>
        <w:tc>
          <w:tcPr>
            <w:tcW w:w="588" w:type="pct"/>
            <w:tcBorders>
              <w:top w:val="single" w:sz="4" w:space="0" w:color="auto"/>
              <w:left w:val="single" w:sz="4" w:space="0" w:color="auto"/>
            </w:tcBorders>
            <w:shd w:val="clear" w:color="auto" w:fill="auto"/>
            <w:vAlign w:val="center"/>
          </w:tcPr>
          <w:p w14:paraId="6570A68F" w14:textId="77777777" w:rsidR="00837D9C" w:rsidRPr="008F713C" w:rsidRDefault="005979FC" w:rsidP="00B95411">
            <w:pPr>
              <w:pStyle w:val="Other0"/>
              <w:spacing w:after="120" w:line="360" w:lineRule="auto"/>
              <w:jc w:val="left"/>
              <w:rPr>
                <w:rFonts w:ascii="Arial" w:hAnsi="Arial" w:cs="Arial"/>
                <w:color w:val="010000"/>
                <w:sz w:val="20"/>
              </w:rPr>
            </w:pPr>
            <w:r w:rsidRPr="008F713C">
              <w:rPr>
                <w:rFonts w:ascii="Arial" w:hAnsi="Arial" w:cs="Arial"/>
                <w:color w:val="010000"/>
                <w:sz w:val="20"/>
              </w:rPr>
              <w:t>709.98</w:t>
            </w:r>
          </w:p>
        </w:tc>
        <w:tc>
          <w:tcPr>
            <w:tcW w:w="585" w:type="pct"/>
            <w:tcBorders>
              <w:top w:val="single" w:sz="4" w:space="0" w:color="auto"/>
              <w:left w:val="single" w:sz="4" w:space="0" w:color="auto"/>
              <w:right w:val="single" w:sz="4" w:space="0" w:color="auto"/>
            </w:tcBorders>
            <w:shd w:val="clear" w:color="auto" w:fill="auto"/>
            <w:vAlign w:val="center"/>
          </w:tcPr>
          <w:p w14:paraId="6570A690" w14:textId="77777777" w:rsidR="00837D9C" w:rsidRPr="008F713C" w:rsidRDefault="005979FC" w:rsidP="00B95411">
            <w:pPr>
              <w:pStyle w:val="Other0"/>
              <w:spacing w:after="120" w:line="360" w:lineRule="auto"/>
              <w:jc w:val="left"/>
              <w:rPr>
                <w:rFonts w:ascii="Arial" w:hAnsi="Arial" w:cs="Arial"/>
                <w:color w:val="010000"/>
                <w:sz w:val="20"/>
              </w:rPr>
            </w:pPr>
            <w:r w:rsidRPr="008F713C">
              <w:rPr>
                <w:rFonts w:ascii="Arial" w:hAnsi="Arial" w:cs="Arial"/>
                <w:color w:val="010000"/>
                <w:sz w:val="20"/>
              </w:rPr>
              <w:t>96.41%</w:t>
            </w:r>
          </w:p>
        </w:tc>
      </w:tr>
      <w:tr w:rsidR="00B95411" w:rsidRPr="008F713C" w14:paraId="6570A699" w14:textId="77777777" w:rsidTr="00B95411">
        <w:tc>
          <w:tcPr>
            <w:tcW w:w="1468" w:type="pct"/>
            <w:tcBorders>
              <w:top w:val="single" w:sz="4" w:space="0" w:color="auto"/>
              <w:left w:val="single" w:sz="4" w:space="0" w:color="auto"/>
            </w:tcBorders>
            <w:shd w:val="clear" w:color="auto" w:fill="auto"/>
            <w:vAlign w:val="center"/>
          </w:tcPr>
          <w:p w14:paraId="6570A692" w14:textId="77777777" w:rsidR="00837D9C" w:rsidRPr="008F713C" w:rsidRDefault="005979FC" w:rsidP="00B95411">
            <w:pPr>
              <w:pStyle w:val="Other0"/>
              <w:spacing w:after="120" w:line="360" w:lineRule="auto"/>
              <w:jc w:val="left"/>
              <w:rPr>
                <w:rFonts w:ascii="Arial" w:hAnsi="Arial" w:cs="Arial"/>
                <w:color w:val="010000"/>
                <w:sz w:val="20"/>
              </w:rPr>
            </w:pPr>
            <w:r w:rsidRPr="008F713C">
              <w:rPr>
                <w:rFonts w:ascii="Arial" w:hAnsi="Arial" w:cs="Arial"/>
                <w:color w:val="010000"/>
                <w:sz w:val="20"/>
              </w:rPr>
              <w:t>1. Institutional investors</w:t>
            </w:r>
          </w:p>
        </w:tc>
        <w:tc>
          <w:tcPr>
            <w:tcW w:w="590" w:type="pct"/>
            <w:tcBorders>
              <w:top w:val="single" w:sz="4" w:space="0" w:color="auto"/>
              <w:left w:val="single" w:sz="4" w:space="0" w:color="auto"/>
            </w:tcBorders>
            <w:shd w:val="clear" w:color="auto" w:fill="auto"/>
            <w:vAlign w:val="center"/>
          </w:tcPr>
          <w:p w14:paraId="6570A693" w14:textId="77777777" w:rsidR="00837D9C" w:rsidRPr="008F713C" w:rsidRDefault="005979FC" w:rsidP="00B95411">
            <w:pPr>
              <w:pStyle w:val="Other0"/>
              <w:spacing w:after="120" w:line="360" w:lineRule="auto"/>
              <w:jc w:val="left"/>
              <w:rPr>
                <w:rFonts w:ascii="Arial" w:hAnsi="Arial" w:cs="Arial"/>
                <w:color w:val="010000"/>
                <w:sz w:val="20"/>
              </w:rPr>
            </w:pPr>
            <w:r w:rsidRPr="008F713C">
              <w:rPr>
                <w:rFonts w:ascii="Arial" w:hAnsi="Arial" w:cs="Arial"/>
                <w:color w:val="010000"/>
                <w:sz w:val="20"/>
              </w:rPr>
              <w:t>540.00</w:t>
            </w:r>
          </w:p>
        </w:tc>
        <w:tc>
          <w:tcPr>
            <w:tcW w:w="588" w:type="pct"/>
            <w:tcBorders>
              <w:top w:val="single" w:sz="4" w:space="0" w:color="auto"/>
              <w:left w:val="single" w:sz="4" w:space="0" w:color="auto"/>
            </w:tcBorders>
            <w:shd w:val="clear" w:color="auto" w:fill="auto"/>
            <w:vAlign w:val="center"/>
          </w:tcPr>
          <w:p w14:paraId="6570A694" w14:textId="77777777" w:rsidR="00837D9C" w:rsidRPr="008F713C" w:rsidRDefault="005979FC" w:rsidP="00B95411">
            <w:pPr>
              <w:pStyle w:val="Other0"/>
              <w:spacing w:after="120" w:line="360" w:lineRule="auto"/>
              <w:jc w:val="left"/>
              <w:rPr>
                <w:rFonts w:ascii="Arial" w:hAnsi="Arial" w:cs="Arial"/>
                <w:color w:val="010000"/>
                <w:sz w:val="20"/>
              </w:rPr>
            </w:pPr>
            <w:r w:rsidRPr="008F713C">
              <w:rPr>
                <w:rFonts w:ascii="Arial" w:hAnsi="Arial" w:cs="Arial"/>
                <w:color w:val="010000"/>
                <w:sz w:val="20"/>
              </w:rPr>
              <w:t>73.33%</w:t>
            </w:r>
          </w:p>
        </w:tc>
        <w:tc>
          <w:tcPr>
            <w:tcW w:w="617" w:type="pct"/>
            <w:tcBorders>
              <w:top w:val="single" w:sz="4" w:space="0" w:color="auto"/>
              <w:left w:val="single" w:sz="4" w:space="0" w:color="auto"/>
            </w:tcBorders>
            <w:shd w:val="clear" w:color="auto" w:fill="auto"/>
            <w:vAlign w:val="center"/>
          </w:tcPr>
          <w:p w14:paraId="6570A695" w14:textId="77777777" w:rsidR="00837D9C" w:rsidRPr="008F713C" w:rsidRDefault="005979FC" w:rsidP="00B95411">
            <w:pPr>
              <w:pStyle w:val="Other0"/>
              <w:spacing w:after="120" w:line="360" w:lineRule="auto"/>
              <w:jc w:val="left"/>
              <w:rPr>
                <w:rFonts w:ascii="Arial" w:hAnsi="Arial" w:cs="Arial"/>
                <w:color w:val="010000"/>
                <w:sz w:val="20"/>
              </w:rPr>
            </w:pPr>
            <w:r w:rsidRPr="008F713C">
              <w:rPr>
                <w:rFonts w:ascii="Arial" w:hAnsi="Arial" w:cs="Arial"/>
                <w:color w:val="010000"/>
                <w:sz w:val="20"/>
              </w:rPr>
              <w:t>(8.00)</w:t>
            </w:r>
          </w:p>
        </w:tc>
        <w:tc>
          <w:tcPr>
            <w:tcW w:w="564" w:type="pct"/>
            <w:tcBorders>
              <w:top w:val="single" w:sz="4" w:space="0" w:color="auto"/>
              <w:left w:val="single" w:sz="4" w:space="0" w:color="auto"/>
            </w:tcBorders>
            <w:shd w:val="clear" w:color="auto" w:fill="auto"/>
            <w:vAlign w:val="center"/>
          </w:tcPr>
          <w:p w14:paraId="6570A696" w14:textId="77777777" w:rsidR="00837D9C" w:rsidRPr="008F713C" w:rsidRDefault="005979FC" w:rsidP="00B95411">
            <w:pPr>
              <w:pStyle w:val="Other0"/>
              <w:spacing w:after="120" w:line="360" w:lineRule="auto"/>
              <w:jc w:val="left"/>
              <w:rPr>
                <w:rFonts w:ascii="Arial" w:hAnsi="Arial" w:cs="Arial"/>
                <w:color w:val="010000"/>
                <w:sz w:val="20"/>
              </w:rPr>
            </w:pPr>
            <w:r w:rsidRPr="008F713C">
              <w:rPr>
                <w:rFonts w:ascii="Arial" w:hAnsi="Arial" w:cs="Arial"/>
                <w:color w:val="010000"/>
                <w:sz w:val="20"/>
              </w:rPr>
              <w:t>-1.09%</w:t>
            </w:r>
          </w:p>
        </w:tc>
        <w:tc>
          <w:tcPr>
            <w:tcW w:w="588" w:type="pct"/>
            <w:tcBorders>
              <w:top w:val="single" w:sz="4" w:space="0" w:color="auto"/>
              <w:left w:val="single" w:sz="4" w:space="0" w:color="auto"/>
            </w:tcBorders>
            <w:shd w:val="clear" w:color="auto" w:fill="auto"/>
            <w:vAlign w:val="center"/>
          </w:tcPr>
          <w:p w14:paraId="6570A697" w14:textId="77777777" w:rsidR="00837D9C" w:rsidRPr="008F713C" w:rsidRDefault="005979FC" w:rsidP="00B95411">
            <w:pPr>
              <w:pStyle w:val="Other0"/>
              <w:spacing w:after="120" w:line="360" w:lineRule="auto"/>
              <w:jc w:val="left"/>
              <w:rPr>
                <w:rFonts w:ascii="Arial" w:hAnsi="Arial" w:cs="Arial"/>
                <w:color w:val="010000"/>
                <w:sz w:val="20"/>
              </w:rPr>
            </w:pPr>
            <w:r w:rsidRPr="008F713C">
              <w:rPr>
                <w:rFonts w:ascii="Arial" w:hAnsi="Arial" w:cs="Arial"/>
                <w:color w:val="010000"/>
                <w:sz w:val="20"/>
              </w:rPr>
              <w:t>532.00</w:t>
            </w:r>
          </w:p>
        </w:tc>
        <w:tc>
          <w:tcPr>
            <w:tcW w:w="585" w:type="pct"/>
            <w:tcBorders>
              <w:top w:val="single" w:sz="4" w:space="0" w:color="auto"/>
              <w:left w:val="single" w:sz="4" w:space="0" w:color="auto"/>
              <w:right w:val="single" w:sz="4" w:space="0" w:color="auto"/>
            </w:tcBorders>
            <w:shd w:val="clear" w:color="auto" w:fill="auto"/>
            <w:vAlign w:val="center"/>
          </w:tcPr>
          <w:p w14:paraId="6570A698" w14:textId="77777777" w:rsidR="00837D9C" w:rsidRPr="008F713C" w:rsidRDefault="005979FC" w:rsidP="00B95411">
            <w:pPr>
              <w:pStyle w:val="Other0"/>
              <w:spacing w:after="120" w:line="360" w:lineRule="auto"/>
              <w:jc w:val="left"/>
              <w:rPr>
                <w:rFonts w:ascii="Arial" w:hAnsi="Arial" w:cs="Arial"/>
                <w:color w:val="010000"/>
                <w:sz w:val="20"/>
              </w:rPr>
            </w:pPr>
            <w:r w:rsidRPr="008F713C">
              <w:rPr>
                <w:rFonts w:ascii="Arial" w:hAnsi="Arial" w:cs="Arial"/>
                <w:color w:val="010000"/>
                <w:sz w:val="20"/>
              </w:rPr>
              <w:t>72.24%</w:t>
            </w:r>
          </w:p>
        </w:tc>
      </w:tr>
      <w:tr w:rsidR="00B95411" w:rsidRPr="008F713C" w14:paraId="6570A6A1" w14:textId="77777777" w:rsidTr="00B95411">
        <w:tc>
          <w:tcPr>
            <w:tcW w:w="1468" w:type="pct"/>
            <w:tcBorders>
              <w:top w:val="single" w:sz="4" w:space="0" w:color="auto"/>
              <w:left w:val="single" w:sz="4" w:space="0" w:color="auto"/>
            </w:tcBorders>
            <w:shd w:val="clear" w:color="auto" w:fill="auto"/>
            <w:vAlign w:val="center"/>
          </w:tcPr>
          <w:p w14:paraId="6570A69A" w14:textId="77777777" w:rsidR="00837D9C" w:rsidRPr="008F713C" w:rsidRDefault="005979FC" w:rsidP="00B95411">
            <w:pPr>
              <w:pStyle w:val="Other0"/>
              <w:spacing w:after="120" w:line="360" w:lineRule="auto"/>
              <w:jc w:val="left"/>
              <w:rPr>
                <w:rFonts w:ascii="Arial" w:hAnsi="Arial" w:cs="Arial"/>
                <w:color w:val="010000"/>
                <w:sz w:val="20"/>
              </w:rPr>
            </w:pPr>
            <w:r w:rsidRPr="008F713C">
              <w:rPr>
                <w:rFonts w:ascii="Arial" w:hAnsi="Arial" w:cs="Arial"/>
                <w:color w:val="010000"/>
                <w:sz w:val="20"/>
              </w:rPr>
              <w:t>a) Credit institutions**</w:t>
            </w:r>
          </w:p>
        </w:tc>
        <w:tc>
          <w:tcPr>
            <w:tcW w:w="590" w:type="pct"/>
            <w:tcBorders>
              <w:top w:val="single" w:sz="4" w:space="0" w:color="auto"/>
              <w:left w:val="single" w:sz="4" w:space="0" w:color="auto"/>
            </w:tcBorders>
            <w:shd w:val="clear" w:color="auto" w:fill="auto"/>
            <w:vAlign w:val="center"/>
          </w:tcPr>
          <w:p w14:paraId="6570A69B" w14:textId="77777777" w:rsidR="00837D9C" w:rsidRPr="008F713C" w:rsidRDefault="005979FC" w:rsidP="00B95411">
            <w:pPr>
              <w:pStyle w:val="Other0"/>
              <w:spacing w:after="120" w:line="360" w:lineRule="auto"/>
              <w:jc w:val="left"/>
              <w:rPr>
                <w:rFonts w:ascii="Arial" w:hAnsi="Arial" w:cs="Arial"/>
                <w:color w:val="010000"/>
                <w:sz w:val="20"/>
              </w:rPr>
            </w:pPr>
            <w:r w:rsidRPr="008F713C">
              <w:rPr>
                <w:rFonts w:ascii="Arial" w:hAnsi="Arial" w:cs="Arial"/>
                <w:color w:val="010000"/>
                <w:sz w:val="20"/>
              </w:rPr>
              <w:t xml:space="preserve">- </w:t>
            </w:r>
          </w:p>
        </w:tc>
        <w:tc>
          <w:tcPr>
            <w:tcW w:w="588" w:type="pct"/>
            <w:tcBorders>
              <w:top w:val="single" w:sz="4" w:space="0" w:color="auto"/>
              <w:left w:val="single" w:sz="4" w:space="0" w:color="auto"/>
            </w:tcBorders>
            <w:shd w:val="clear" w:color="auto" w:fill="auto"/>
            <w:vAlign w:val="center"/>
          </w:tcPr>
          <w:p w14:paraId="6570A69C" w14:textId="77777777" w:rsidR="00837D9C" w:rsidRPr="008F713C" w:rsidRDefault="005979FC" w:rsidP="00B95411">
            <w:pPr>
              <w:pStyle w:val="Other0"/>
              <w:spacing w:after="120" w:line="360" w:lineRule="auto"/>
              <w:jc w:val="left"/>
              <w:rPr>
                <w:rFonts w:ascii="Arial" w:hAnsi="Arial" w:cs="Arial"/>
                <w:color w:val="010000"/>
                <w:sz w:val="20"/>
              </w:rPr>
            </w:pPr>
            <w:r w:rsidRPr="008F713C">
              <w:rPr>
                <w:rFonts w:ascii="Arial" w:hAnsi="Arial" w:cs="Arial"/>
                <w:color w:val="010000"/>
                <w:sz w:val="20"/>
              </w:rPr>
              <w:t>0.00%</w:t>
            </w:r>
          </w:p>
        </w:tc>
        <w:tc>
          <w:tcPr>
            <w:tcW w:w="617" w:type="pct"/>
            <w:tcBorders>
              <w:top w:val="single" w:sz="4" w:space="0" w:color="auto"/>
              <w:left w:val="single" w:sz="4" w:space="0" w:color="auto"/>
            </w:tcBorders>
            <w:shd w:val="clear" w:color="auto" w:fill="auto"/>
            <w:vAlign w:val="center"/>
          </w:tcPr>
          <w:p w14:paraId="6570A69D" w14:textId="77777777" w:rsidR="00837D9C" w:rsidRPr="008F713C" w:rsidRDefault="005979FC" w:rsidP="00B95411">
            <w:pPr>
              <w:pStyle w:val="Other0"/>
              <w:spacing w:after="120" w:line="360" w:lineRule="auto"/>
              <w:jc w:val="left"/>
              <w:rPr>
                <w:rFonts w:ascii="Arial" w:hAnsi="Arial" w:cs="Arial"/>
                <w:color w:val="010000"/>
                <w:sz w:val="20"/>
              </w:rPr>
            </w:pPr>
            <w:r w:rsidRPr="008F713C">
              <w:rPr>
                <w:rFonts w:ascii="Arial" w:hAnsi="Arial" w:cs="Arial"/>
                <w:color w:val="010000"/>
                <w:sz w:val="20"/>
              </w:rPr>
              <w:t>-</w:t>
            </w:r>
          </w:p>
        </w:tc>
        <w:tc>
          <w:tcPr>
            <w:tcW w:w="564" w:type="pct"/>
            <w:tcBorders>
              <w:top w:val="single" w:sz="4" w:space="0" w:color="auto"/>
              <w:left w:val="single" w:sz="4" w:space="0" w:color="auto"/>
            </w:tcBorders>
            <w:shd w:val="clear" w:color="auto" w:fill="auto"/>
            <w:vAlign w:val="center"/>
          </w:tcPr>
          <w:p w14:paraId="6570A69E" w14:textId="77777777" w:rsidR="00837D9C" w:rsidRPr="008F713C" w:rsidRDefault="005979FC" w:rsidP="00B95411">
            <w:pPr>
              <w:pStyle w:val="Other0"/>
              <w:spacing w:after="120" w:line="360" w:lineRule="auto"/>
              <w:jc w:val="left"/>
              <w:rPr>
                <w:rFonts w:ascii="Arial" w:hAnsi="Arial" w:cs="Arial"/>
                <w:color w:val="010000"/>
                <w:sz w:val="20"/>
              </w:rPr>
            </w:pPr>
            <w:r w:rsidRPr="008F713C">
              <w:rPr>
                <w:rFonts w:ascii="Arial" w:hAnsi="Arial" w:cs="Arial"/>
                <w:color w:val="010000"/>
                <w:sz w:val="20"/>
              </w:rPr>
              <w:t>0.00%</w:t>
            </w:r>
          </w:p>
        </w:tc>
        <w:tc>
          <w:tcPr>
            <w:tcW w:w="588" w:type="pct"/>
            <w:tcBorders>
              <w:top w:val="single" w:sz="4" w:space="0" w:color="auto"/>
              <w:left w:val="single" w:sz="4" w:space="0" w:color="auto"/>
            </w:tcBorders>
            <w:shd w:val="clear" w:color="auto" w:fill="auto"/>
            <w:vAlign w:val="center"/>
          </w:tcPr>
          <w:p w14:paraId="6570A69F" w14:textId="77777777" w:rsidR="00837D9C" w:rsidRPr="008F713C" w:rsidRDefault="005979FC" w:rsidP="00B95411">
            <w:pPr>
              <w:pStyle w:val="Other0"/>
              <w:spacing w:after="120" w:line="360" w:lineRule="auto"/>
              <w:jc w:val="left"/>
              <w:rPr>
                <w:rFonts w:ascii="Arial" w:hAnsi="Arial" w:cs="Arial"/>
                <w:color w:val="010000"/>
                <w:sz w:val="20"/>
              </w:rPr>
            </w:pPr>
            <w:r w:rsidRPr="008F713C">
              <w:rPr>
                <w:rFonts w:ascii="Arial" w:hAnsi="Arial" w:cs="Arial"/>
                <w:color w:val="010000"/>
                <w:sz w:val="20"/>
              </w:rPr>
              <w:t>-</w:t>
            </w:r>
          </w:p>
        </w:tc>
        <w:tc>
          <w:tcPr>
            <w:tcW w:w="585" w:type="pct"/>
            <w:tcBorders>
              <w:top w:val="single" w:sz="4" w:space="0" w:color="auto"/>
              <w:left w:val="single" w:sz="4" w:space="0" w:color="auto"/>
              <w:right w:val="single" w:sz="4" w:space="0" w:color="auto"/>
            </w:tcBorders>
            <w:shd w:val="clear" w:color="auto" w:fill="auto"/>
            <w:vAlign w:val="center"/>
          </w:tcPr>
          <w:p w14:paraId="6570A6A0" w14:textId="77777777" w:rsidR="00837D9C" w:rsidRPr="008F713C" w:rsidRDefault="005979FC" w:rsidP="00B95411">
            <w:pPr>
              <w:pStyle w:val="Other0"/>
              <w:spacing w:after="120" w:line="360" w:lineRule="auto"/>
              <w:jc w:val="left"/>
              <w:rPr>
                <w:rFonts w:ascii="Arial" w:hAnsi="Arial" w:cs="Arial"/>
                <w:color w:val="010000"/>
                <w:sz w:val="20"/>
              </w:rPr>
            </w:pPr>
            <w:r w:rsidRPr="008F713C">
              <w:rPr>
                <w:rFonts w:ascii="Arial" w:hAnsi="Arial" w:cs="Arial"/>
                <w:color w:val="010000"/>
                <w:sz w:val="20"/>
              </w:rPr>
              <w:t>0.00%</w:t>
            </w:r>
          </w:p>
        </w:tc>
      </w:tr>
      <w:tr w:rsidR="00B95411" w:rsidRPr="008F713C" w14:paraId="6570A6A9" w14:textId="77777777" w:rsidTr="00B95411">
        <w:tc>
          <w:tcPr>
            <w:tcW w:w="1468" w:type="pct"/>
            <w:tcBorders>
              <w:top w:val="single" w:sz="4" w:space="0" w:color="auto"/>
              <w:left w:val="single" w:sz="4" w:space="0" w:color="auto"/>
            </w:tcBorders>
            <w:shd w:val="clear" w:color="auto" w:fill="auto"/>
            <w:vAlign w:val="center"/>
          </w:tcPr>
          <w:p w14:paraId="6570A6A2" w14:textId="77777777" w:rsidR="00837D9C" w:rsidRPr="008F713C" w:rsidRDefault="005979FC" w:rsidP="00B95411">
            <w:pPr>
              <w:pStyle w:val="Other0"/>
              <w:spacing w:after="120" w:line="360" w:lineRule="auto"/>
              <w:jc w:val="left"/>
              <w:rPr>
                <w:rFonts w:ascii="Arial" w:hAnsi="Arial" w:cs="Arial"/>
                <w:color w:val="010000"/>
                <w:sz w:val="20"/>
              </w:rPr>
            </w:pPr>
            <w:r w:rsidRPr="008F713C">
              <w:rPr>
                <w:rFonts w:ascii="Arial" w:hAnsi="Arial" w:cs="Arial"/>
                <w:color w:val="010000"/>
                <w:sz w:val="20"/>
              </w:rPr>
              <w:t>b) Investment fund</w:t>
            </w:r>
          </w:p>
        </w:tc>
        <w:tc>
          <w:tcPr>
            <w:tcW w:w="590" w:type="pct"/>
            <w:tcBorders>
              <w:top w:val="single" w:sz="4" w:space="0" w:color="auto"/>
              <w:left w:val="single" w:sz="4" w:space="0" w:color="auto"/>
            </w:tcBorders>
            <w:shd w:val="clear" w:color="auto" w:fill="auto"/>
            <w:vAlign w:val="center"/>
          </w:tcPr>
          <w:p w14:paraId="6570A6A3" w14:textId="77777777" w:rsidR="00837D9C" w:rsidRPr="008F713C" w:rsidRDefault="005979FC" w:rsidP="00B95411">
            <w:pPr>
              <w:pStyle w:val="Other0"/>
              <w:spacing w:after="120" w:line="360" w:lineRule="auto"/>
              <w:jc w:val="left"/>
              <w:rPr>
                <w:rFonts w:ascii="Arial" w:hAnsi="Arial" w:cs="Arial"/>
                <w:color w:val="010000"/>
                <w:sz w:val="20"/>
              </w:rPr>
            </w:pPr>
            <w:r w:rsidRPr="008F713C">
              <w:rPr>
                <w:rFonts w:ascii="Arial" w:hAnsi="Arial" w:cs="Arial"/>
                <w:color w:val="010000"/>
                <w:sz w:val="20"/>
              </w:rPr>
              <w:t>110.00</w:t>
            </w:r>
          </w:p>
        </w:tc>
        <w:tc>
          <w:tcPr>
            <w:tcW w:w="588" w:type="pct"/>
            <w:tcBorders>
              <w:top w:val="single" w:sz="4" w:space="0" w:color="auto"/>
              <w:left w:val="single" w:sz="4" w:space="0" w:color="auto"/>
            </w:tcBorders>
            <w:shd w:val="clear" w:color="auto" w:fill="auto"/>
            <w:vAlign w:val="center"/>
          </w:tcPr>
          <w:p w14:paraId="6570A6A4" w14:textId="77777777" w:rsidR="00837D9C" w:rsidRPr="008F713C" w:rsidRDefault="005979FC" w:rsidP="00B95411">
            <w:pPr>
              <w:pStyle w:val="Other0"/>
              <w:spacing w:after="120" w:line="360" w:lineRule="auto"/>
              <w:jc w:val="left"/>
              <w:rPr>
                <w:rFonts w:ascii="Arial" w:hAnsi="Arial" w:cs="Arial"/>
                <w:color w:val="010000"/>
                <w:sz w:val="20"/>
              </w:rPr>
            </w:pPr>
            <w:r w:rsidRPr="008F713C">
              <w:rPr>
                <w:rFonts w:ascii="Arial" w:hAnsi="Arial" w:cs="Arial"/>
                <w:color w:val="010000"/>
                <w:sz w:val="20"/>
              </w:rPr>
              <w:t>14.94%</w:t>
            </w:r>
          </w:p>
        </w:tc>
        <w:tc>
          <w:tcPr>
            <w:tcW w:w="617" w:type="pct"/>
            <w:tcBorders>
              <w:top w:val="single" w:sz="4" w:space="0" w:color="auto"/>
              <w:left w:val="single" w:sz="4" w:space="0" w:color="auto"/>
            </w:tcBorders>
            <w:shd w:val="clear" w:color="auto" w:fill="auto"/>
            <w:vAlign w:val="center"/>
          </w:tcPr>
          <w:p w14:paraId="6570A6A5" w14:textId="77777777" w:rsidR="00837D9C" w:rsidRPr="008F713C" w:rsidRDefault="005979FC" w:rsidP="00B95411">
            <w:pPr>
              <w:pStyle w:val="Other0"/>
              <w:spacing w:after="120" w:line="360" w:lineRule="auto"/>
              <w:jc w:val="left"/>
              <w:rPr>
                <w:rFonts w:ascii="Arial" w:hAnsi="Arial" w:cs="Arial"/>
                <w:color w:val="010000"/>
                <w:sz w:val="20"/>
              </w:rPr>
            </w:pPr>
            <w:r w:rsidRPr="008F713C">
              <w:rPr>
                <w:rFonts w:ascii="Arial" w:hAnsi="Arial" w:cs="Arial"/>
                <w:color w:val="010000"/>
                <w:sz w:val="20"/>
              </w:rPr>
              <w:t>23.00</w:t>
            </w:r>
          </w:p>
        </w:tc>
        <w:tc>
          <w:tcPr>
            <w:tcW w:w="564" w:type="pct"/>
            <w:tcBorders>
              <w:top w:val="single" w:sz="4" w:space="0" w:color="auto"/>
              <w:left w:val="single" w:sz="4" w:space="0" w:color="auto"/>
            </w:tcBorders>
            <w:shd w:val="clear" w:color="auto" w:fill="auto"/>
            <w:vAlign w:val="center"/>
          </w:tcPr>
          <w:p w14:paraId="6570A6A6" w14:textId="77777777" w:rsidR="00837D9C" w:rsidRPr="008F713C" w:rsidRDefault="005979FC" w:rsidP="00B95411">
            <w:pPr>
              <w:pStyle w:val="Other0"/>
              <w:spacing w:after="120" w:line="360" w:lineRule="auto"/>
              <w:jc w:val="left"/>
              <w:rPr>
                <w:rFonts w:ascii="Arial" w:hAnsi="Arial" w:cs="Arial"/>
                <w:color w:val="010000"/>
                <w:sz w:val="20"/>
              </w:rPr>
            </w:pPr>
            <w:r w:rsidRPr="008F713C">
              <w:rPr>
                <w:rFonts w:ascii="Arial" w:hAnsi="Arial" w:cs="Arial"/>
                <w:color w:val="010000"/>
                <w:sz w:val="20"/>
              </w:rPr>
              <w:t>3.12%</w:t>
            </w:r>
          </w:p>
        </w:tc>
        <w:tc>
          <w:tcPr>
            <w:tcW w:w="588" w:type="pct"/>
            <w:tcBorders>
              <w:top w:val="single" w:sz="4" w:space="0" w:color="auto"/>
              <w:left w:val="single" w:sz="4" w:space="0" w:color="auto"/>
            </w:tcBorders>
            <w:shd w:val="clear" w:color="auto" w:fill="auto"/>
            <w:vAlign w:val="center"/>
          </w:tcPr>
          <w:p w14:paraId="6570A6A7" w14:textId="77777777" w:rsidR="00837D9C" w:rsidRPr="008F713C" w:rsidRDefault="005979FC" w:rsidP="00B95411">
            <w:pPr>
              <w:pStyle w:val="Other0"/>
              <w:spacing w:after="120" w:line="360" w:lineRule="auto"/>
              <w:jc w:val="left"/>
              <w:rPr>
                <w:rFonts w:ascii="Arial" w:hAnsi="Arial" w:cs="Arial"/>
                <w:color w:val="010000"/>
                <w:sz w:val="20"/>
              </w:rPr>
            </w:pPr>
            <w:r w:rsidRPr="008F713C">
              <w:rPr>
                <w:rFonts w:ascii="Arial" w:hAnsi="Arial" w:cs="Arial"/>
                <w:color w:val="010000"/>
                <w:sz w:val="20"/>
              </w:rPr>
              <w:t>133.00</w:t>
            </w:r>
          </w:p>
        </w:tc>
        <w:tc>
          <w:tcPr>
            <w:tcW w:w="585" w:type="pct"/>
            <w:tcBorders>
              <w:top w:val="single" w:sz="4" w:space="0" w:color="auto"/>
              <w:left w:val="single" w:sz="4" w:space="0" w:color="auto"/>
              <w:right w:val="single" w:sz="4" w:space="0" w:color="auto"/>
            </w:tcBorders>
            <w:shd w:val="clear" w:color="auto" w:fill="auto"/>
            <w:vAlign w:val="center"/>
          </w:tcPr>
          <w:p w14:paraId="6570A6A8" w14:textId="77777777" w:rsidR="00837D9C" w:rsidRPr="008F713C" w:rsidRDefault="005979FC" w:rsidP="00B95411">
            <w:pPr>
              <w:pStyle w:val="Other0"/>
              <w:spacing w:after="120" w:line="360" w:lineRule="auto"/>
              <w:jc w:val="left"/>
              <w:rPr>
                <w:rFonts w:ascii="Arial" w:hAnsi="Arial" w:cs="Arial"/>
                <w:color w:val="010000"/>
                <w:sz w:val="20"/>
              </w:rPr>
            </w:pPr>
            <w:r w:rsidRPr="008F713C">
              <w:rPr>
                <w:rFonts w:ascii="Arial" w:hAnsi="Arial" w:cs="Arial"/>
                <w:color w:val="010000"/>
                <w:sz w:val="20"/>
              </w:rPr>
              <w:t>18.06%</w:t>
            </w:r>
          </w:p>
        </w:tc>
      </w:tr>
      <w:tr w:rsidR="00B95411" w:rsidRPr="008F713C" w14:paraId="6570A6B1" w14:textId="77777777" w:rsidTr="00B95411">
        <w:tc>
          <w:tcPr>
            <w:tcW w:w="1468" w:type="pct"/>
            <w:tcBorders>
              <w:top w:val="single" w:sz="4" w:space="0" w:color="auto"/>
              <w:left w:val="single" w:sz="4" w:space="0" w:color="auto"/>
            </w:tcBorders>
            <w:shd w:val="clear" w:color="auto" w:fill="auto"/>
            <w:vAlign w:val="center"/>
          </w:tcPr>
          <w:p w14:paraId="6570A6AA" w14:textId="77777777" w:rsidR="00837D9C" w:rsidRPr="008F713C" w:rsidRDefault="005979FC" w:rsidP="00B95411">
            <w:pPr>
              <w:pStyle w:val="Other0"/>
              <w:spacing w:after="120" w:line="360" w:lineRule="auto"/>
              <w:jc w:val="left"/>
              <w:rPr>
                <w:rFonts w:ascii="Arial" w:hAnsi="Arial" w:cs="Arial"/>
                <w:color w:val="010000"/>
                <w:sz w:val="20"/>
              </w:rPr>
            </w:pPr>
            <w:r w:rsidRPr="008F713C">
              <w:rPr>
                <w:rFonts w:ascii="Arial" w:hAnsi="Arial" w:cs="Arial"/>
                <w:color w:val="010000"/>
                <w:sz w:val="20"/>
              </w:rPr>
              <w:t>c) Securities companies</w:t>
            </w:r>
          </w:p>
        </w:tc>
        <w:tc>
          <w:tcPr>
            <w:tcW w:w="590" w:type="pct"/>
            <w:tcBorders>
              <w:top w:val="single" w:sz="4" w:space="0" w:color="auto"/>
              <w:left w:val="single" w:sz="4" w:space="0" w:color="auto"/>
            </w:tcBorders>
            <w:shd w:val="clear" w:color="auto" w:fill="auto"/>
            <w:vAlign w:val="center"/>
          </w:tcPr>
          <w:p w14:paraId="6570A6AB" w14:textId="77777777" w:rsidR="00837D9C" w:rsidRPr="008F713C" w:rsidRDefault="005979FC" w:rsidP="00B95411">
            <w:pPr>
              <w:pStyle w:val="Other0"/>
              <w:spacing w:after="120" w:line="360" w:lineRule="auto"/>
              <w:jc w:val="left"/>
              <w:rPr>
                <w:rFonts w:ascii="Arial" w:hAnsi="Arial" w:cs="Arial"/>
                <w:color w:val="010000"/>
                <w:sz w:val="20"/>
              </w:rPr>
            </w:pPr>
            <w:r w:rsidRPr="008F713C">
              <w:rPr>
                <w:rFonts w:ascii="Arial" w:hAnsi="Arial" w:cs="Arial"/>
                <w:color w:val="010000"/>
                <w:sz w:val="20"/>
              </w:rPr>
              <w:t>430.00</w:t>
            </w:r>
          </w:p>
        </w:tc>
        <w:tc>
          <w:tcPr>
            <w:tcW w:w="588" w:type="pct"/>
            <w:tcBorders>
              <w:top w:val="single" w:sz="4" w:space="0" w:color="auto"/>
              <w:left w:val="single" w:sz="4" w:space="0" w:color="auto"/>
            </w:tcBorders>
            <w:shd w:val="clear" w:color="auto" w:fill="auto"/>
            <w:vAlign w:val="center"/>
          </w:tcPr>
          <w:p w14:paraId="6570A6AC" w14:textId="77777777" w:rsidR="00837D9C" w:rsidRPr="008F713C" w:rsidRDefault="005979FC" w:rsidP="00B95411">
            <w:pPr>
              <w:pStyle w:val="Other0"/>
              <w:spacing w:after="120" w:line="360" w:lineRule="auto"/>
              <w:jc w:val="left"/>
              <w:rPr>
                <w:rFonts w:ascii="Arial" w:hAnsi="Arial" w:cs="Arial"/>
                <w:color w:val="010000"/>
                <w:sz w:val="20"/>
              </w:rPr>
            </w:pPr>
            <w:r w:rsidRPr="008F713C">
              <w:rPr>
                <w:rFonts w:ascii="Arial" w:hAnsi="Arial" w:cs="Arial"/>
                <w:color w:val="010000"/>
                <w:sz w:val="20"/>
              </w:rPr>
              <w:t>58.39%</w:t>
            </w:r>
          </w:p>
        </w:tc>
        <w:tc>
          <w:tcPr>
            <w:tcW w:w="617" w:type="pct"/>
            <w:tcBorders>
              <w:top w:val="single" w:sz="4" w:space="0" w:color="auto"/>
              <w:left w:val="single" w:sz="4" w:space="0" w:color="auto"/>
            </w:tcBorders>
            <w:shd w:val="clear" w:color="auto" w:fill="auto"/>
            <w:vAlign w:val="center"/>
          </w:tcPr>
          <w:p w14:paraId="6570A6AD" w14:textId="77777777" w:rsidR="00837D9C" w:rsidRPr="008F713C" w:rsidRDefault="005979FC" w:rsidP="00B95411">
            <w:pPr>
              <w:pStyle w:val="Other0"/>
              <w:spacing w:after="120" w:line="360" w:lineRule="auto"/>
              <w:jc w:val="left"/>
              <w:rPr>
                <w:rFonts w:ascii="Arial" w:hAnsi="Arial" w:cs="Arial"/>
                <w:color w:val="010000"/>
                <w:sz w:val="20"/>
              </w:rPr>
            </w:pPr>
            <w:r w:rsidRPr="008F713C">
              <w:rPr>
                <w:rFonts w:ascii="Arial" w:hAnsi="Arial" w:cs="Arial"/>
                <w:color w:val="010000"/>
                <w:sz w:val="20"/>
              </w:rPr>
              <w:t>(70.00)</w:t>
            </w:r>
          </w:p>
        </w:tc>
        <w:tc>
          <w:tcPr>
            <w:tcW w:w="564" w:type="pct"/>
            <w:tcBorders>
              <w:top w:val="single" w:sz="4" w:space="0" w:color="auto"/>
              <w:left w:val="single" w:sz="4" w:space="0" w:color="auto"/>
            </w:tcBorders>
            <w:shd w:val="clear" w:color="auto" w:fill="auto"/>
            <w:vAlign w:val="center"/>
          </w:tcPr>
          <w:p w14:paraId="6570A6AE" w14:textId="77777777" w:rsidR="00837D9C" w:rsidRPr="008F713C" w:rsidRDefault="005979FC" w:rsidP="00B95411">
            <w:pPr>
              <w:pStyle w:val="Other0"/>
              <w:spacing w:after="120" w:line="360" w:lineRule="auto"/>
              <w:jc w:val="left"/>
              <w:rPr>
                <w:rFonts w:ascii="Arial" w:hAnsi="Arial" w:cs="Arial"/>
                <w:color w:val="010000"/>
                <w:sz w:val="20"/>
              </w:rPr>
            </w:pPr>
            <w:r w:rsidRPr="008F713C">
              <w:rPr>
                <w:rFonts w:ascii="Arial" w:hAnsi="Arial" w:cs="Arial"/>
                <w:color w:val="010000"/>
                <w:sz w:val="20"/>
              </w:rPr>
              <w:t>-9.51%</w:t>
            </w:r>
          </w:p>
        </w:tc>
        <w:tc>
          <w:tcPr>
            <w:tcW w:w="588" w:type="pct"/>
            <w:tcBorders>
              <w:top w:val="single" w:sz="4" w:space="0" w:color="auto"/>
              <w:left w:val="single" w:sz="4" w:space="0" w:color="auto"/>
            </w:tcBorders>
            <w:shd w:val="clear" w:color="auto" w:fill="auto"/>
            <w:vAlign w:val="center"/>
          </w:tcPr>
          <w:p w14:paraId="6570A6AF" w14:textId="77777777" w:rsidR="00837D9C" w:rsidRPr="008F713C" w:rsidRDefault="005979FC" w:rsidP="00B95411">
            <w:pPr>
              <w:pStyle w:val="Other0"/>
              <w:spacing w:after="120" w:line="360" w:lineRule="auto"/>
              <w:jc w:val="left"/>
              <w:rPr>
                <w:rFonts w:ascii="Arial" w:hAnsi="Arial" w:cs="Arial"/>
                <w:color w:val="010000"/>
                <w:sz w:val="20"/>
              </w:rPr>
            </w:pPr>
            <w:r w:rsidRPr="008F713C">
              <w:rPr>
                <w:rFonts w:ascii="Arial" w:hAnsi="Arial" w:cs="Arial"/>
                <w:color w:val="010000"/>
                <w:sz w:val="20"/>
              </w:rPr>
              <w:t>360.00</w:t>
            </w:r>
          </w:p>
        </w:tc>
        <w:tc>
          <w:tcPr>
            <w:tcW w:w="585" w:type="pct"/>
            <w:tcBorders>
              <w:top w:val="single" w:sz="4" w:space="0" w:color="auto"/>
              <w:left w:val="single" w:sz="4" w:space="0" w:color="auto"/>
              <w:right w:val="single" w:sz="4" w:space="0" w:color="auto"/>
            </w:tcBorders>
            <w:shd w:val="clear" w:color="auto" w:fill="auto"/>
            <w:vAlign w:val="center"/>
          </w:tcPr>
          <w:p w14:paraId="6570A6B0" w14:textId="77777777" w:rsidR="00837D9C" w:rsidRPr="008F713C" w:rsidRDefault="005979FC" w:rsidP="00B95411">
            <w:pPr>
              <w:pStyle w:val="Other0"/>
              <w:spacing w:after="120" w:line="360" w:lineRule="auto"/>
              <w:jc w:val="left"/>
              <w:rPr>
                <w:rFonts w:ascii="Arial" w:hAnsi="Arial" w:cs="Arial"/>
                <w:color w:val="010000"/>
                <w:sz w:val="20"/>
              </w:rPr>
            </w:pPr>
            <w:r w:rsidRPr="008F713C">
              <w:rPr>
                <w:rFonts w:ascii="Arial" w:hAnsi="Arial" w:cs="Arial"/>
                <w:color w:val="010000"/>
                <w:sz w:val="20"/>
              </w:rPr>
              <w:t>48.88%</w:t>
            </w:r>
          </w:p>
        </w:tc>
      </w:tr>
      <w:tr w:rsidR="00B95411" w:rsidRPr="008F713C" w14:paraId="6570A6B9" w14:textId="77777777" w:rsidTr="00B95411">
        <w:tc>
          <w:tcPr>
            <w:tcW w:w="1468" w:type="pct"/>
            <w:tcBorders>
              <w:top w:val="single" w:sz="4" w:space="0" w:color="auto"/>
              <w:left w:val="single" w:sz="4" w:space="0" w:color="auto"/>
            </w:tcBorders>
            <w:shd w:val="clear" w:color="auto" w:fill="auto"/>
            <w:vAlign w:val="center"/>
          </w:tcPr>
          <w:p w14:paraId="6570A6B2" w14:textId="77777777" w:rsidR="00837D9C" w:rsidRPr="008F713C" w:rsidRDefault="005979FC" w:rsidP="00B95411">
            <w:pPr>
              <w:pStyle w:val="Other0"/>
              <w:spacing w:after="120" w:line="360" w:lineRule="auto"/>
              <w:jc w:val="left"/>
              <w:rPr>
                <w:rFonts w:ascii="Arial" w:hAnsi="Arial" w:cs="Arial"/>
                <w:color w:val="010000"/>
                <w:sz w:val="20"/>
              </w:rPr>
            </w:pPr>
            <w:r w:rsidRPr="008F713C">
              <w:rPr>
                <w:rFonts w:ascii="Arial" w:hAnsi="Arial" w:cs="Arial"/>
                <w:color w:val="010000"/>
                <w:sz w:val="20"/>
              </w:rPr>
              <w:t>d) Insurance companies</w:t>
            </w:r>
          </w:p>
        </w:tc>
        <w:tc>
          <w:tcPr>
            <w:tcW w:w="590" w:type="pct"/>
            <w:tcBorders>
              <w:top w:val="single" w:sz="4" w:space="0" w:color="auto"/>
              <w:left w:val="single" w:sz="4" w:space="0" w:color="auto"/>
            </w:tcBorders>
            <w:shd w:val="clear" w:color="auto" w:fill="auto"/>
            <w:vAlign w:val="center"/>
          </w:tcPr>
          <w:p w14:paraId="6570A6B3" w14:textId="77777777" w:rsidR="00837D9C" w:rsidRPr="008F713C" w:rsidRDefault="005979FC" w:rsidP="00B95411">
            <w:pPr>
              <w:pStyle w:val="Other0"/>
              <w:spacing w:after="120" w:line="360" w:lineRule="auto"/>
              <w:jc w:val="left"/>
              <w:rPr>
                <w:rFonts w:ascii="Arial" w:hAnsi="Arial" w:cs="Arial"/>
                <w:color w:val="010000"/>
                <w:sz w:val="20"/>
              </w:rPr>
            </w:pPr>
            <w:r w:rsidRPr="008F713C">
              <w:rPr>
                <w:rFonts w:ascii="Arial" w:hAnsi="Arial" w:cs="Arial"/>
                <w:color w:val="010000"/>
                <w:sz w:val="20"/>
              </w:rPr>
              <w:t>-</w:t>
            </w:r>
          </w:p>
        </w:tc>
        <w:tc>
          <w:tcPr>
            <w:tcW w:w="588" w:type="pct"/>
            <w:tcBorders>
              <w:top w:val="single" w:sz="4" w:space="0" w:color="auto"/>
              <w:left w:val="single" w:sz="4" w:space="0" w:color="auto"/>
            </w:tcBorders>
            <w:shd w:val="clear" w:color="auto" w:fill="auto"/>
            <w:vAlign w:val="center"/>
          </w:tcPr>
          <w:p w14:paraId="6570A6B4" w14:textId="77777777" w:rsidR="00837D9C" w:rsidRPr="008F713C" w:rsidRDefault="005979FC" w:rsidP="00B95411">
            <w:pPr>
              <w:pStyle w:val="Other0"/>
              <w:spacing w:after="120" w:line="360" w:lineRule="auto"/>
              <w:jc w:val="left"/>
              <w:rPr>
                <w:rFonts w:ascii="Arial" w:hAnsi="Arial" w:cs="Arial"/>
                <w:color w:val="010000"/>
                <w:sz w:val="20"/>
              </w:rPr>
            </w:pPr>
            <w:r w:rsidRPr="008F713C">
              <w:rPr>
                <w:rFonts w:ascii="Arial" w:hAnsi="Arial" w:cs="Arial"/>
                <w:color w:val="010000"/>
                <w:sz w:val="20"/>
              </w:rPr>
              <w:t>0.00%</w:t>
            </w:r>
          </w:p>
        </w:tc>
        <w:tc>
          <w:tcPr>
            <w:tcW w:w="617" w:type="pct"/>
            <w:tcBorders>
              <w:top w:val="single" w:sz="4" w:space="0" w:color="auto"/>
              <w:left w:val="single" w:sz="4" w:space="0" w:color="auto"/>
            </w:tcBorders>
            <w:shd w:val="clear" w:color="auto" w:fill="auto"/>
            <w:vAlign w:val="center"/>
          </w:tcPr>
          <w:p w14:paraId="6570A6B5" w14:textId="77777777" w:rsidR="00837D9C" w:rsidRPr="008F713C" w:rsidRDefault="005979FC" w:rsidP="00B95411">
            <w:pPr>
              <w:pStyle w:val="Other0"/>
              <w:spacing w:after="120" w:line="360" w:lineRule="auto"/>
              <w:jc w:val="left"/>
              <w:rPr>
                <w:rFonts w:ascii="Arial" w:hAnsi="Arial" w:cs="Arial"/>
                <w:color w:val="010000"/>
                <w:sz w:val="20"/>
              </w:rPr>
            </w:pPr>
            <w:r w:rsidRPr="008F713C">
              <w:rPr>
                <w:rFonts w:ascii="Arial" w:hAnsi="Arial" w:cs="Arial"/>
                <w:color w:val="010000"/>
                <w:sz w:val="20"/>
              </w:rPr>
              <w:t>-</w:t>
            </w:r>
          </w:p>
        </w:tc>
        <w:tc>
          <w:tcPr>
            <w:tcW w:w="564" w:type="pct"/>
            <w:tcBorders>
              <w:top w:val="single" w:sz="4" w:space="0" w:color="auto"/>
              <w:left w:val="single" w:sz="4" w:space="0" w:color="auto"/>
            </w:tcBorders>
            <w:shd w:val="clear" w:color="auto" w:fill="auto"/>
            <w:vAlign w:val="center"/>
          </w:tcPr>
          <w:p w14:paraId="6570A6B6" w14:textId="77777777" w:rsidR="00837D9C" w:rsidRPr="008F713C" w:rsidRDefault="005979FC" w:rsidP="00B95411">
            <w:pPr>
              <w:pStyle w:val="Other0"/>
              <w:spacing w:after="120" w:line="360" w:lineRule="auto"/>
              <w:jc w:val="left"/>
              <w:rPr>
                <w:rFonts w:ascii="Arial" w:hAnsi="Arial" w:cs="Arial"/>
                <w:color w:val="010000"/>
                <w:sz w:val="20"/>
              </w:rPr>
            </w:pPr>
            <w:r w:rsidRPr="008F713C">
              <w:rPr>
                <w:rFonts w:ascii="Arial" w:hAnsi="Arial" w:cs="Arial"/>
                <w:color w:val="010000"/>
                <w:sz w:val="20"/>
              </w:rPr>
              <w:t>0.00%</w:t>
            </w:r>
          </w:p>
        </w:tc>
        <w:tc>
          <w:tcPr>
            <w:tcW w:w="588" w:type="pct"/>
            <w:tcBorders>
              <w:top w:val="single" w:sz="4" w:space="0" w:color="auto"/>
              <w:left w:val="single" w:sz="4" w:space="0" w:color="auto"/>
            </w:tcBorders>
            <w:shd w:val="clear" w:color="auto" w:fill="auto"/>
            <w:vAlign w:val="center"/>
          </w:tcPr>
          <w:p w14:paraId="6570A6B7" w14:textId="77777777" w:rsidR="00837D9C" w:rsidRPr="008F713C" w:rsidRDefault="005979FC" w:rsidP="00B95411">
            <w:pPr>
              <w:pStyle w:val="Other0"/>
              <w:spacing w:after="120" w:line="360" w:lineRule="auto"/>
              <w:jc w:val="left"/>
              <w:rPr>
                <w:rFonts w:ascii="Arial" w:hAnsi="Arial" w:cs="Arial"/>
                <w:color w:val="010000"/>
                <w:sz w:val="20"/>
              </w:rPr>
            </w:pPr>
            <w:r w:rsidRPr="008F713C">
              <w:rPr>
                <w:rFonts w:ascii="Arial" w:hAnsi="Arial" w:cs="Arial"/>
                <w:color w:val="010000"/>
                <w:sz w:val="20"/>
              </w:rPr>
              <w:t>-</w:t>
            </w:r>
          </w:p>
        </w:tc>
        <w:tc>
          <w:tcPr>
            <w:tcW w:w="585" w:type="pct"/>
            <w:tcBorders>
              <w:top w:val="single" w:sz="4" w:space="0" w:color="auto"/>
              <w:left w:val="single" w:sz="4" w:space="0" w:color="auto"/>
              <w:right w:val="single" w:sz="4" w:space="0" w:color="auto"/>
            </w:tcBorders>
            <w:shd w:val="clear" w:color="auto" w:fill="auto"/>
            <w:vAlign w:val="center"/>
          </w:tcPr>
          <w:p w14:paraId="6570A6B8" w14:textId="77777777" w:rsidR="00837D9C" w:rsidRPr="008F713C" w:rsidRDefault="005979FC" w:rsidP="00B95411">
            <w:pPr>
              <w:pStyle w:val="Other0"/>
              <w:spacing w:after="120" w:line="360" w:lineRule="auto"/>
              <w:jc w:val="left"/>
              <w:rPr>
                <w:rFonts w:ascii="Arial" w:hAnsi="Arial" w:cs="Arial"/>
                <w:color w:val="010000"/>
                <w:sz w:val="20"/>
              </w:rPr>
            </w:pPr>
            <w:r w:rsidRPr="008F713C">
              <w:rPr>
                <w:rFonts w:ascii="Arial" w:hAnsi="Arial" w:cs="Arial"/>
                <w:color w:val="010000"/>
                <w:sz w:val="20"/>
              </w:rPr>
              <w:t>0.00%</w:t>
            </w:r>
          </w:p>
        </w:tc>
      </w:tr>
      <w:tr w:rsidR="00B95411" w:rsidRPr="008F713C" w14:paraId="6570A6C1" w14:textId="77777777" w:rsidTr="00B95411">
        <w:tc>
          <w:tcPr>
            <w:tcW w:w="1468" w:type="pct"/>
            <w:tcBorders>
              <w:top w:val="single" w:sz="4" w:space="0" w:color="auto"/>
              <w:left w:val="single" w:sz="4" w:space="0" w:color="auto"/>
            </w:tcBorders>
            <w:shd w:val="clear" w:color="auto" w:fill="auto"/>
            <w:vAlign w:val="center"/>
          </w:tcPr>
          <w:p w14:paraId="6570A6BA" w14:textId="77777777" w:rsidR="00837D9C" w:rsidRPr="008F713C" w:rsidRDefault="005979FC" w:rsidP="00B95411">
            <w:pPr>
              <w:pStyle w:val="Other0"/>
              <w:spacing w:after="120" w:line="360" w:lineRule="auto"/>
              <w:jc w:val="left"/>
              <w:rPr>
                <w:rFonts w:ascii="Arial" w:hAnsi="Arial" w:cs="Arial"/>
                <w:color w:val="010000"/>
                <w:sz w:val="20"/>
              </w:rPr>
            </w:pPr>
            <w:r w:rsidRPr="008F713C">
              <w:rPr>
                <w:rFonts w:ascii="Arial" w:hAnsi="Arial" w:cs="Arial"/>
                <w:color w:val="010000"/>
                <w:sz w:val="20"/>
              </w:rPr>
              <w:t>dd) Other organizations</w:t>
            </w:r>
          </w:p>
        </w:tc>
        <w:tc>
          <w:tcPr>
            <w:tcW w:w="590" w:type="pct"/>
            <w:tcBorders>
              <w:top w:val="single" w:sz="4" w:space="0" w:color="auto"/>
              <w:left w:val="single" w:sz="4" w:space="0" w:color="auto"/>
            </w:tcBorders>
            <w:shd w:val="clear" w:color="auto" w:fill="auto"/>
            <w:vAlign w:val="center"/>
          </w:tcPr>
          <w:p w14:paraId="6570A6BB" w14:textId="77777777" w:rsidR="00837D9C" w:rsidRPr="008F713C" w:rsidRDefault="005979FC" w:rsidP="00B95411">
            <w:pPr>
              <w:pStyle w:val="Other0"/>
              <w:spacing w:after="120" w:line="360" w:lineRule="auto"/>
              <w:jc w:val="left"/>
              <w:rPr>
                <w:rFonts w:ascii="Arial" w:hAnsi="Arial" w:cs="Arial"/>
                <w:color w:val="010000"/>
                <w:sz w:val="20"/>
              </w:rPr>
            </w:pPr>
            <w:r w:rsidRPr="008F713C">
              <w:rPr>
                <w:rFonts w:ascii="Arial" w:hAnsi="Arial" w:cs="Arial"/>
                <w:color w:val="010000"/>
                <w:sz w:val="20"/>
              </w:rPr>
              <w:t>-</w:t>
            </w:r>
          </w:p>
        </w:tc>
        <w:tc>
          <w:tcPr>
            <w:tcW w:w="588" w:type="pct"/>
            <w:tcBorders>
              <w:top w:val="single" w:sz="4" w:space="0" w:color="auto"/>
              <w:left w:val="single" w:sz="4" w:space="0" w:color="auto"/>
            </w:tcBorders>
            <w:shd w:val="clear" w:color="auto" w:fill="auto"/>
            <w:vAlign w:val="center"/>
          </w:tcPr>
          <w:p w14:paraId="6570A6BC" w14:textId="77777777" w:rsidR="00837D9C" w:rsidRPr="008F713C" w:rsidRDefault="005979FC" w:rsidP="00B95411">
            <w:pPr>
              <w:pStyle w:val="Other0"/>
              <w:spacing w:after="120" w:line="360" w:lineRule="auto"/>
              <w:jc w:val="left"/>
              <w:rPr>
                <w:rFonts w:ascii="Arial" w:hAnsi="Arial" w:cs="Arial"/>
                <w:color w:val="010000"/>
                <w:sz w:val="20"/>
              </w:rPr>
            </w:pPr>
            <w:r w:rsidRPr="008F713C">
              <w:rPr>
                <w:rFonts w:ascii="Arial" w:hAnsi="Arial" w:cs="Arial"/>
                <w:color w:val="010000"/>
                <w:sz w:val="20"/>
              </w:rPr>
              <w:t>0.00%</w:t>
            </w:r>
          </w:p>
        </w:tc>
        <w:tc>
          <w:tcPr>
            <w:tcW w:w="617" w:type="pct"/>
            <w:tcBorders>
              <w:top w:val="single" w:sz="4" w:space="0" w:color="auto"/>
              <w:left w:val="single" w:sz="4" w:space="0" w:color="auto"/>
            </w:tcBorders>
            <w:shd w:val="clear" w:color="auto" w:fill="auto"/>
            <w:vAlign w:val="center"/>
          </w:tcPr>
          <w:p w14:paraId="6570A6BD" w14:textId="77777777" w:rsidR="00837D9C" w:rsidRPr="008F713C" w:rsidRDefault="005979FC" w:rsidP="00B95411">
            <w:pPr>
              <w:pStyle w:val="Other0"/>
              <w:spacing w:after="120" w:line="360" w:lineRule="auto"/>
              <w:jc w:val="left"/>
              <w:rPr>
                <w:rFonts w:ascii="Arial" w:hAnsi="Arial" w:cs="Arial"/>
                <w:color w:val="010000"/>
                <w:sz w:val="20"/>
              </w:rPr>
            </w:pPr>
            <w:r w:rsidRPr="008F713C">
              <w:rPr>
                <w:rFonts w:ascii="Arial" w:hAnsi="Arial" w:cs="Arial"/>
                <w:color w:val="010000"/>
                <w:sz w:val="20"/>
              </w:rPr>
              <w:t>39.00</w:t>
            </w:r>
          </w:p>
        </w:tc>
        <w:tc>
          <w:tcPr>
            <w:tcW w:w="564" w:type="pct"/>
            <w:tcBorders>
              <w:top w:val="single" w:sz="4" w:space="0" w:color="auto"/>
              <w:left w:val="single" w:sz="4" w:space="0" w:color="auto"/>
            </w:tcBorders>
            <w:shd w:val="clear" w:color="auto" w:fill="auto"/>
            <w:vAlign w:val="center"/>
          </w:tcPr>
          <w:p w14:paraId="6570A6BE" w14:textId="77777777" w:rsidR="00837D9C" w:rsidRPr="008F713C" w:rsidRDefault="005979FC" w:rsidP="00B95411">
            <w:pPr>
              <w:pStyle w:val="Other0"/>
              <w:spacing w:after="120" w:line="360" w:lineRule="auto"/>
              <w:jc w:val="left"/>
              <w:rPr>
                <w:rFonts w:ascii="Arial" w:hAnsi="Arial" w:cs="Arial"/>
                <w:color w:val="010000"/>
                <w:sz w:val="20"/>
              </w:rPr>
            </w:pPr>
            <w:r w:rsidRPr="008F713C">
              <w:rPr>
                <w:rFonts w:ascii="Arial" w:hAnsi="Arial" w:cs="Arial"/>
                <w:color w:val="010000"/>
                <w:sz w:val="20"/>
              </w:rPr>
              <w:t>5.30%</w:t>
            </w:r>
          </w:p>
        </w:tc>
        <w:tc>
          <w:tcPr>
            <w:tcW w:w="588" w:type="pct"/>
            <w:tcBorders>
              <w:top w:val="single" w:sz="4" w:space="0" w:color="auto"/>
              <w:left w:val="single" w:sz="4" w:space="0" w:color="auto"/>
            </w:tcBorders>
            <w:shd w:val="clear" w:color="auto" w:fill="auto"/>
            <w:vAlign w:val="center"/>
          </w:tcPr>
          <w:p w14:paraId="6570A6BF" w14:textId="77777777" w:rsidR="00837D9C" w:rsidRPr="008F713C" w:rsidRDefault="005979FC" w:rsidP="00B95411">
            <w:pPr>
              <w:pStyle w:val="Other0"/>
              <w:spacing w:after="120" w:line="360" w:lineRule="auto"/>
              <w:jc w:val="left"/>
              <w:rPr>
                <w:rFonts w:ascii="Arial" w:hAnsi="Arial" w:cs="Arial"/>
                <w:color w:val="010000"/>
                <w:sz w:val="20"/>
              </w:rPr>
            </w:pPr>
            <w:r w:rsidRPr="008F713C">
              <w:rPr>
                <w:rFonts w:ascii="Arial" w:hAnsi="Arial" w:cs="Arial"/>
                <w:color w:val="010000"/>
                <w:sz w:val="20"/>
              </w:rPr>
              <w:t>39.00</w:t>
            </w:r>
          </w:p>
        </w:tc>
        <w:tc>
          <w:tcPr>
            <w:tcW w:w="585" w:type="pct"/>
            <w:tcBorders>
              <w:top w:val="single" w:sz="4" w:space="0" w:color="auto"/>
              <w:left w:val="single" w:sz="4" w:space="0" w:color="auto"/>
              <w:right w:val="single" w:sz="4" w:space="0" w:color="auto"/>
            </w:tcBorders>
            <w:shd w:val="clear" w:color="auto" w:fill="auto"/>
            <w:vAlign w:val="center"/>
          </w:tcPr>
          <w:p w14:paraId="6570A6C0" w14:textId="77777777" w:rsidR="00837D9C" w:rsidRPr="008F713C" w:rsidRDefault="005979FC" w:rsidP="00B95411">
            <w:pPr>
              <w:pStyle w:val="Other0"/>
              <w:spacing w:after="120" w:line="360" w:lineRule="auto"/>
              <w:jc w:val="left"/>
              <w:rPr>
                <w:rFonts w:ascii="Arial" w:hAnsi="Arial" w:cs="Arial"/>
                <w:color w:val="010000"/>
                <w:sz w:val="20"/>
              </w:rPr>
            </w:pPr>
            <w:r w:rsidRPr="008F713C">
              <w:rPr>
                <w:rFonts w:ascii="Arial" w:hAnsi="Arial" w:cs="Arial"/>
                <w:color w:val="010000"/>
                <w:sz w:val="20"/>
              </w:rPr>
              <w:t>5.30%</w:t>
            </w:r>
          </w:p>
        </w:tc>
      </w:tr>
      <w:tr w:rsidR="00B95411" w:rsidRPr="008F713C" w14:paraId="6570A6C9" w14:textId="77777777" w:rsidTr="00B95411">
        <w:tc>
          <w:tcPr>
            <w:tcW w:w="1468" w:type="pct"/>
            <w:tcBorders>
              <w:top w:val="single" w:sz="4" w:space="0" w:color="auto"/>
              <w:left w:val="single" w:sz="4" w:space="0" w:color="auto"/>
            </w:tcBorders>
            <w:shd w:val="clear" w:color="auto" w:fill="auto"/>
            <w:vAlign w:val="center"/>
          </w:tcPr>
          <w:p w14:paraId="6570A6C2" w14:textId="77777777" w:rsidR="00837D9C" w:rsidRPr="008F713C" w:rsidRDefault="005979FC" w:rsidP="00B95411">
            <w:pPr>
              <w:pStyle w:val="Other0"/>
              <w:spacing w:after="120" w:line="360" w:lineRule="auto"/>
              <w:jc w:val="left"/>
              <w:rPr>
                <w:rFonts w:ascii="Arial" w:hAnsi="Arial" w:cs="Arial"/>
                <w:color w:val="010000"/>
                <w:sz w:val="20"/>
              </w:rPr>
            </w:pPr>
            <w:r w:rsidRPr="008F713C">
              <w:rPr>
                <w:rFonts w:ascii="Arial" w:hAnsi="Arial" w:cs="Arial"/>
                <w:color w:val="010000"/>
                <w:sz w:val="20"/>
              </w:rPr>
              <w:t>2. Individual investors</w:t>
            </w:r>
          </w:p>
        </w:tc>
        <w:tc>
          <w:tcPr>
            <w:tcW w:w="590" w:type="pct"/>
            <w:tcBorders>
              <w:top w:val="single" w:sz="4" w:space="0" w:color="auto"/>
              <w:left w:val="single" w:sz="4" w:space="0" w:color="auto"/>
            </w:tcBorders>
            <w:shd w:val="clear" w:color="auto" w:fill="auto"/>
            <w:vAlign w:val="center"/>
          </w:tcPr>
          <w:p w14:paraId="6570A6C3" w14:textId="77777777" w:rsidR="00837D9C" w:rsidRPr="008F713C" w:rsidRDefault="005979FC" w:rsidP="00B95411">
            <w:pPr>
              <w:pStyle w:val="Other0"/>
              <w:spacing w:after="120" w:line="360" w:lineRule="auto"/>
              <w:jc w:val="left"/>
              <w:rPr>
                <w:rFonts w:ascii="Arial" w:hAnsi="Arial" w:cs="Arial"/>
                <w:color w:val="010000"/>
                <w:sz w:val="20"/>
              </w:rPr>
            </w:pPr>
            <w:r w:rsidRPr="008F713C">
              <w:rPr>
                <w:rFonts w:ascii="Arial" w:hAnsi="Arial" w:cs="Arial"/>
                <w:color w:val="010000"/>
                <w:sz w:val="20"/>
              </w:rPr>
              <w:t>171.68</w:t>
            </w:r>
          </w:p>
        </w:tc>
        <w:tc>
          <w:tcPr>
            <w:tcW w:w="588" w:type="pct"/>
            <w:tcBorders>
              <w:top w:val="single" w:sz="4" w:space="0" w:color="auto"/>
              <w:left w:val="single" w:sz="4" w:space="0" w:color="auto"/>
            </w:tcBorders>
            <w:shd w:val="clear" w:color="auto" w:fill="auto"/>
            <w:vAlign w:val="center"/>
          </w:tcPr>
          <w:p w14:paraId="6570A6C4" w14:textId="77777777" w:rsidR="00837D9C" w:rsidRPr="008F713C" w:rsidRDefault="005979FC" w:rsidP="00B95411">
            <w:pPr>
              <w:pStyle w:val="Other0"/>
              <w:spacing w:after="120" w:line="360" w:lineRule="auto"/>
              <w:jc w:val="left"/>
              <w:rPr>
                <w:rFonts w:ascii="Arial" w:hAnsi="Arial" w:cs="Arial"/>
                <w:color w:val="010000"/>
                <w:sz w:val="20"/>
              </w:rPr>
            </w:pPr>
            <w:r w:rsidRPr="008F713C">
              <w:rPr>
                <w:rFonts w:ascii="Arial" w:hAnsi="Arial" w:cs="Arial"/>
                <w:color w:val="010000"/>
                <w:sz w:val="20"/>
              </w:rPr>
              <w:t>23.31%</w:t>
            </w:r>
          </w:p>
        </w:tc>
        <w:tc>
          <w:tcPr>
            <w:tcW w:w="617" w:type="pct"/>
            <w:tcBorders>
              <w:top w:val="single" w:sz="4" w:space="0" w:color="auto"/>
              <w:left w:val="single" w:sz="4" w:space="0" w:color="auto"/>
            </w:tcBorders>
            <w:shd w:val="clear" w:color="auto" w:fill="auto"/>
            <w:vAlign w:val="center"/>
          </w:tcPr>
          <w:p w14:paraId="6570A6C5" w14:textId="77777777" w:rsidR="00837D9C" w:rsidRPr="008F713C" w:rsidRDefault="005979FC" w:rsidP="00B95411">
            <w:pPr>
              <w:pStyle w:val="Other0"/>
              <w:spacing w:after="120" w:line="360" w:lineRule="auto"/>
              <w:jc w:val="left"/>
              <w:rPr>
                <w:rFonts w:ascii="Arial" w:hAnsi="Arial" w:cs="Arial"/>
                <w:color w:val="010000"/>
                <w:sz w:val="20"/>
              </w:rPr>
            </w:pPr>
            <w:r w:rsidRPr="008F713C">
              <w:rPr>
                <w:rFonts w:ascii="Arial" w:hAnsi="Arial" w:cs="Arial"/>
                <w:color w:val="010000"/>
                <w:sz w:val="20"/>
              </w:rPr>
              <w:t>6.30</w:t>
            </w:r>
          </w:p>
        </w:tc>
        <w:tc>
          <w:tcPr>
            <w:tcW w:w="564" w:type="pct"/>
            <w:tcBorders>
              <w:top w:val="single" w:sz="4" w:space="0" w:color="auto"/>
              <w:left w:val="single" w:sz="4" w:space="0" w:color="auto"/>
            </w:tcBorders>
            <w:shd w:val="clear" w:color="auto" w:fill="auto"/>
            <w:vAlign w:val="center"/>
          </w:tcPr>
          <w:p w14:paraId="6570A6C6" w14:textId="77777777" w:rsidR="00837D9C" w:rsidRPr="008F713C" w:rsidRDefault="005979FC" w:rsidP="00B95411">
            <w:pPr>
              <w:pStyle w:val="Other0"/>
              <w:spacing w:after="120" w:line="360" w:lineRule="auto"/>
              <w:jc w:val="left"/>
              <w:rPr>
                <w:rFonts w:ascii="Arial" w:hAnsi="Arial" w:cs="Arial"/>
                <w:color w:val="010000"/>
                <w:sz w:val="20"/>
              </w:rPr>
            </w:pPr>
            <w:r w:rsidRPr="008F713C">
              <w:rPr>
                <w:rFonts w:ascii="Arial" w:hAnsi="Arial" w:cs="Arial"/>
                <w:color w:val="010000"/>
                <w:sz w:val="20"/>
              </w:rPr>
              <w:t>0.86%</w:t>
            </w:r>
          </w:p>
        </w:tc>
        <w:tc>
          <w:tcPr>
            <w:tcW w:w="588" w:type="pct"/>
            <w:tcBorders>
              <w:top w:val="single" w:sz="4" w:space="0" w:color="auto"/>
              <w:left w:val="single" w:sz="4" w:space="0" w:color="auto"/>
            </w:tcBorders>
            <w:shd w:val="clear" w:color="auto" w:fill="auto"/>
            <w:vAlign w:val="center"/>
          </w:tcPr>
          <w:p w14:paraId="6570A6C7" w14:textId="77777777" w:rsidR="00837D9C" w:rsidRPr="008F713C" w:rsidRDefault="005979FC" w:rsidP="00B95411">
            <w:pPr>
              <w:pStyle w:val="Other0"/>
              <w:spacing w:after="120" w:line="360" w:lineRule="auto"/>
              <w:jc w:val="left"/>
              <w:rPr>
                <w:rFonts w:ascii="Arial" w:hAnsi="Arial" w:cs="Arial"/>
                <w:color w:val="010000"/>
                <w:sz w:val="20"/>
              </w:rPr>
            </w:pPr>
            <w:r w:rsidRPr="008F713C">
              <w:rPr>
                <w:rFonts w:ascii="Arial" w:hAnsi="Arial" w:cs="Arial"/>
                <w:color w:val="010000"/>
                <w:sz w:val="20"/>
              </w:rPr>
              <w:t>177.98</w:t>
            </w:r>
          </w:p>
        </w:tc>
        <w:tc>
          <w:tcPr>
            <w:tcW w:w="585" w:type="pct"/>
            <w:tcBorders>
              <w:top w:val="single" w:sz="4" w:space="0" w:color="auto"/>
              <w:left w:val="single" w:sz="4" w:space="0" w:color="auto"/>
              <w:right w:val="single" w:sz="4" w:space="0" w:color="auto"/>
            </w:tcBorders>
            <w:shd w:val="clear" w:color="auto" w:fill="auto"/>
            <w:vAlign w:val="center"/>
          </w:tcPr>
          <w:p w14:paraId="6570A6C8" w14:textId="77777777" w:rsidR="00837D9C" w:rsidRPr="008F713C" w:rsidRDefault="005979FC" w:rsidP="00B95411">
            <w:pPr>
              <w:pStyle w:val="Other0"/>
              <w:spacing w:after="120" w:line="360" w:lineRule="auto"/>
              <w:jc w:val="left"/>
              <w:rPr>
                <w:rFonts w:ascii="Arial" w:hAnsi="Arial" w:cs="Arial"/>
                <w:color w:val="010000"/>
                <w:sz w:val="20"/>
              </w:rPr>
            </w:pPr>
            <w:r w:rsidRPr="008F713C">
              <w:rPr>
                <w:rFonts w:ascii="Arial" w:hAnsi="Arial" w:cs="Arial"/>
                <w:color w:val="010000"/>
                <w:sz w:val="20"/>
              </w:rPr>
              <w:t>24.17%</w:t>
            </w:r>
          </w:p>
        </w:tc>
      </w:tr>
      <w:tr w:rsidR="00B95411" w:rsidRPr="008F713C" w14:paraId="6570A6D1" w14:textId="77777777" w:rsidTr="00B95411">
        <w:tc>
          <w:tcPr>
            <w:tcW w:w="1468" w:type="pct"/>
            <w:tcBorders>
              <w:top w:val="single" w:sz="4" w:space="0" w:color="auto"/>
              <w:left w:val="single" w:sz="4" w:space="0" w:color="auto"/>
            </w:tcBorders>
            <w:shd w:val="clear" w:color="auto" w:fill="auto"/>
            <w:vAlign w:val="center"/>
          </w:tcPr>
          <w:p w14:paraId="6570A6CA" w14:textId="77777777" w:rsidR="00837D9C" w:rsidRPr="008F713C" w:rsidRDefault="005979FC" w:rsidP="00B95411">
            <w:pPr>
              <w:pStyle w:val="Other0"/>
              <w:spacing w:after="120" w:line="360" w:lineRule="auto"/>
              <w:jc w:val="left"/>
              <w:rPr>
                <w:rFonts w:ascii="Arial" w:hAnsi="Arial" w:cs="Arial"/>
                <w:color w:val="010000"/>
                <w:sz w:val="20"/>
              </w:rPr>
            </w:pPr>
            <w:r w:rsidRPr="008F713C">
              <w:rPr>
                <w:rFonts w:ascii="Arial" w:hAnsi="Arial" w:cs="Arial"/>
                <w:color w:val="010000"/>
                <w:sz w:val="20"/>
              </w:rPr>
              <w:t>II. Foreign investors</w:t>
            </w:r>
          </w:p>
        </w:tc>
        <w:tc>
          <w:tcPr>
            <w:tcW w:w="590" w:type="pct"/>
            <w:tcBorders>
              <w:top w:val="single" w:sz="4" w:space="0" w:color="auto"/>
              <w:left w:val="single" w:sz="4" w:space="0" w:color="auto"/>
            </w:tcBorders>
            <w:shd w:val="clear" w:color="auto" w:fill="auto"/>
            <w:vAlign w:val="center"/>
          </w:tcPr>
          <w:p w14:paraId="6570A6CB" w14:textId="77777777" w:rsidR="00837D9C" w:rsidRPr="008F713C" w:rsidRDefault="005979FC" w:rsidP="00B95411">
            <w:pPr>
              <w:pStyle w:val="Other0"/>
              <w:spacing w:after="120" w:line="360" w:lineRule="auto"/>
              <w:jc w:val="left"/>
              <w:rPr>
                <w:rFonts w:ascii="Arial" w:hAnsi="Arial" w:cs="Arial"/>
                <w:color w:val="010000"/>
                <w:sz w:val="20"/>
              </w:rPr>
            </w:pPr>
            <w:r w:rsidRPr="008F713C">
              <w:rPr>
                <w:rFonts w:ascii="Arial" w:hAnsi="Arial" w:cs="Arial"/>
                <w:color w:val="010000"/>
                <w:sz w:val="20"/>
              </w:rPr>
              <w:t>24.75</w:t>
            </w:r>
          </w:p>
        </w:tc>
        <w:tc>
          <w:tcPr>
            <w:tcW w:w="588" w:type="pct"/>
            <w:tcBorders>
              <w:top w:val="single" w:sz="4" w:space="0" w:color="auto"/>
              <w:left w:val="single" w:sz="4" w:space="0" w:color="auto"/>
            </w:tcBorders>
            <w:shd w:val="clear" w:color="auto" w:fill="auto"/>
            <w:vAlign w:val="center"/>
          </w:tcPr>
          <w:p w14:paraId="6570A6CC" w14:textId="77777777" w:rsidR="00837D9C" w:rsidRPr="008F713C" w:rsidRDefault="005979FC" w:rsidP="00B95411">
            <w:pPr>
              <w:pStyle w:val="Other0"/>
              <w:spacing w:after="120" w:line="360" w:lineRule="auto"/>
              <w:jc w:val="left"/>
              <w:rPr>
                <w:rFonts w:ascii="Arial" w:hAnsi="Arial" w:cs="Arial"/>
                <w:color w:val="010000"/>
                <w:sz w:val="20"/>
              </w:rPr>
            </w:pPr>
            <w:r w:rsidRPr="008F713C">
              <w:rPr>
                <w:rFonts w:ascii="Arial" w:hAnsi="Arial" w:cs="Arial"/>
                <w:color w:val="010000"/>
                <w:sz w:val="20"/>
              </w:rPr>
              <w:t>3.36%</w:t>
            </w:r>
          </w:p>
        </w:tc>
        <w:tc>
          <w:tcPr>
            <w:tcW w:w="617" w:type="pct"/>
            <w:tcBorders>
              <w:top w:val="single" w:sz="4" w:space="0" w:color="auto"/>
              <w:left w:val="single" w:sz="4" w:space="0" w:color="auto"/>
            </w:tcBorders>
            <w:shd w:val="clear" w:color="auto" w:fill="auto"/>
            <w:vAlign w:val="center"/>
          </w:tcPr>
          <w:p w14:paraId="6570A6CD" w14:textId="77777777" w:rsidR="00837D9C" w:rsidRPr="008F713C" w:rsidRDefault="005979FC" w:rsidP="00B95411">
            <w:pPr>
              <w:pStyle w:val="Other0"/>
              <w:spacing w:after="120" w:line="360" w:lineRule="auto"/>
              <w:jc w:val="left"/>
              <w:rPr>
                <w:rFonts w:ascii="Arial" w:hAnsi="Arial" w:cs="Arial"/>
                <w:color w:val="010000"/>
                <w:sz w:val="20"/>
              </w:rPr>
            </w:pPr>
            <w:r w:rsidRPr="008F713C">
              <w:rPr>
                <w:rFonts w:ascii="Arial" w:hAnsi="Arial" w:cs="Arial"/>
                <w:color w:val="010000"/>
                <w:sz w:val="20"/>
              </w:rPr>
              <w:t>1.70</w:t>
            </w:r>
          </w:p>
        </w:tc>
        <w:tc>
          <w:tcPr>
            <w:tcW w:w="564" w:type="pct"/>
            <w:tcBorders>
              <w:top w:val="single" w:sz="4" w:space="0" w:color="auto"/>
              <w:left w:val="single" w:sz="4" w:space="0" w:color="auto"/>
            </w:tcBorders>
            <w:shd w:val="clear" w:color="auto" w:fill="auto"/>
            <w:vAlign w:val="center"/>
          </w:tcPr>
          <w:p w14:paraId="6570A6CE" w14:textId="77777777" w:rsidR="00837D9C" w:rsidRPr="008F713C" w:rsidRDefault="005979FC" w:rsidP="00B95411">
            <w:pPr>
              <w:pStyle w:val="Other0"/>
              <w:spacing w:after="120" w:line="360" w:lineRule="auto"/>
              <w:jc w:val="left"/>
              <w:rPr>
                <w:rFonts w:ascii="Arial" w:hAnsi="Arial" w:cs="Arial"/>
                <w:color w:val="010000"/>
                <w:sz w:val="20"/>
              </w:rPr>
            </w:pPr>
            <w:r w:rsidRPr="008F713C">
              <w:rPr>
                <w:rFonts w:ascii="Arial" w:hAnsi="Arial" w:cs="Arial"/>
                <w:color w:val="010000"/>
                <w:sz w:val="20"/>
              </w:rPr>
              <w:t>0.23%</w:t>
            </w:r>
          </w:p>
        </w:tc>
        <w:tc>
          <w:tcPr>
            <w:tcW w:w="588" w:type="pct"/>
            <w:tcBorders>
              <w:top w:val="single" w:sz="4" w:space="0" w:color="auto"/>
              <w:left w:val="single" w:sz="4" w:space="0" w:color="auto"/>
            </w:tcBorders>
            <w:shd w:val="clear" w:color="auto" w:fill="auto"/>
            <w:vAlign w:val="center"/>
          </w:tcPr>
          <w:p w14:paraId="6570A6CF" w14:textId="77777777" w:rsidR="00837D9C" w:rsidRPr="008F713C" w:rsidRDefault="005979FC" w:rsidP="00B95411">
            <w:pPr>
              <w:pStyle w:val="Other0"/>
              <w:spacing w:after="120" w:line="360" w:lineRule="auto"/>
              <w:jc w:val="left"/>
              <w:rPr>
                <w:rFonts w:ascii="Arial" w:hAnsi="Arial" w:cs="Arial"/>
                <w:color w:val="010000"/>
                <w:sz w:val="20"/>
              </w:rPr>
            </w:pPr>
            <w:r w:rsidRPr="008F713C">
              <w:rPr>
                <w:rFonts w:ascii="Arial" w:hAnsi="Arial" w:cs="Arial"/>
                <w:color w:val="010000"/>
                <w:sz w:val="20"/>
              </w:rPr>
              <w:t>26.45</w:t>
            </w:r>
          </w:p>
        </w:tc>
        <w:tc>
          <w:tcPr>
            <w:tcW w:w="585" w:type="pct"/>
            <w:tcBorders>
              <w:top w:val="single" w:sz="4" w:space="0" w:color="auto"/>
              <w:left w:val="single" w:sz="4" w:space="0" w:color="auto"/>
              <w:right w:val="single" w:sz="4" w:space="0" w:color="auto"/>
            </w:tcBorders>
            <w:shd w:val="clear" w:color="auto" w:fill="auto"/>
            <w:vAlign w:val="center"/>
          </w:tcPr>
          <w:p w14:paraId="6570A6D0" w14:textId="77777777" w:rsidR="00837D9C" w:rsidRPr="008F713C" w:rsidRDefault="005979FC" w:rsidP="00B95411">
            <w:pPr>
              <w:pStyle w:val="Other0"/>
              <w:spacing w:after="120" w:line="360" w:lineRule="auto"/>
              <w:jc w:val="left"/>
              <w:rPr>
                <w:rFonts w:ascii="Arial" w:hAnsi="Arial" w:cs="Arial"/>
                <w:color w:val="010000"/>
                <w:sz w:val="20"/>
              </w:rPr>
            </w:pPr>
            <w:r w:rsidRPr="008F713C">
              <w:rPr>
                <w:rFonts w:ascii="Arial" w:hAnsi="Arial" w:cs="Arial"/>
                <w:color w:val="010000"/>
                <w:sz w:val="20"/>
              </w:rPr>
              <w:t>3.59%</w:t>
            </w:r>
          </w:p>
        </w:tc>
      </w:tr>
      <w:tr w:rsidR="00B95411" w:rsidRPr="008F713C" w14:paraId="6570A6D9" w14:textId="77777777" w:rsidTr="00B95411">
        <w:tc>
          <w:tcPr>
            <w:tcW w:w="1468" w:type="pct"/>
            <w:tcBorders>
              <w:top w:val="single" w:sz="4" w:space="0" w:color="auto"/>
              <w:left w:val="single" w:sz="4" w:space="0" w:color="auto"/>
            </w:tcBorders>
            <w:shd w:val="clear" w:color="auto" w:fill="auto"/>
            <w:vAlign w:val="center"/>
          </w:tcPr>
          <w:p w14:paraId="6570A6D2" w14:textId="77777777" w:rsidR="00837D9C" w:rsidRPr="008F713C" w:rsidRDefault="005979FC" w:rsidP="00B95411">
            <w:pPr>
              <w:pStyle w:val="Other0"/>
              <w:spacing w:after="120" w:line="360" w:lineRule="auto"/>
              <w:jc w:val="left"/>
              <w:rPr>
                <w:rFonts w:ascii="Arial" w:hAnsi="Arial" w:cs="Arial"/>
                <w:color w:val="010000"/>
                <w:sz w:val="20"/>
              </w:rPr>
            </w:pPr>
            <w:r w:rsidRPr="008F713C">
              <w:rPr>
                <w:rFonts w:ascii="Arial" w:hAnsi="Arial" w:cs="Arial"/>
                <w:color w:val="010000"/>
                <w:sz w:val="20"/>
              </w:rPr>
              <w:t>1. Institutional investors</w:t>
            </w:r>
          </w:p>
        </w:tc>
        <w:tc>
          <w:tcPr>
            <w:tcW w:w="590" w:type="pct"/>
            <w:tcBorders>
              <w:top w:val="single" w:sz="4" w:space="0" w:color="auto"/>
              <w:left w:val="single" w:sz="4" w:space="0" w:color="auto"/>
            </w:tcBorders>
            <w:shd w:val="clear" w:color="auto" w:fill="auto"/>
            <w:vAlign w:val="center"/>
          </w:tcPr>
          <w:p w14:paraId="6570A6D3" w14:textId="77777777" w:rsidR="00837D9C" w:rsidRPr="008F713C" w:rsidRDefault="005979FC" w:rsidP="00B95411">
            <w:pPr>
              <w:pStyle w:val="Other0"/>
              <w:spacing w:after="120" w:line="360" w:lineRule="auto"/>
              <w:jc w:val="left"/>
              <w:rPr>
                <w:rFonts w:ascii="Arial" w:hAnsi="Arial" w:cs="Arial"/>
                <w:color w:val="010000"/>
                <w:sz w:val="20"/>
              </w:rPr>
            </w:pPr>
            <w:r w:rsidRPr="008F713C">
              <w:rPr>
                <w:rFonts w:ascii="Arial" w:hAnsi="Arial" w:cs="Arial"/>
                <w:color w:val="010000"/>
                <w:sz w:val="20"/>
              </w:rPr>
              <w:t>-</w:t>
            </w:r>
          </w:p>
        </w:tc>
        <w:tc>
          <w:tcPr>
            <w:tcW w:w="588" w:type="pct"/>
            <w:tcBorders>
              <w:top w:val="single" w:sz="4" w:space="0" w:color="auto"/>
              <w:left w:val="single" w:sz="4" w:space="0" w:color="auto"/>
            </w:tcBorders>
            <w:shd w:val="clear" w:color="auto" w:fill="auto"/>
            <w:vAlign w:val="center"/>
          </w:tcPr>
          <w:p w14:paraId="6570A6D4" w14:textId="77777777" w:rsidR="00837D9C" w:rsidRPr="008F713C" w:rsidRDefault="005979FC" w:rsidP="00B95411">
            <w:pPr>
              <w:pStyle w:val="Other0"/>
              <w:spacing w:after="120" w:line="360" w:lineRule="auto"/>
              <w:jc w:val="left"/>
              <w:rPr>
                <w:rFonts w:ascii="Arial" w:hAnsi="Arial" w:cs="Arial"/>
                <w:color w:val="010000"/>
                <w:sz w:val="20"/>
              </w:rPr>
            </w:pPr>
            <w:r w:rsidRPr="008F713C">
              <w:rPr>
                <w:rFonts w:ascii="Arial" w:hAnsi="Arial" w:cs="Arial"/>
                <w:color w:val="010000"/>
                <w:sz w:val="20"/>
              </w:rPr>
              <w:t>0.00%</w:t>
            </w:r>
          </w:p>
        </w:tc>
        <w:tc>
          <w:tcPr>
            <w:tcW w:w="617" w:type="pct"/>
            <w:tcBorders>
              <w:top w:val="single" w:sz="4" w:space="0" w:color="auto"/>
              <w:left w:val="single" w:sz="4" w:space="0" w:color="auto"/>
            </w:tcBorders>
            <w:shd w:val="clear" w:color="auto" w:fill="auto"/>
            <w:vAlign w:val="center"/>
          </w:tcPr>
          <w:p w14:paraId="6570A6D5" w14:textId="77777777" w:rsidR="00837D9C" w:rsidRPr="008F713C" w:rsidRDefault="005979FC" w:rsidP="00B95411">
            <w:pPr>
              <w:pStyle w:val="Other0"/>
              <w:spacing w:after="120" w:line="360" w:lineRule="auto"/>
              <w:jc w:val="left"/>
              <w:rPr>
                <w:rFonts w:ascii="Arial" w:hAnsi="Arial" w:cs="Arial"/>
                <w:color w:val="010000"/>
                <w:sz w:val="20"/>
              </w:rPr>
            </w:pPr>
            <w:r w:rsidRPr="008F713C">
              <w:rPr>
                <w:rFonts w:ascii="Arial" w:hAnsi="Arial" w:cs="Arial"/>
                <w:color w:val="010000"/>
                <w:sz w:val="20"/>
              </w:rPr>
              <w:t>-</w:t>
            </w:r>
          </w:p>
        </w:tc>
        <w:tc>
          <w:tcPr>
            <w:tcW w:w="564" w:type="pct"/>
            <w:tcBorders>
              <w:top w:val="single" w:sz="4" w:space="0" w:color="auto"/>
              <w:left w:val="single" w:sz="4" w:space="0" w:color="auto"/>
            </w:tcBorders>
            <w:shd w:val="clear" w:color="auto" w:fill="auto"/>
            <w:vAlign w:val="center"/>
          </w:tcPr>
          <w:p w14:paraId="6570A6D6" w14:textId="77777777" w:rsidR="00837D9C" w:rsidRPr="008F713C" w:rsidRDefault="005979FC" w:rsidP="00B95411">
            <w:pPr>
              <w:pStyle w:val="Other0"/>
              <w:spacing w:after="120" w:line="360" w:lineRule="auto"/>
              <w:jc w:val="left"/>
              <w:rPr>
                <w:rFonts w:ascii="Arial" w:hAnsi="Arial" w:cs="Arial"/>
                <w:color w:val="010000"/>
                <w:sz w:val="20"/>
              </w:rPr>
            </w:pPr>
            <w:r w:rsidRPr="008F713C">
              <w:rPr>
                <w:rFonts w:ascii="Arial" w:hAnsi="Arial" w:cs="Arial"/>
                <w:color w:val="010000"/>
                <w:sz w:val="20"/>
              </w:rPr>
              <w:t>0.00%</w:t>
            </w:r>
          </w:p>
        </w:tc>
        <w:tc>
          <w:tcPr>
            <w:tcW w:w="588" w:type="pct"/>
            <w:tcBorders>
              <w:top w:val="single" w:sz="4" w:space="0" w:color="auto"/>
              <w:left w:val="single" w:sz="4" w:space="0" w:color="auto"/>
            </w:tcBorders>
            <w:shd w:val="clear" w:color="auto" w:fill="auto"/>
            <w:vAlign w:val="center"/>
          </w:tcPr>
          <w:p w14:paraId="6570A6D7" w14:textId="77777777" w:rsidR="00837D9C" w:rsidRPr="008F713C" w:rsidRDefault="005979FC" w:rsidP="00B95411">
            <w:pPr>
              <w:pStyle w:val="Other0"/>
              <w:spacing w:after="120" w:line="360" w:lineRule="auto"/>
              <w:jc w:val="left"/>
              <w:rPr>
                <w:rFonts w:ascii="Arial" w:hAnsi="Arial" w:cs="Arial"/>
                <w:color w:val="010000"/>
                <w:sz w:val="20"/>
              </w:rPr>
            </w:pPr>
            <w:r w:rsidRPr="008F713C">
              <w:rPr>
                <w:rFonts w:ascii="Arial" w:hAnsi="Arial" w:cs="Arial"/>
                <w:color w:val="010000"/>
                <w:sz w:val="20"/>
              </w:rPr>
              <w:t>-</w:t>
            </w:r>
          </w:p>
        </w:tc>
        <w:tc>
          <w:tcPr>
            <w:tcW w:w="585" w:type="pct"/>
            <w:tcBorders>
              <w:top w:val="single" w:sz="4" w:space="0" w:color="auto"/>
              <w:left w:val="single" w:sz="4" w:space="0" w:color="auto"/>
              <w:right w:val="single" w:sz="4" w:space="0" w:color="auto"/>
            </w:tcBorders>
            <w:shd w:val="clear" w:color="auto" w:fill="auto"/>
            <w:vAlign w:val="center"/>
          </w:tcPr>
          <w:p w14:paraId="6570A6D8" w14:textId="77777777" w:rsidR="00837D9C" w:rsidRPr="008F713C" w:rsidRDefault="005979FC" w:rsidP="00B95411">
            <w:pPr>
              <w:pStyle w:val="Other0"/>
              <w:spacing w:after="120" w:line="360" w:lineRule="auto"/>
              <w:jc w:val="left"/>
              <w:rPr>
                <w:rFonts w:ascii="Arial" w:hAnsi="Arial" w:cs="Arial"/>
                <w:color w:val="010000"/>
                <w:sz w:val="20"/>
              </w:rPr>
            </w:pPr>
            <w:r w:rsidRPr="008F713C">
              <w:rPr>
                <w:rFonts w:ascii="Arial" w:hAnsi="Arial" w:cs="Arial"/>
                <w:color w:val="010000"/>
                <w:sz w:val="20"/>
              </w:rPr>
              <w:t>0.00%</w:t>
            </w:r>
          </w:p>
        </w:tc>
      </w:tr>
      <w:tr w:rsidR="00B95411" w:rsidRPr="008F713C" w14:paraId="6570A6E1" w14:textId="77777777" w:rsidTr="00B95411">
        <w:tc>
          <w:tcPr>
            <w:tcW w:w="1468" w:type="pct"/>
            <w:tcBorders>
              <w:top w:val="single" w:sz="4" w:space="0" w:color="auto"/>
              <w:left w:val="single" w:sz="4" w:space="0" w:color="auto"/>
              <w:bottom w:val="single" w:sz="4" w:space="0" w:color="auto"/>
            </w:tcBorders>
            <w:shd w:val="clear" w:color="auto" w:fill="auto"/>
            <w:vAlign w:val="center"/>
          </w:tcPr>
          <w:p w14:paraId="6570A6DA" w14:textId="77777777" w:rsidR="00837D9C" w:rsidRPr="008F713C" w:rsidRDefault="005979FC" w:rsidP="00B95411">
            <w:pPr>
              <w:pStyle w:val="Other0"/>
              <w:spacing w:after="120" w:line="360" w:lineRule="auto"/>
              <w:jc w:val="left"/>
              <w:rPr>
                <w:rFonts w:ascii="Arial" w:hAnsi="Arial" w:cs="Arial"/>
                <w:color w:val="010000"/>
                <w:sz w:val="20"/>
              </w:rPr>
            </w:pPr>
            <w:r w:rsidRPr="008F713C">
              <w:rPr>
                <w:rFonts w:ascii="Arial" w:hAnsi="Arial" w:cs="Arial"/>
                <w:color w:val="010000"/>
                <w:sz w:val="20"/>
              </w:rPr>
              <w:lastRenderedPageBreak/>
              <w:t>a) Credit institutions**</w:t>
            </w:r>
          </w:p>
        </w:tc>
        <w:tc>
          <w:tcPr>
            <w:tcW w:w="590" w:type="pct"/>
            <w:tcBorders>
              <w:top w:val="single" w:sz="4" w:space="0" w:color="auto"/>
              <w:left w:val="single" w:sz="4" w:space="0" w:color="auto"/>
              <w:bottom w:val="single" w:sz="4" w:space="0" w:color="auto"/>
            </w:tcBorders>
            <w:shd w:val="clear" w:color="auto" w:fill="auto"/>
            <w:vAlign w:val="center"/>
          </w:tcPr>
          <w:p w14:paraId="6570A6DB" w14:textId="77777777" w:rsidR="00837D9C" w:rsidRPr="008F713C" w:rsidRDefault="005979FC" w:rsidP="00B95411">
            <w:pPr>
              <w:pStyle w:val="Other0"/>
              <w:spacing w:after="120" w:line="360" w:lineRule="auto"/>
              <w:jc w:val="left"/>
              <w:rPr>
                <w:rFonts w:ascii="Arial" w:hAnsi="Arial" w:cs="Arial"/>
                <w:color w:val="010000"/>
                <w:sz w:val="20"/>
              </w:rPr>
            </w:pPr>
            <w:r w:rsidRPr="008F713C">
              <w:rPr>
                <w:rFonts w:ascii="Arial" w:hAnsi="Arial" w:cs="Arial"/>
                <w:color w:val="010000"/>
                <w:sz w:val="20"/>
              </w:rPr>
              <w:t>-</w:t>
            </w:r>
          </w:p>
        </w:tc>
        <w:tc>
          <w:tcPr>
            <w:tcW w:w="588" w:type="pct"/>
            <w:tcBorders>
              <w:top w:val="single" w:sz="4" w:space="0" w:color="auto"/>
              <w:left w:val="single" w:sz="4" w:space="0" w:color="auto"/>
              <w:bottom w:val="single" w:sz="4" w:space="0" w:color="auto"/>
            </w:tcBorders>
            <w:shd w:val="clear" w:color="auto" w:fill="auto"/>
            <w:vAlign w:val="center"/>
          </w:tcPr>
          <w:p w14:paraId="6570A6DC" w14:textId="77777777" w:rsidR="00837D9C" w:rsidRPr="008F713C" w:rsidRDefault="005979FC" w:rsidP="00B95411">
            <w:pPr>
              <w:pStyle w:val="Other0"/>
              <w:spacing w:after="120" w:line="360" w:lineRule="auto"/>
              <w:jc w:val="left"/>
              <w:rPr>
                <w:rFonts w:ascii="Arial" w:hAnsi="Arial" w:cs="Arial"/>
                <w:color w:val="010000"/>
                <w:sz w:val="20"/>
              </w:rPr>
            </w:pPr>
            <w:r w:rsidRPr="008F713C">
              <w:rPr>
                <w:rFonts w:ascii="Arial" w:hAnsi="Arial" w:cs="Arial"/>
                <w:color w:val="010000"/>
                <w:sz w:val="20"/>
              </w:rPr>
              <w:t>0.00%</w:t>
            </w:r>
          </w:p>
        </w:tc>
        <w:tc>
          <w:tcPr>
            <w:tcW w:w="617" w:type="pct"/>
            <w:tcBorders>
              <w:top w:val="single" w:sz="4" w:space="0" w:color="auto"/>
              <w:left w:val="single" w:sz="4" w:space="0" w:color="auto"/>
              <w:bottom w:val="single" w:sz="4" w:space="0" w:color="auto"/>
            </w:tcBorders>
            <w:shd w:val="clear" w:color="auto" w:fill="auto"/>
            <w:vAlign w:val="center"/>
          </w:tcPr>
          <w:p w14:paraId="6570A6DD" w14:textId="77777777" w:rsidR="00837D9C" w:rsidRPr="008F713C" w:rsidRDefault="005979FC" w:rsidP="00B95411">
            <w:pPr>
              <w:pStyle w:val="Other0"/>
              <w:spacing w:after="120" w:line="360" w:lineRule="auto"/>
              <w:jc w:val="left"/>
              <w:rPr>
                <w:rFonts w:ascii="Arial" w:hAnsi="Arial" w:cs="Arial"/>
                <w:color w:val="010000"/>
                <w:sz w:val="20"/>
              </w:rPr>
            </w:pPr>
            <w:r w:rsidRPr="008F713C">
              <w:rPr>
                <w:rFonts w:ascii="Arial" w:hAnsi="Arial" w:cs="Arial"/>
                <w:color w:val="010000"/>
                <w:sz w:val="20"/>
              </w:rPr>
              <w:t>-</w:t>
            </w:r>
          </w:p>
        </w:tc>
        <w:tc>
          <w:tcPr>
            <w:tcW w:w="564" w:type="pct"/>
            <w:tcBorders>
              <w:top w:val="single" w:sz="4" w:space="0" w:color="auto"/>
              <w:left w:val="single" w:sz="4" w:space="0" w:color="auto"/>
              <w:bottom w:val="single" w:sz="4" w:space="0" w:color="auto"/>
            </w:tcBorders>
            <w:shd w:val="clear" w:color="auto" w:fill="auto"/>
            <w:vAlign w:val="center"/>
          </w:tcPr>
          <w:p w14:paraId="6570A6DE" w14:textId="77777777" w:rsidR="00837D9C" w:rsidRPr="008F713C" w:rsidRDefault="005979FC" w:rsidP="00B95411">
            <w:pPr>
              <w:pStyle w:val="Other0"/>
              <w:spacing w:after="120" w:line="360" w:lineRule="auto"/>
              <w:jc w:val="left"/>
              <w:rPr>
                <w:rFonts w:ascii="Arial" w:hAnsi="Arial" w:cs="Arial"/>
                <w:color w:val="010000"/>
                <w:sz w:val="20"/>
              </w:rPr>
            </w:pPr>
            <w:r w:rsidRPr="008F713C">
              <w:rPr>
                <w:rFonts w:ascii="Arial" w:hAnsi="Arial" w:cs="Arial"/>
                <w:color w:val="010000"/>
                <w:sz w:val="20"/>
              </w:rPr>
              <w:t>0.00%</w:t>
            </w:r>
          </w:p>
        </w:tc>
        <w:tc>
          <w:tcPr>
            <w:tcW w:w="588" w:type="pct"/>
            <w:tcBorders>
              <w:top w:val="single" w:sz="4" w:space="0" w:color="auto"/>
              <w:left w:val="single" w:sz="4" w:space="0" w:color="auto"/>
              <w:bottom w:val="single" w:sz="4" w:space="0" w:color="auto"/>
            </w:tcBorders>
            <w:shd w:val="clear" w:color="auto" w:fill="auto"/>
            <w:vAlign w:val="center"/>
          </w:tcPr>
          <w:p w14:paraId="6570A6DF" w14:textId="77777777" w:rsidR="00837D9C" w:rsidRPr="008F713C" w:rsidRDefault="005979FC" w:rsidP="00B95411">
            <w:pPr>
              <w:pStyle w:val="Other0"/>
              <w:spacing w:after="120" w:line="360" w:lineRule="auto"/>
              <w:jc w:val="left"/>
              <w:rPr>
                <w:rFonts w:ascii="Arial" w:hAnsi="Arial" w:cs="Arial"/>
                <w:color w:val="010000"/>
                <w:sz w:val="20"/>
              </w:rPr>
            </w:pPr>
            <w:r w:rsidRPr="008F713C">
              <w:rPr>
                <w:rFonts w:ascii="Arial" w:hAnsi="Arial" w:cs="Arial"/>
                <w:color w:val="010000"/>
                <w:sz w:val="20"/>
              </w:rPr>
              <w:t>-</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14:paraId="6570A6E0" w14:textId="77777777" w:rsidR="00837D9C" w:rsidRPr="008F713C" w:rsidRDefault="005979FC" w:rsidP="00B95411">
            <w:pPr>
              <w:pStyle w:val="Other0"/>
              <w:spacing w:after="120" w:line="360" w:lineRule="auto"/>
              <w:jc w:val="left"/>
              <w:rPr>
                <w:rFonts w:ascii="Arial" w:hAnsi="Arial" w:cs="Arial"/>
                <w:color w:val="010000"/>
                <w:sz w:val="20"/>
              </w:rPr>
            </w:pPr>
            <w:r w:rsidRPr="008F713C">
              <w:rPr>
                <w:rFonts w:ascii="Arial" w:hAnsi="Arial" w:cs="Arial"/>
                <w:color w:val="010000"/>
                <w:sz w:val="20"/>
              </w:rPr>
              <w:t>0.00%</w:t>
            </w:r>
          </w:p>
        </w:tc>
      </w:tr>
      <w:tr w:rsidR="00B95411" w:rsidRPr="008F713C" w14:paraId="6570A6E9" w14:textId="77777777" w:rsidTr="00B95411">
        <w:tc>
          <w:tcPr>
            <w:tcW w:w="1468" w:type="pct"/>
            <w:tcBorders>
              <w:top w:val="single" w:sz="4" w:space="0" w:color="auto"/>
              <w:left w:val="single" w:sz="4" w:space="0" w:color="auto"/>
            </w:tcBorders>
            <w:shd w:val="clear" w:color="auto" w:fill="auto"/>
            <w:vAlign w:val="center"/>
          </w:tcPr>
          <w:p w14:paraId="6570A6E2" w14:textId="77777777" w:rsidR="00837D9C" w:rsidRPr="008F713C" w:rsidRDefault="005979FC" w:rsidP="00B95411">
            <w:pPr>
              <w:pStyle w:val="Other0"/>
              <w:spacing w:after="120" w:line="360" w:lineRule="auto"/>
              <w:jc w:val="left"/>
              <w:rPr>
                <w:rFonts w:ascii="Arial" w:hAnsi="Arial" w:cs="Arial"/>
                <w:color w:val="010000"/>
                <w:sz w:val="20"/>
              </w:rPr>
            </w:pPr>
            <w:r w:rsidRPr="008F713C">
              <w:rPr>
                <w:rFonts w:ascii="Arial" w:hAnsi="Arial" w:cs="Arial"/>
                <w:color w:val="010000"/>
                <w:sz w:val="20"/>
              </w:rPr>
              <w:t>b) Investment fund</w:t>
            </w:r>
          </w:p>
        </w:tc>
        <w:tc>
          <w:tcPr>
            <w:tcW w:w="590" w:type="pct"/>
            <w:tcBorders>
              <w:top w:val="single" w:sz="4" w:space="0" w:color="auto"/>
              <w:left w:val="single" w:sz="4" w:space="0" w:color="auto"/>
            </w:tcBorders>
            <w:shd w:val="clear" w:color="auto" w:fill="auto"/>
            <w:vAlign w:val="center"/>
          </w:tcPr>
          <w:p w14:paraId="6570A6E3" w14:textId="77777777" w:rsidR="00837D9C" w:rsidRPr="008F713C" w:rsidRDefault="005979FC" w:rsidP="00B95411">
            <w:pPr>
              <w:pStyle w:val="Other0"/>
              <w:spacing w:after="120" w:line="360" w:lineRule="auto"/>
              <w:jc w:val="left"/>
              <w:rPr>
                <w:rFonts w:ascii="Arial" w:hAnsi="Arial" w:cs="Arial"/>
                <w:color w:val="010000"/>
                <w:sz w:val="20"/>
                <w:szCs w:val="20"/>
              </w:rPr>
            </w:pPr>
            <w:r w:rsidRPr="008F713C">
              <w:rPr>
                <w:rFonts w:ascii="Arial" w:hAnsi="Arial" w:cs="Arial"/>
                <w:color w:val="010000"/>
                <w:sz w:val="20"/>
              </w:rPr>
              <w:t>-</w:t>
            </w:r>
          </w:p>
        </w:tc>
        <w:tc>
          <w:tcPr>
            <w:tcW w:w="588" w:type="pct"/>
            <w:tcBorders>
              <w:top w:val="single" w:sz="4" w:space="0" w:color="auto"/>
              <w:left w:val="single" w:sz="4" w:space="0" w:color="auto"/>
            </w:tcBorders>
            <w:shd w:val="clear" w:color="auto" w:fill="auto"/>
            <w:vAlign w:val="center"/>
          </w:tcPr>
          <w:p w14:paraId="6570A6E4" w14:textId="77777777" w:rsidR="00837D9C" w:rsidRPr="008F713C" w:rsidRDefault="005979FC" w:rsidP="00B95411">
            <w:pPr>
              <w:pStyle w:val="Other0"/>
              <w:spacing w:after="120" w:line="360" w:lineRule="auto"/>
              <w:jc w:val="left"/>
              <w:rPr>
                <w:rFonts w:ascii="Arial" w:hAnsi="Arial" w:cs="Arial"/>
                <w:color w:val="010000"/>
                <w:sz w:val="20"/>
              </w:rPr>
            </w:pPr>
            <w:r w:rsidRPr="008F713C">
              <w:rPr>
                <w:rFonts w:ascii="Arial" w:hAnsi="Arial" w:cs="Arial"/>
                <w:color w:val="010000"/>
                <w:sz w:val="20"/>
              </w:rPr>
              <w:t>0.00%</w:t>
            </w:r>
          </w:p>
        </w:tc>
        <w:tc>
          <w:tcPr>
            <w:tcW w:w="617" w:type="pct"/>
            <w:tcBorders>
              <w:top w:val="single" w:sz="4" w:space="0" w:color="auto"/>
              <w:left w:val="single" w:sz="4" w:space="0" w:color="auto"/>
            </w:tcBorders>
            <w:shd w:val="clear" w:color="auto" w:fill="auto"/>
            <w:vAlign w:val="center"/>
          </w:tcPr>
          <w:p w14:paraId="6570A6E5" w14:textId="77777777" w:rsidR="00837D9C" w:rsidRPr="008F713C" w:rsidRDefault="005979FC" w:rsidP="00B95411">
            <w:pPr>
              <w:pStyle w:val="Other0"/>
              <w:spacing w:after="120" w:line="360" w:lineRule="auto"/>
              <w:jc w:val="left"/>
              <w:rPr>
                <w:rFonts w:ascii="Arial" w:hAnsi="Arial" w:cs="Arial"/>
                <w:color w:val="010000"/>
                <w:sz w:val="20"/>
                <w:szCs w:val="20"/>
              </w:rPr>
            </w:pPr>
            <w:r w:rsidRPr="008F713C">
              <w:rPr>
                <w:rFonts w:ascii="Arial" w:hAnsi="Arial" w:cs="Arial"/>
                <w:color w:val="010000"/>
                <w:sz w:val="20"/>
              </w:rPr>
              <w:t>-</w:t>
            </w:r>
          </w:p>
        </w:tc>
        <w:tc>
          <w:tcPr>
            <w:tcW w:w="564" w:type="pct"/>
            <w:tcBorders>
              <w:top w:val="single" w:sz="4" w:space="0" w:color="auto"/>
              <w:left w:val="single" w:sz="4" w:space="0" w:color="auto"/>
            </w:tcBorders>
            <w:shd w:val="clear" w:color="auto" w:fill="auto"/>
            <w:vAlign w:val="center"/>
          </w:tcPr>
          <w:p w14:paraId="6570A6E6" w14:textId="77777777" w:rsidR="00837D9C" w:rsidRPr="008F713C" w:rsidRDefault="005979FC" w:rsidP="00B95411">
            <w:pPr>
              <w:pStyle w:val="Other0"/>
              <w:spacing w:after="120" w:line="360" w:lineRule="auto"/>
              <w:jc w:val="left"/>
              <w:rPr>
                <w:rFonts w:ascii="Arial" w:hAnsi="Arial" w:cs="Arial"/>
                <w:color w:val="010000"/>
                <w:sz w:val="20"/>
              </w:rPr>
            </w:pPr>
            <w:r w:rsidRPr="008F713C">
              <w:rPr>
                <w:rFonts w:ascii="Arial" w:hAnsi="Arial" w:cs="Arial"/>
                <w:color w:val="010000"/>
                <w:sz w:val="20"/>
              </w:rPr>
              <w:t>0.00%</w:t>
            </w:r>
          </w:p>
        </w:tc>
        <w:tc>
          <w:tcPr>
            <w:tcW w:w="588" w:type="pct"/>
            <w:tcBorders>
              <w:top w:val="single" w:sz="4" w:space="0" w:color="auto"/>
              <w:left w:val="single" w:sz="4" w:space="0" w:color="auto"/>
            </w:tcBorders>
            <w:shd w:val="clear" w:color="auto" w:fill="auto"/>
            <w:vAlign w:val="center"/>
          </w:tcPr>
          <w:p w14:paraId="6570A6E7" w14:textId="77777777" w:rsidR="00837D9C" w:rsidRPr="008F713C" w:rsidRDefault="005979FC" w:rsidP="00B95411">
            <w:pPr>
              <w:pStyle w:val="Other0"/>
              <w:spacing w:after="120" w:line="360" w:lineRule="auto"/>
              <w:jc w:val="left"/>
              <w:rPr>
                <w:rFonts w:ascii="Arial" w:hAnsi="Arial" w:cs="Arial"/>
                <w:color w:val="010000"/>
                <w:sz w:val="20"/>
                <w:szCs w:val="20"/>
              </w:rPr>
            </w:pPr>
            <w:r w:rsidRPr="008F713C">
              <w:rPr>
                <w:rFonts w:ascii="Arial" w:hAnsi="Arial" w:cs="Arial"/>
                <w:color w:val="010000"/>
                <w:sz w:val="20"/>
              </w:rPr>
              <w:t>-</w:t>
            </w:r>
          </w:p>
        </w:tc>
        <w:tc>
          <w:tcPr>
            <w:tcW w:w="585" w:type="pct"/>
            <w:tcBorders>
              <w:top w:val="single" w:sz="4" w:space="0" w:color="auto"/>
              <w:left w:val="single" w:sz="4" w:space="0" w:color="auto"/>
              <w:right w:val="single" w:sz="4" w:space="0" w:color="auto"/>
            </w:tcBorders>
            <w:shd w:val="clear" w:color="auto" w:fill="auto"/>
            <w:vAlign w:val="center"/>
          </w:tcPr>
          <w:p w14:paraId="6570A6E8" w14:textId="77777777" w:rsidR="00837D9C" w:rsidRPr="008F713C" w:rsidRDefault="005979FC" w:rsidP="00B95411">
            <w:pPr>
              <w:pStyle w:val="Other0"/>
              <w:spacing w:after="120" w:line="360" w:lineRule="auto"/>
              <w:jc w:val="left"/>
              <w:rPr>
                <w:rFonts w:ascii="Arial" w:hAnsi="Arial" w:cs="Arial"/>
                <w:color w:val="010000"/>
                <w:sz w:val="20"/>
              </w:rPr>
            </w:pPr>
            <w:r w:rsidRPr="008F713C">
              <w:rPr>
                <w:rFonts w:ascii="Arial" w:hAnsi="Arial" w:cs="Arial"/>
                <w:color w:val="010000"/>
                <w:sz w:val="20"/>
              </w:rPr>
              <w:t>0.00%</w:t>
            </w:r>
          </w:p>
        </w:tc>
      </w:tr>
      <w:tr w:rsidR="00B95411" w:rsidRPr="008F713C" w14:paraId="6570A6F1" w14:textId="77777777" w:rsidTr="00B95411">
        <w:tc>
          <w:tcPr>
            <w:tcW w:w="1468" w:type="pct"/>
            <w:tcBorders>
              <w:top w:val="single" w:sz="4" w:space="0" w:color="auto"/>
              <w:left w:val="single" w:sz="4" w:space="0" w:color="auto"/>
            </w:tcBorders>
            <w:shd w:val="clear" w:color="auto" w:fill="auto"/>
            <w:vAlign w:val="center"/>
          </w:tcPr>
          <w:p w14:paraId="6570A6EA" w14:textId="77777777" w:rsidR="00837D9C" w:rsidRPr="008F713C" w:rsidRDefault="005979FC" w:rsidP="00B95411">
            <w:pPr>
              <w:pStyle w:val="Other0"/>
              <w:spacing w:after="120" w:line="360" w:lineRule="auto"/>
              <w:jc w:val="left"/>
              <w:rPr>
                <w:rFonts w:ascii="Arial" w:hAnsi="Arial" w:cs="Arial"/>
                <w:color w:val="010000"/>
                <w:sz w:val="20"/>
              </w:rPr>
            </w:pPr>
            <w:r w:rsidRPr="008F713C">
              <w:rPr>
                <w:rFonts w:ascii="Arial" w:hAnsi="Arial" w:cs="Arial"/>
                <w:color w:val="010000"/>
                <w:sz w:val="20"/>
              </w:rPr>
              <w:t>c) Securities companies</w:t>
            </w:r>
          </w:p>
        </w:tc>
        <w:tc>
          <w:tcPr>
            <w:tcW w:w="590" w:type="pct"/>
            <w:tcBorders>
              <w:top w:val="single" w:sz="4" w:space="0" w:color="auto"/>
              <w:left w:val="single" w:sz="4" w:space="0" w:color="auto"/>
            </w:tcBorders>
            <w:shd w:val="clear" w:color="auto" w:fill="auto"/>
            <w:vAlign w:val="center"/>
          </w:tcPr>
          <w:p w14:paraId="6570A6EB" w14:textId="77777777" w:rsidR="00837D9C" w:rsidRPr="008F713C" w:rsidRDefault="005979FC" w:rsidP="00B95411">
            <w:pPr>
              <w:pStyle w:val="Other0"/>
              <w:spacing w:after="120" w:line="360" w:lineRule="auto"/>
              <w:jc w:val="left"/>
              <w:rPr>
                <w:rFonts w:ascii="Arial" w:hAnsi="Arial" w:cs="Arial"/>
                <w:color w:val="010000"/>
                <w:sz w:val="20"/>
              </w:rPr>
            </w:pPr>
            <w:r w:rsidRPr="008F713C">
              <w:rPr>
                <w:rFonts w:ascii="Arial" w:hAnsi="Arial" w:cs="Arial"/>
                <w:color w:val="010000"/>
                <w:sz w:val="20"/>
              </w:rPr>
              <w:t>-</w:t>
            </w:r>
          </w:p>
        </w:tc>
        <w:tc>
          <w:tcPr>
            <w:tcW w:w="588" w:type="pct"/>
            <w:tcBorders>
              <w:top w:val="single" w:sz="4" w:space="0" w:color="auto"/>
              <w:left w:val="single" w:sz="4" w:space="0" w:color="auto"/>
            </w:tcBorders>
            <w:shd w:val="clear" w:color="auto" w:fill="auto"/>
            <w:vAlign w:val="center"/>
          </w:tcPr>
          <w:p w14:paraId="6570A6EC" w14:textId="77777777" w:rsidR="00837D9C" w:rsidRPr="008F713C" w:rsidRDefault="005979FC" w:rsidP="00B95411">
            <w:pPr>
              <w:pStyle w:val="Other0"/>
              <w:spacing w:after="120" w:line="360" w:lineRule="auto"/>
              <w:jc w:val="left"/>
              <w:rPr>
                <w:rFonts w:ascii="Arial" w:hAnsi="Arial" w:cs="Arial"/>
                <w:color w:val="010000"/>
                <w:sz w:val="20"/>
              </w:rPr>
            </w:pPr>
            <w:r w:rsidRPr="008F713C">
              <w:rPr>
                <w:rFonts w:ascii="Arial" w:hAnsi="Arial" w:cs="Arial"/>
                <w:color w:val="010000"/>
                <w:sz w:val="20"/>
              </w:rPr>
              <w:t>0.00%</w:t>
            </w:r>
          </w:p>
        </w:tc>
        <w:tc>
          <w:tcPr>
            <w:tcW w:w="617" w:type="pct"/>
            <w:tcBorders>
              <w:top w:val="single" w:sz="4" w:space="0" w:color="auto"/>
              <w:left w:val="single" w:sz="4" w:space="0" w:color="auto"/>
            </w:tcBorders>
            <w:shd w:val="clear" w:color="auto" w:fill="auto"/>
            <w:vAlign w:val="center"/>
          </w:tcPr>
          <w:p w14:paraId="6570A6ED" w14:textId="77777777" w:rsidR="00837D9C" w:rsidRPr="008F713C" w:rsidRDefault="005979FC" w:rsidP="00B95411">
            <w:pPr>
              <w:pStyle w:val="Other0"/>
              <w:spacing w:after="120" w:line="360" w:lineRule="auto"/>
              <w:jc w:val="left"/>
              <w:rPr>
                <w:rFonts w:ascii="Arial" w:hAnsi="Arial" w:cs="Arial"/>
                <w:color w:val="010000"/>
                <w:sz w:val="20"/>
              </w:rPr>
            </w:pPr>
            <w:r w:rsidRPr="008F713C">
              <w:rPr>
                <w:rFonts w:ascii="Arial" w:hAnsi="Arial" w:cs="Arial"/>
                <w:color w:val="010000"/>
                <w:sz w:val="20"/>
              </w:rPr>
              <w:t>-</w:t>
            </w:r>
          </w:p>
        </w:tc>
        <w:tc>
          <w:tcPr>
            <w:tcW w:w="564" w:type="pct"/>
            <w:tcBorders>
              <w:top w:val="single" w:sz="4" w:space="0" w:color="auto"/>
              <w:left w:val="single" w:sz="4" w:space="0" w:color="auto"/>
            </w:tcBorders>
            <w:shd w:val="clear" w:color="auto" w:fill="auto"/>
            <w:vAlign w:val="center"/>
          </w:tcPr>
          <w:p w14:paraId="6570A6EE" w14:textId="77777777" w:rsidR="00837D9C" w:rsidRPr="008F713C" w:rsidRDefault="005979FC" w:rsidP="00B95411">
            <w:pPr>
              <w:pStyle w:val="Other0"/>
              <w:spacing w:after="120" w:line="360" w:lineRule="auto"/>
              <w:jc w:val="left"/>
              <w:rPr>
                <w:rFonts w:ascii="Arial" w:hAnsi="Arial" w:cs="Arial"/>
                <w:color w:val="010000"/>
                <w:sz w:val="20"/>
              </w:rPr>
            </w:pPr>
            <w:r w:rsidRPr="008F713C">
              <w:rPr>
                <w:rFonts w:ascii="Arial" w:hAnsi="Arial" w:cs="Arial"/>
                <w:color w:val="010000"/>
                <w:sz w:val="20"/>
              </w:rPr>
              <w:t>0.00%</w:t>
            </w:r>
          </w:p>
        </w:tc>
        <w:tc>
          <w:tcPr>
            <w:tcW w:w="588" w:type="pct"/>
            <w:tcBorders>
              <w:top w:val="single" w:sz="4" w:space="0" w:color="auto"/>
              <w:left w:val="single" w:sz="4" w:space="0" w:color="auto"/>
            </w:tcBorders>
            <w:shd w:val="clear" w:color="auto" w:fill="auto"/>
            <w:vAlign w:val="center"/>
          </w:tcPr>
          <w:p w14:paraId="6570A6EF" w14:textId="77777777" w:rsidR="00837D9C" w:rsidRPr="008F713C" w:rsidRDefault="005979FC" w:rsidP="00B95411">
            <w:pPr>
              <w:pStyle w:val="Other0"/>
              <w:spacing w:after="120" w:line="360" w:lineRule="auto"/>
              <w:jc w:val="left"/>
              <w:rPr>
                <w:rFonts w:ascii="Arial" w:hAnsi="Arial" w:cs="Arial"/>
                <w:color w:val="010000"/>
                <w:sz w:val="20"/>
              </w:rPr>
            </w:pPr>
            <w:r w:rsidRPr="008F713C">
              <w:rPr>
                <w:rFonts w:ascii="Arial" w:hAnsi="Arial" w:cs="Arial"/>
                <w:color w:val="010000"/>
                <w:sz w:val="20"/>
              </w:rPr>
              <w:t>-</w:t>
            </w:r>
          </w:p>
        </w:tc>
        <w:tc>
          <w:tcPr>
            <w:tcW w:w="585" w:type="pct"/>
            <w:tcBorders>
              <w:top w:val="single" w:sz="4" w:space="0" w:color="auto"/>
              <w:left w:val="single" w:sz="4" w:space="0" w:color="auto"/>
              <w:right w:val="single" w:sz="4" w:space="0" w:color="auto"/>
            </w:tcBorders>
            <w:shd w:val="clear" w:color="auto" w:fill="auto"/>
            <w:vAlign w:val="center"/>
          </w:tcPr>
          <w:p w14:paraId="6570A6F0" w14:textId="77777777" w:rsidR="00837D9C" w:rsidRPr="008F713C" w:rsidRDefault="005979FC" w:rsidP="00B95411">
            <w:pPr>
              <w:pStyle w:val="Other0"/>
              <w:spacing w:after="120" w:line="360" w:lineRule="auto"/>
              <w:jc w:val="left"/>
              <w:rPr>
                <w:rFonts w:ascii="Arial" w:hAnsi="Arial" w:cs="Arial"/>
                <w:color w:val="010000"/>
                <w:sz w:val="20"/>
              </w:rPr>
            </w:pPr>
            <w:r w:rsidRPr="008F713C">
              <w:rPr>
                <w:rFonts w:ascii="Arial" w:hAnsi="Arial" w:cs="Arial"/>
                <w:color w:val="010000"/>
                <w:sz w:val="20"/>
              </w:rPr>
              <w:t>0.00%</w:t>
            </w:r>
          </w:p>
        </w:tc>
      </w:tr>
      <w:tr w:rsidR="00B95411" w:rsidRPr="008F713C" w14:paraId="6570A6F9" w14:textId="77777777" w:rsidTr="00B95411">
        <w:tc>
          <w:tcPr>
            <w:tcW w:w="1468" w:type="pct"/>
            <w:tcBorders>
              <w:top w:val="single" w:sz="4" w:space="0" w:color="auto"/>
              <w:left w:val="single" w:sz="4" w:space="0" w:color="auto"/>
            </w:tcBorders>
            <w:shd w:val="clear" w:color="auto" w:fill="auto"/>
            <w:vAlign w:val="center"/>
          </w:tcPr>
          <w:p w14:paraId="6570A6F2" w14:textId="77777777" w:rsidR="00837D9C" w:rsidRPr="008F713C" w:rsidRDefault="005979FC" w:rsidP="00B95411">
            <w:pPr>
              <w:pStyle w:val="Other0"/>
              <w:spacing w:after="120" w:line="360" w:lineRule="auto"/>
              <w:jc w:val="left"/>
              <w:rPr>
                <w:rFonts w:ascii="Arial" w:hAnsi="Arial" w:cs="Arial"/>
                <w:color w:val="010000"/>
                <w:sz w:val="20"/>
              </w:rPr>
            </w:pPr>
            <w:r w:rsidRPr="008F713C">
              <w:rPr>
                <w:rFonts w:ascii="Arial" w:hAnsi="Arial" w:cs="Arial"/>
                <w:color w:val="010000"/>
                <w:sz w:val="20"/>
              </w:rPr>
              <w:t>d) Insurance companies</w:t>
            </w:r>
          </w:p>
        </w:tc>
        <w:tc>
          <w:tcPr>
            <w:tcW w:w="590" w:type="pct"/>
            <w:tcBorders>
              <w:top w:val="single" w:sz="4" w:space="0" w:color="auto"/>
              <w:left w:val="single" w:sz="4" w:space="0" w:color="auto"/>
            </w:tcBorders>
            <w:shd w:val="clear" w:color="auto" w:fill="auto"/>
            <w:vAlign w:val="center"/>
          </w:tcPr>
          <w:p w14:paraId="6570A6F3" w14:textId="184A2F94" w:rsidR="00837D9C" w:rsidRPr="008F713C" w:rsidRDefault="005B5BAB" w:rsidP="00B95411">
            <w:pPr>
              <w:pStyle w:val="Other0"/>
              <w:tabs>
                <w:tab w:val="left" w:leader="hyphen" w:pos="493"/>
                <w:tab w:val="left" w:leader="hyphen" w:pos="1102"/>
              </w:tabs>
              <w:spacing w:after="120" w:line="360" w:lineRule="auto"/>
              <w:jc w:val="left"/>
              <w:rPr>
                <w:rFonts w:ascii="Arial" w:hAnsi="Arial" w:cs="Arial"/>
                <w:color w:val="010000"/>
                <w:sz w:val="20"/>
                <w:szCs w:val="20"/>
              </w:rPr>
            </w:pPr>
            <w:r w:rsidRPr="008F713C">
              <w:rPr>
                <w:rFonts w:ascii="Arial" w:hAnsi="Arial" w:cs="Arial"/>
                <w:color w:val="010000"/>
                <w:sz w:val="20"/>
              </w:rPr>
              <w:t xml:space="preserve"> - </w:t>
            </w:r>
          </w:p>
        </w:tc>
        <w:tc>
          <w:tcPr>
            <w:tcW w:w="588" w:type="pct"/>
            <w:tcBorders>
              <w:top w:val="single" w:sz="4" w:space="0" w:color="auto"/>
              <w:left w:val="single" w:sz="4" w:space="0" w:color="auto"/>
            </w:tcBorders>
            <w:shd w:val="clear" w:color="auto" w:fill="auto"/>
            <w:vAlign w:val="center"/>
          </w:tcPr>
          <w:p w14:paraId="6570A6F4" w14:textId="77777777" w:rsidR="00837D9C" w:rsidRPr="008F713C" w:rsidRDefault="005979FC" w:rsidP="00B95411">
            <w:pPr>
              <w:pStyle w:val="Other0"/>
              <w:spacing w:after="120" w:line="360" w:lineRule="auto"/>
              <w:jc w:val="left"/>
              <w:rPr>
                <w:rFonts w:ascii="Arial" w:hAnsi="Arial" w:cs="Arial"/>
                <w:color w:val="010000"/>
                <w:sz w:val="20"/>
              </w:rPr>
            </w:pPr>
            <w:r w:rsidRPr="008F713C">
              <w:rPr>
                <w:rFonts w:ascii="Arial" w:hAnsi="Arial" w:cs="Arial"/>
                <w:color w:val="010000"/>
                <w:sz w:val="20"/>
              </w:rPr>
              <w:t>0.00%</w:t>
            </w:r>
          </w:p>
        </w:tc>
        <w:tc>
          <w:tcPr>
            <w:tcW w:w="617" w:type="pct"/>
            <w:tcBorders>
              <w:top w:val="single" w:sz="4" w:space="0" w:color="auto"/>
              <w:left w:val="single" w:sz="4" w:space="0" w:color="auto"/>
            </w:tcBorders>
            <w:shd w:val="clear" w:color="auto" w:fill="auto"/>
            <w:vAlign w:val="center"/>
          </w:tcPr>
          <w:p w14:paraId="6570A6F5" w14:textId="77777777" w:rsidR="00837D9C" w:rsidRPr="008F713C" w:rsidRDefault="005979FC" w:rsidP="00B95411">
            <w:pPr>
              <w:pStyle w:val="Other0"/>
              <w:spacing w:after="120" w:line="360" w:lineRule="auto"/>
              <w:jc w:val="left"/>
              <w:rPr>
                <w:rFonts w:ascii="Arial" w:hAnsi="Arial" w:cs="Arial"/>
                <w:color w:val="010000"/>
                <w:sz w:val="20"/>
              </w:rPr>
            </w:pPr>
            <w:r w:rsidRPr="008F713C">
              <w:rPr>
                <w:rFonts w:ascii="Arial" w:hAnsi="Arial" w:cs="Arial"/>
                <w:color w:val="010000"/>
                <w:sz w:val="20"/>
              </w:rPr>
              <w:t>-</w:t>
            </w:r>
          </w:p>
        </w:tc>
        <w:tc>
          <w:tcPr>
            <w:tcW w:w="564" w:type="pct"/>
            <w:tcBorders>
              <w:top w:val="single" w:sz="4" w:space="0" w:color="auto"/>
              <w:left w:val="single" w:sz="4" w:space="0" w:color="auto"/>
            </w:tcBorders>
            <w:shd w:val="clear" w:color="auto" w:fill="auto"/>
            <w:vAlign w:val="center"/>
          </w:tcPr>
          <w:p w14:paraId="6570A6F6" w14:textId="77777777" w:rsidR="00837D9C" w:rsidRPr="008F713C" w:rsidRDefault="005979FC" w:rsidP="00B95411">
            <w:pPr>
              <w:pStyle w:val="Other0"/>
              <w:spacing w:after="120" w:line="360" w:lineRule="auto"/>
              <w:jc w:val="left"/>
              <w:rPr>
                <w:rFonts w:ascii="Arial" w:hAnsi="Arial" w:cs="Arial"/>
                <w:color w:val="010000"/>
                <w:sz w:val="20"/>
              </w:rPr>
            </w:pPr>
            <w:r w:rsidRPr="008F713C">
              <w:rPr>
                <w:rFonts w:ascii="Arial" w:hAnsi="Arial" w:cs="Arial"/>
                <w:color w:val="010000"/>
                <w:sz w:val="20"/>
              </w:rPr>
              <w:t>0.00%</w:t>
            </w:r>
          </w:p>
        </w:tc>
        <w:tc>
          <w:tcPr>
            <w:tcW w:w="588" w:type="pct"/>
            <w:tcBorders>
              <w:top w:val="single" w:sz="4" w:space="0" w:color="auto"/>
              <w:left w:val="single" w:sz="4" w:space="0" w:color="auto"/>
            </w:tcBorders>
            <w:shd w:val="clear" w:color="auto" w:fill="auto"/>
            <w:vAlign w:val="center"/>
          </w:tcPr>
          <w:p w14:paraId="6570A6F7" w14:textId="77777777" w:rsidR="00837D9C" w:rsidRPr="008F713C" w:rsidRDefault="005979FC" w:rsidP="00B95411">
            <w:pPr>
              <w:pStyle w:val="Other0"/>
              <w:spacing w:after="120" w:line="360" w:lineRule="auto"/>
              <w:jc w:val="left"/>
              <w:rPr>
                <w:rFonts w:ascii="Arial" w:hAnsi="Arial" w:cs="Arial"/>
                <w:color w:val="010000"/>
                <w:sz w:val="20"/>
              </w:rPr>
            </w:pPr>
            <w:r w:rsidRPr="008F713C">
              <w:rPr>
                <w:rFonts w:ascii="Arial" w:hAnsi="Arial" w:cs="Arial"/>
                <w:color w:val="010000"/>
                <w:sz w:val="20"/>
              </w:rPr>
              <w:t>-</w:t>
            </w:r>
          </w:p>
        </w:tc>
        <w:tc>
          <w:tcPr>
            <w:tcW w:w="585" w:type="pct"/>
            <w:tcBorders>
              <w:top w:val="single" w:sz="4" w:space="0" w:color="auto"/>
              <w:left w:val="single" w:sz="4" w:space="0" w:color="auto"/>
              <w:right w:val="single" w:sz="4" w:space="0" w:color="auto"/>
            </w:tcBorders>
            <w:shd w:val="clear" w:color="auto" w:fill="auto"/>
            <w:vAlign w:val="center"/>
          </w:tcPr>
          <w:p w14:paraId="6570A6F8" w14:textId="77777777" w:rsidR="00837D9C" w:rsidRPr="008F713C" w:rsidRDefault="005979FC" w:rsidP="00B95411">
            <w:pPr>
              <w:pStyle w:val="Other0"/>
              <w:spacing w:after="120" w:line="360" w:lineRule="auto"/>
              <w:jc w:val="left"/>
              <w:rPr>
                <w:rFonts w:ascii="Arial" w:hAnsi="Arial" w:cs="Arial"/>
                <w:color w:val="010000"/>
                <w:sz w:val="20"/>
              </w:rPr>
            </w:pPr>
            <w:r w:rsidRPr="008F713C">
              <w:rPr>
                <w:rFonts w:ascii="Arial" w:hAnsi="Arial" w:cs="Arial"/>
                <w:color w:val="010000"/>
                <w:sz w:val="20"/>
              </w:rPr>
              <w:t>0.00%</w:t>
            </w:r>
          </w:p>
        </w:tc>
      </w:tr>
      <w:tr w:rsidR="00B95411" w:rsidRPr="008F713C" w14:paraId="6570A701" w14:textId="77777777" w:rsidTr="00B95411">
        <w:tc>
          <w:tcPr>
            <w:tcW w:w="1468" w:type="pct"/>
            <w:tcBorders>
              <w:top w:val="single" w:sz="4" w:space="0" w:color="auto"/>
              <w:left w:val="single" w:sz="4" w:space="0" w:color="auto"/>
            </w:tcBorders>
            <w:shd w:val="clear" w:color="auto" w:fill="auto"/>
            <w:vAlign w:val="center"/>
          </w:tcPr>
          <w:p w14:paraId="6570A6FA" w14:textId="77777777" w:rsidR="00837D9C" w:rsidRPr="008F713C" w:rsidRDefault="005979FC" w:rsidP="00B95411">
            <w:pPr>
              <w:pStyle w:val="Other0"/>
              <w:spacing w:after="120" w:line="360" w:lineRule="auto"/>
              <w:jc w:val="left"/>
              <w:rPr>
                <w:rFonts w:ascii="Arial" w:hAnsi="Arial" w:cs="Arial"/>
                <w:color w:val="010000"/>
                <w:sz w:val="20"/>
              </w:rPr>
            </w:pPr>
            <w:r w:rsidRPr="008F713C">
              <w:rPr>
                <w:rFonts w:ascii="Arial" w:hAnsi="Arial" w:cs="Arial"/>
                <w:color w:val="010000"/>
                <w:sz w:val="20"/>
              </w:rPr>
              <w:t>dd) Other organizations</w:t>
            </w:r>
          </w:p>
        </w:tc>
        <w:tc>
          <w:tcPr>
            <w:tcW w:w="590" w:type="pct"/>
            <w:tcBorders>
              <w:top w:val="single" w:sz="4" w:space="0" w:color="auto"/>
              <w:left w:val="single" w:sz="4" w:space="0" w:color="auto"/>
            </w:tcBorders>
            <w:shd w:val="clear" w:color="auto" w:fill="auto"/>
            <w:vAlign w:val="center"/>
          </w:tcPr>
          <w:p w14:paraId="6570A6FB" w14:textId="77777777" w:rsidR="00837D9C" w:rsidRPr="008F713C" w:rsidRDefault="005979FC" w:rsidP="00B95411">
            <w:pPr>
              <w:pStyle w:val="Other0"/>
              <w:spacing w:after="120" w:line="360" w:lineRule="auto"/>
              <w:jc w:val="left"/>
              <w:rPr>
                <w:rFonts w:ascii="Arial" w:hAnsi="Arial" w:cs="Arial"/>
                <w:color w:val="010000"/>
                <w:sz w:val="20"/>
              </w:rPr>
            </w:pPr>
            <w:r w:rsidRPr="008F713C">
              <w:rPr>
                <w:rFonts w:ascii="Arial" w:hAnsi="Arial" w:cs="Arial"/>
                <w:color w:val="010000"/>
                <w:sz w:val="20"/>
              </w:rPr>
              <w:t>-</w:t>
            </w:r>
          </w:p>
        </w:tc>
        <w:tc>
          <w:tcPr>
            <w:tcW w:w="588" w:type="pct"/>
            <w:tcBorders>
              <w:top w:val="single" w:sz="4" w:space="0" w:color="auto"/>
              <w:left w:val="single" w:sz="4" w:space="0" w:color="auto"/>
            </w:tcBorders>
            <w:shd w:val="clear" w:color="auto" w:fill="auto"/>
            <w:vAlign w:val="center"/>
          </w:tcPr>
          <w:p w14:paraId="6570A6FC" w14:textId="77777777" w:rsidR="00837D9C" w:rsidRPr="008F713C" w:rsidRDefault="005979FC" w:rsidP="00B95411">
            <w:pPr>
              <w:pStyle w:val="Other0"/>
              <w:spacing w:after="120" w:line="360" w:lineRule="auto"/>
              <w:jc w:val="left"/>
              <w:rPr>
                <w:rFonts w:ascii="Arial" w:hAnsi="Arial" w:cs="Arial"/>
                <w:color w:val="010000"/>
                <w:sz w:val="20"/>
              </w:rPr>
            </w:pPr>
            <w:r w:rsidRPr="008F713C">
              <w:rPr>
                <w:rFonts w:ascii="Arial" w:hAnsi="Arial" w:cs="Arial"/>
                <w:color w:val="010000"/>
                <w:sz w:val="20"/>
              </w:rPr>
              <w:t>0.00%</w:t>
            </w:r>
          </w:p>
        </w:tc>
        <w:tc>
          <w:tcPr>
            <w:tcW w:w="617" w:type="pct"/>
            <w:tcBorders>
              <w:top w:val="single" w:sz="4" w:space="0" w:color="auto"/>
              <w:left w:val="single" w:sz="4" w:space="0" w:color="auto"/>
            </w:tcBorders>
            <w:shd w:val="clear" w:color="auto" w:fill="auto"/>
            <w:vAlign w:val="center"/>
          </w:tcPr>
          <w:p w14:paraId="6570A6FD" w14:textId="77777777" w:rsidR="00837D9C" w:rsidRPr="008F713C" w:rsidRDefault="005979FC" w:rsidP="00B95411">
            <w:pPr>
              <w:pStyle w:val="Other0"/>
              <w:spacing w:after="120" w:line="360" w:lineRule="auto"/>
              <w:jc w:val="left"/>
              <w:rPr>
                <w:rFonts w:ascii="Arial" w:hAnsi="Arial" w:cs="Arial"/>
                <w:color w:val="010000"/>
                <w:sz w:val="20"/>
              </w:rPr>
            </w:pPr>
            <w:r w:rsidRPr="008F713C">
              <w:rPr>
                <w:rFonts w:ascii="Arial" w:hAnsi="Arial" w:cs="Arial"/>
                <w:color w:val="010000"/>
                <w:sz w:val="20"/>
              </w:rPr>
              <w:t>-</w:t>
            </w:r>
          </w:p>
        </w:tc>
        <w:tc>
          <w:tcPr>
            <w:tcW w:w="564" w:type="pct"/>
            <w:tcBorders>
              <w:top w:val="single" w:sz="4" w:space="0" w:color="auto"/>
              <w:left w:val="single" w:sz="4" w:space="0" w:color="auto"/>
            </w:tcBorders>
            <w:shd w:val="clear" w:color="auto" w:fill="auto"/>
            <w:vAlign w:val="center"/>
          </w:tcPr>
          <w:p w14:paraId="6570A6FE" w14:textId="77777777" w:rsidR="00837D9C" w:rsidRPr="008F713C" w:rsidRDefault="005979FC" w:rsidP="00B95411">
            <w:pPr>
              <w:pStyle w:val="Other0"/>
              <w:spacing w:after="120" w:line="360" w:lineRule="auto"/>
              <w:jc w:val="left"/>
              <w:rPr>
                <w:rFonts w:ascii="Arial" w:hAnsi="Arial" w:cs="Arial"/>
                <w:color w:val="010000"/>
                <w:sz w:val="20"/>
              </w:rPr>
            </w:pPr>
            <w:r w:rsidRPr="008F713C">
              <w:rPr>
                <w:rFonts w:ascii="Arial" w:hAnsi="Arial" w:cs="Arial"/>
                <w:color w:val="010000"/>
                <w:sz w:val="20"/>
              </w:rPr>
              <w:t>0.00%</w:t>
            </w:r>
          </w:p>
        </w:tc>
        <w:tc>
          <w:tcPr>
            <w:tcW w:w="588" w:type="pct"/>
            <w:tcBorders>
              <w:top w:val="single" w:sz="4" w:space="0" w:color="auto"/>
              <w:left w:val="single" w:sz="4" w:space="0" w:color="auto"/>
            </w:tcBorders>
            <w:shd w:val="clear" w:color="auto" w:fill="auto"/>
            <w:vAlign w:val="center"/>
          </w:tcPr>
          <w:p w14:paraId="6570A6FF" w14:textId="77777777" w:rsidR="00837D9C" w:rsidRPr="008F713C" w:rsidRDefault="005979FC" w:rsidP="00B95411">
            <w:pPr>
              <w:pStyle w:val="Other0"/>
              <w:spacing w:after="120" w:line="360" w:lineRule="auto"/>
              <w:jc w:val="left"/>
              <w:rPr>
                <w:rFonts w:ascii="Arial" w:hAnsi="Arial" w:cs="Arial"/>
                <w:color w:val="010000"/>
                <w:sz w:val="20"/>
              </w:rPr>
            </w:pPr>
            <w:r w:rsidRPr="008F713C">
              <w:rPr>
                <w:rFonts w:ascii="Arial" w:hAnsi="Arial" w:cs="Arial"/>
                <w:color w:val="010000"/>
                <w:sz w:val="20"/>
              </w:rPr>
              <w:t>-</w:t>
            </w:r>
          </w:p>
        </w:tc>
        <w:tc>
          <w:tcPr>
            <w:tcW w:w="585" w:type="pct"/>
            <w:tcBorders>
              <w:top w:val="single" w:sz="4" w:space="0" w:color="auto"/>
              <w:left w:val="single" w:sz="4" w:space="0" w:color="auto"/>
              <w:right w:val="single" w:sz="4" w:space="0" w:color="auto"/>
            </w:tcBorders>
            <w:shd w:val="clear" w:color="auto" w:fill="auto"/>
            <w:vAlign w:val="center"/>
          </w:tcPr>
          <w:p w14:paraId="6570A700" w14:textId="77777777" w:rsidR="00837D9C" w:rsidRPr="008F713C" w:rsidRDefault="005979FC" w:rsidP="00B95411">
            <w:pPr>
              <w:pStyle w:val="Other0"/>
              <w:spacing w:after="120" w:line="360" w:lineRule="auto"/>
              <w:jc w:val="left"/>
              <w:rPr>
                <w:rFonts w:ascii="Arial" w:hAnsi="Arial" w:cs="Arial"/>
                <w:color w:val="010000"/>
                <w:sz w:val="20"/>
              </w:rPr>
            </w:pPr>
            <w:r w:rsidRPr="008F713C">
              <w:rPr>
                <w:rFonts w:ascii="Arial" w:hAnsi="Arial" w:cs="Arial"/>
                <w:color w:val="010000"/>
                <w:sz w:val="20"/>
              </w:rPr>
              <w:t>0.00%</w:t>
            </w:r>
          </w:p>
        </w:tc>
      </w:tr>
      <w:tr w:rsidR="00B95411" w:rsidRPr="008F713C" w14:paraId="6570A709" w14:textId="77777777" w:rsidTr="00B95411">
        <w:tc>
          <w:tcPr>
            <w:tcW w:w="1468" w:type="pct"/>
            <w:tcBorders>
              <w:top w:val="single" w:sz="4" w:space="0" w:color="auto"/>
              <w:left w:val="single" w:sz="4" w:space="0" w:color="auto"/>
            </w:tcBorders>
            <w:shd w:val="clear" w:color="auto" w:fill="auto"/>
            <w:vAlign w:val="center"/>
          </w:tcPr>
          <w:p w14:paraId="6570A702" w14:textId="77777777" w:rsidR="00837D9C" w:rsidRPr="008F713C" w:rsidRDefault="005979FC" w:rsidP="00B95411">
            <w:pPr>
              <w:pStyle w:val="Other0"/>
              <w:spacing w:after="120" w:line="360" w:lineRule="auto"/>
              <w:jc w:val="left"/>
              <w:rPr>
                <w:rFonts w:ascii="Arial" w:hAnsi="Arial" w:cs="Arial"/>
                <w:color w:val="010000"/>
                <w:sz w:val="20"/>
              </w:rPr>
            </w:pPr>
            <w:r w:rsidRPr="008F713C">
              <w:rPr>
                <w:rFonts w:ascii="Arial" w:hAnsi="Arial" w:cs="Arial"/>
                <w:color w:val="010000"/>
                <w:sz w:val="20"/>
              </w:rPr>
              <w:t>2. Individual investors</w:t>
            </w:r>
          </w:p>
        </w:tc>
        <w:tc>
          <w:tcPr>
            <w:tcW w:w="590" w:type="pct"/>
            <w:tcBorders>
              <w:top w:val="single" w:sz="4" w:space="0" w:color="auto"/>
              <w:left w:val="single" w:sz="4" w:space="0" w:color="auto"/>
            </w:tcBorders>
            <w:shd w:val="clear" w:color="auto" w:fill="auto"/>
            <w:vAlign w:val="center"/>
          </w:tcPr>
          <w:p w14:paraId="6570A703" w14:textId="77777777" w:rsidR="00837D9C" w:rsidRPr="008F713C" w:rsidRDefault="005979FC" w:rsidP="00B95411">
            <w:pPr>
              <w:pStyle w:val="Other0"/>
              <w:spacing w:after="120" w:line="360" w:lineRule="auto"/>
              <w:jc w:val="left"/>
              <w:rPr>
                <w:rFonts w:ascii="Arial" w:hAnsi="Arial" w:cs="Arial"/>
                <w:color w:val="010000"/>
                <w:sz w:val="20"/>
              </w:rPr>
            </w:pPr>
            <w:r w:rsidRPr="008F713C">
              <w:rPr>
                <w:rFonts w:ascii="Arial" w:hAnsi="Arial" w:cs="Arial"/>
                <w:color w:val="010000"/>
                <w:sz w:val="20"/>
              </w:rPr>
              <w:t>24.75</w:t>
            </w:r>
          </w:p>
        </w:tc>
        <w:tc>
          <w:tcPr>
            <w:tcW w:w="588" w:type="pct"/>
            <w:tcBorders>
              <w:top w:val="single" w:sz="4" w:space="0" w:color="auto"/>
              <w:left w:val="single" w:sz="4" w:space="0" w:color="auto"/>
            </w:tcBorders>
            <w:shd w:val="clear" w:color="auto" w:fill="auto"/>
            <w:vAlign w:val="center"/>
          </w:tcPr>
          <w:p w14:paraId="6570A704" w14:textId="77777777" w:rsidR="00837D9C" w:rsidRPr="008F713C" w:rsidRDefault="005979FC" w:rsidP="00B95411">
            <w:pPr>
              <w:pStyle w:val="Other0"/>
              <w:spacing w:after="120" w:line="360" w:lineRule="auto"/>
              <w:jc w:val="left"/>
              <w:rPr>
                <w:rFonts w:ascii="Arial" w:hAnsi="Arial" w:cs="Arial"/>
                <w:color w:val="010000"/>
                <w:sz w:val="20"/>
              </w:rPr>
            </w:pPr>
            <w:r w:rsidRPr="008F713C">
              <w:rPr>
                <w:rFonts w:ascii="Arial" w:hAnsi="Arial" w:cs="Arial"/>
                <w:color w:val="010000"/>
                <w:sz w:val="20"/>
              </w:rPr>
              <w:t>3.36%</w:t>
            </w:r>
          </w:p>
        </w:tc>
        <w:tc>
          <w:tcPr>
            <w:tcW w:w="617" w:type="pct"/>
            <w:tcBorders>
              <w:top w:val="single" w:sz="4" w:space="0" w:color="auto"/>
              <w:left w:val="single" w:sz="4" w:space="0" w:color="auto"/>
            </w:tcBorders>
            <w:shd w:val="clear" w:color="auto" w:fill="auto"/>
            <w:vAlign w:val="center"/>
          </w:tcPr>
          <w:p w14:paraId="6570A705" w14:textId="77777777" w:rsidR="00837D9C" w:rsidRPr="008F713C" w:rsidRDefault="005979FC" w:rsidP="00B95411">
            <w:pPr>
              <w:pStyle w:val="Other0"/>
              <w:spacing w:after="120" w:line="360" w:lineRule="auto"/>
              <w:jc w:val="left"/>
              <w:rPr>
                <w:rFonts w:ascii="Arial" w:hAnsi="Arial" w:cs="Arial"/>
                <w:color w:val="010000"/>
                <w:sz w:val="20"/>
              </w:rPr>
            </w:pPr>
            <w:r w:rsidRPr="008F713C">
              <w:rPr>
                <w:rFonts w:ascii="Arial" w:hAnsi="Arial" w:cs="Arial"/>
                <w:color w:val="010000"/>
                <w:sz w:val="20"/>
              </w:rPr>
              <w:t>1.70</w:t>
            </w:r>
          </w:p>
        </w:tc>
        <w:tc>
          <w:tcPr>
            <w:tcW w:w="564" w:type="pct"/>
            <w:tcBorders>
              <w:top w:val="single" w:sz="4" w:space="0" w:color="auto"/>
              <w:left w:val="single" w:sz="4" w:space="0" w:color="auto"/>
            </w:tcBorders>
            <w:shd w:val="clear" w:color="auto" w:fill="auto"/>
            <w:vAlign w:val="center"/>
          </w:tcPr>
          <w:p w14:paraId="6570A706" w14:textId="77777777" w:rsidR="00837D9C" w:rsidRPr="008F713C" w:rsidRDefault="005979FC" w:rsidP="00B95411">
            <w:pPr>
              <w:pStyle w:val="Other0"/>
              <w:spacing w:after="120" w:line="360" w:lineRule="auto"/>
              <w:jc w:val="left"/>
              <w:rPr>
                <w:rFonts w:ascii="Arial" w:hAnsi="Arial" w:cs="Arial"/>
                <w:color w:val="010000"/>
                <w:sz w:val="20"/>
              </w:rPr>
            </w:pPr>
            <w:r w:rsidRPr="008F713C">
              <w:rPr>
                <w:rFonts w:ascii="Arial" w:hAnsi="Arial" w:cs="Arial"/>
                <w:color w:val="010000"/>
                <w:sz w:val="20"/>
              </w:rPr>
              <w:t>0.23%</w:t>
            </w:r>
          </w:p>
        </w:tc>
        <w:tc>
          <w:tcPr>
            <w:tcW w:w="588" w:type="pct"/>
            <w:tcBorders>
              <w:top w:val="single" w:sz="4" w:space="0" w:color="auto"/>
              <w:left w:val="single" w:sz="4" w:space="0" w:color="auto"/>
            </w:tcBorders>
            <w:shd w:val="clear" w:color="auto" w:fill="auto"/>
            <w:vAlign w:val="center"/>
          </w:tcPr>
          <w:p w14:paraId="6570A707" w14:textId="77777777" w:rsidR="00837D9C" w:rsidRPr="008F713C" w:rsidRDefault="005979FC" w:rsidP="00B95411">
            <w:pPr>
              <w:pStyle w:val="Other0"/>
              <w:spacing w:after="120" w:line="360" w:lineRule="auto"/>
              <w:jc w:val="left"/>
              <w:rPr>
                <w:rFonts w:ascii="Arial" w:hAnsi="Arial" w:cs="Arial"/>
                <w:color w:val="010000"/>
                <w:sz w:val="20"/>
              </w:rPr>
            </w:pPr>
            <w:r w:rsidRPr="008F713C">
              <w:rPr>
                <w:rFonts w:ascii="Arial" w:hAnsi="Arial" w:cs="Arial"/>
                <w:color w:val="010000"/>
                <w:sz w:val="20"/>
              </w:rPr>
              <w:t>26.45</w:t>
            </w:r>
          </w:p>
        </w:tc>
        <w:tc>
          <w:tcPr>
            <w:tcW w:w="585" w:type="pct"/>
            <w:tcBorders>
              <w:top w:val="single" w:sz="4" w:space="0" w:color="auto"/>
              <w:left w:val="single" w:sz="4" w:space="0" w:color="auto"/>
              <w:right w:val="single" w:sz="4" w:space="0" w:color="auto"/>
            </w:tcBorders>
            <w:shd w:val="clear" w:color="auto" w:fill="auto"/>
            <w:vAlign w:val="center"/>
          </w:tcPr>
          <w:p w14:paraId="6570A708" w14:textId="77777777" w:rsidR="00837D9C" w:rsidRPr="008F713C" w:rsidRDefault="005979FC" w:rsidP="00B95411">
            <w:pPr>
              <w:pStyle w:val="Other0"/>
              <w:spacing w:after="120" w:line="360" w:lineRule="auto"/>
              <w:jc w:val="left"/>
              <w:rPr>
                <w:rFonts w:ascii="Arial" w:hAnsi="Arial" w:cs="Arial"/>
                <w:color w:val="010000"/>
                <w:sz w:val="20"/>
              </w:rPr>
            </w:pPr>
            <w:r w:rsidRPr="008F713C">
              <w:rPr>
                <w:rFonts w:ascii="Arial" w:hAnsi="Arial" w:cs="Arial"/>
                <w:color w:val="010000"/>
                <w:sz w:val="20"/>
              </w:rPr>
              <w:t>3.59%</w:t>
            </w:r>
          </w:p>
        </w:tc>
      </w:tr>
      <w:tr w:rsidR="00B95411" w:rsidRPr="008F713C" w14:paraId="6570A711" w14:textId="77777777" w:rsidTr="00B95411">
        <w:tc>
          <w:tcPr>
            <w:tcW w:w="1468" w:type="pct"/>
            <w:tcBorders>
              <w:top w:val="single" w:sz="4" w:space="0" w:color="auto"/>
              <w:left w:val="single" w:sz="4" w:space="0" w:color="auto"/>
              <w:bottom w:val="single" w:sz="4" w:space="0" w:color="auto"/>
            </w:tcBorders>
            <w:shd w:val="clear" w:color="auto" w:fill="auto"/>
            <w:vAlign w:val="center"/>
          </w:tcPr>
          <w:p w14:paraId="6570A70A" w14:textId="77777777" w:rsidR="00837D9C" w:rsidRPr="008F713C" w:rsidRDefault="005979FC" w:rsidP="00B95411">
            <w:pPr>
              <w:pStyle w:val="Other0"/>
              <w:spacing w:after="120" w:line="360" w:lineRule="auto"/>
              <w:jc w:val="left"/>
              <w:rPr>
                <w:rFonts w:ascii="Arial" w:hAnsi="Arial" w:cs="Arial"/>
                <w:color w:val="010000"/>
                <w:sz w:val="20"/>
              </w:rPr>
            </w:pPr>
            <w:r w:rsidRPr="008F713C">
              <w:rPr>
                <w:rFonts w:ascii="Arial" w:hAnsi="Arial" w:cs="Arial"/>
                <w:color w:val="010000"/>
                <w:sz w:val="20"/>
              </w:rPr>
              <w:t>Total</w:t>
            </w:r>
          </w:p>
        </w:tc>
        <w:tc>
          <w:tcPr>
            <w:tcW w:w="590" w:type="pct"/>
            <w:tcBorders>
              <w:top w:val="single" w:sz="4" w:space="0" w:color="auto"/>
              <w:left w:val="single" w:sz="4" w:space="0" w:color="auto"/>
              <w:bottom w:val="single" w:sz="4" w:space="0" w:color="auto"/>
            </w:tcBorders>
            <w:shd w:val="clear" w:color="auto" w:fill="auto"/>
            <w:vAlign w:val="center"/>
          </w:tcPr>
          <w:p w14:paraId="6570A70B" w14:textId="77777777" w:rsidR="00837D9C" w:rsidRPr="008F713C" w:rsidRDefault="005979FC" w:rsidP="00B95411">
            <w:pPr>
              <w:pStyle w:val="Other0"/>
              <w:spacing w:after="120" w:line="360" w:lineRule="auto"/>
              <w:jc w:val="left"/>
              <w:rPr>
                <w:rFonts w:ascii="Arial" w:hAnsi="Arial" w:cs="Arial"/>
                <w:color w:val="010000"/>
                <w:sz w:val="20"/>
              </w:rPr>
            </w:pPr>
            <w:r w:rsidRPr="008F713C">
              <w:rPr>
                <w:rFonts w:ascii="Arial" w:hAnsi="Arial" w:cs="Arial"/>
                <w:color w:val="010000"/>
                <w:sz w:val="20"/>
              </w:rPr>
              <w:t>736.43</w:t>
            </w:r>
          </w:p>
        </w:tc>
        <w:tc>
          <w:tcPr>
            <w:tcW w:w="588" w:type="pct"/>
            <w:tcBorders>
              <w:top w:val="single" w:sz="4" w:space="0" w:color="auto"/>
              <w:left w:val="single" w:sz="4" w:space="0" w:color="auto"/>
              <w:bottom w:val="single" w:sz="4" w:space="0" w:color="auto"/>
            </w:tcBorders>
            <w:shd w:val="clear" w:color="auto" w:fill="auto"/>
            <w:vAlign w:val="center"/>
          </w:tcPr>
          <w:p w14:paraId="6570A70C" w14:textId="77777777" w:rsidR="00837D9C" w:rsidRPr="008F713C" w:rsidRDefault="005979FC" w:rsidP="00B95411">
            <w:pPr>
              <w:pStyle w:val="Other0"/>
              <w:spacing w:after="120" w:line="360" w:lineRule="auto"/>
              <w:jc w:val="left"/>
              <w:rPr>
                <w:rFonts w:ascii="Arial" w:hAnsi="Arial" w:cs="Arial"/>
                <w:color w:val="010000"/>
                <w:sz w:val="20"/>
              </w:rPr>
            </w:pPr>
            <w:r w:rsidRPr="008F713C">
              <w:rPr>
                <w:rFonts w:ascii="Arial" w:hAnsi="Arial" w:cs="Arial"/>
                <w:color w:val="010000"/>
                <w:sz w:val="20"/>
              </w:rPr>
              <w:t>100.00%</w:t>
            </w:r>
          </w:p>
        </w:tc>
        <w:tc>
          <w:tcPr>
            <w:tcW w:w="617" w:type="pct"/>
            <w:tcBorders>
              <w:top w:val="single" w:sz="4" w:space="0" w:color="auto"/>
              <w:left w:val="single" w:sz="4" w:space="0" w:color="auto"/>
              <w:bottom w:val="single" w:sz="4" w:space="0" w:color="auto"/>
            </w:tcBorders>
            <w:shd w:val="clear" w:color="auto" w:fill="auto"/>
            <w:vAlign w:val="center"/>
          </w:tcPr>
          <w:p w14:paraId="6570A70D" w14:textId="77777777" w:rsidR="00837D9C" w:rsidRPr="008F713C" w:rsidRDefault="005979FC" w:rsidP="00B95411">
            <w:pPr>
              <w:pStyle w:val="Other0"/>
              <w:spacing w:after="120" w:line="360" w:lineRule="auto"/>
              <w:jc w:val="left"/>
              <w:rPr>
                <w:rFonts w:ascii="Arial" w:hAnsi="Arial" w:cs="Arial"/>
                <w:color w:val="010000"/>
                <w:sz w:val="20"/>
              </w:rPr>
            </w:pPr>
            <w:r w:rsidRPr="008F713C">
              <w:rPr>
                <w:rFonts w:ascii="Arial" w:hAnsi="Arial" w:cs="Arial"/>
                <w:color w:val="010000"/>
                <w:sz w:val="20"/>
              </w:rPr>
              <w:t>-</w:t>
            </w:r>
          </w:p>
        </w:tc>
        <w:tc>
          <w:tcPr>
            <w:tcW w:w="564" w:type="pct"/>
            <w:tcBorders>
              <w:top w:val="single" w:sz="4" w:space="0" w:color="auto"/>
              <w:left w:val="single" w:sz="4" w:space="0" w:color="auto"/>
              <w:bottom w:val="single" w:sz="4" w:space="0" w:color="auto"/>
            </w:tcBorders>
            <w:shd w:val="clear" w:color="auto" w:fill="auto"/>
            <w:vAlign w:val="center"/>
          </w:tcPr>
          <w:p w14:paraId="6570A70E" w14:textId="77777777" w:rsidR="00837D9C" w:rsidRPr="008F713C" w:rsidRDefault="005979FC" w:rsidP="00B95411">
            <w:pPr>
              <w:pStyle w:val="Other0"/>
              <w:spacing w:after="120" w:line="360" w:lineRule="auto"/>
              <w:jc w:val="left"/>
              <w:rPr>
                <w:rFonts w:ascii="Arial" w:hAnsi="Arial" w:cs="Arial"/>
                <w:color w:val="010000"/>
                <w:sz w:val="20"/>
              </w:rPr>
            </w:pPr>
            <w:r w:rsidRPr="008F713C">
              <w:rPr>
                <w:rFonts w:ascii="Arial" w:hAnsi="Arial" w:cs="Arial"/>
                <w:color w:val="010000"/>
                <w:sz w:val="20"/>
              </w:rPr>
              <w:t>0.00%</w:t>
            </w:r>
          </w:p>
        </w:tc>
        <w:tc>
          <w:tcPr>
            <w:tcW w:w="588" w:type="pct"/>
            <w:tcBorders>
              <w:top w:val="single" w:sz="4" w:space="0" w:color="auto"/>
              <w:left w:val="single" w:sz="4" w:space="0" w:color="auto"/>
              <w:bottom w:val="single" w:sz="4" w:space="0" w:color="auto"/>
            </w:tcBorders>
            <w:shd w:val="clear" w:color="auto" w:fill="auto"/>
            <w:vAlign w:val="center"/>
          </w:tcPr>
          <w:p w14:paraId="6570A70F" w14:textId="77777777" w:rsidR="00837D9C" w:rsidRPr="008F713C" w:rsidRDefault="005979FC" w:rsidP="00B95411">
            <w:pPr>
              <w:pStyle w:val="Other0"/>
              <w:spacing w:after="120" w:line="360" w:lineRule="auto"/>
              <w:jc w:val="left"/>
              <w:rPr>
                <w:rFonts w:ascii="Arial" w:hAnsi="Arial" w:cs="Arial"/>
                <w:color w:val="010000"/>
                <w:sz w:val="20"/>
              </w:rPr>
            </w:pPr>
            <w:r w:rsidRPr="008F713C">
              <w:rPr>
                <w:rFonts w:ascii="Arial" w:hAnsi="Arial" w:cs="Arial"/>
                <w:color w:val="010000"/>
                <w:sz w:val="20"/>
              </w:rPr>
              <w:t>736.43</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14:paraId="6570A710" w14:textId="77777777" w:rsidR="00837D9C" w:rsidRPr="008F713C" w:rsidRDefault="005979FC" w:rsidP="00B95411">
            <w:pPr>
              <w:pStyle w:val="Other0"/>
              <w:spacing w:after="120" w:line="360" w:lineRule="auto"/>
              <w:jc w:val="left"/>
              <w:rPr>
                <w:rFonts w:ascii="Arial" w:hAnsi="Arial" w:cs="Arial"/>
                <w:color w:val="010000"/>
                <w:sz w:val="20"/>
              </w:rPr>
            </w:pPr>
            <w:r w:rsidRPr="008F713C">
              <w:rPr>
                <w:rFonts w:ascii="Arial" w:hAnsi="Arial" w:cs="Arial"/>
                <w:color w:val="010000"/>
                <w:sz w:val="20"/>
              </w:rPr>
              <w:t>100.00%</w:t>
            </w:r>
          </w:p>
        </w:tc>
      </w:tr>
    </w:tbl>
    <w:p w14:paraId="6570A713" w14:textId="77777777" w:rsidR="00837D9C" w:rsidRPr="008F713C" w:rsidRDefault="005979FC" w:rsidP="002465BF">
      <w:pPr>
        <w:pStyle w:val="BodyText"/>
        <w:spacing w:after="120" w:line="360" w:lineRule="auto"/>
        <w:jc w:val="both"/>
        <w:rPr>
          <w:rFonts w:ascii="Arial" w:hAnsi="Arial" w:cs="Arial"/>
          <w:i w:val="0"/>
          <w:color w:val="010000"/>
          <w:sz w:val="20"/>
        </w:rPr>
      </w:pPr>
      <w:r w:rsidRPr="008F713C">
        <w:rPr>
          <w:rFonts w:ascii="Arial" w:hAnsi="Arial" w:cs="Arial"/>
          <w:i w:val="0"/>
          <w:color w:val="010000"/>
          <w:sz w:val="20"/>
        </w:rPr>
        <w:t>* Credit institutions include commercial banks, financial companies, financial leasing companies, macro-financial institutions, people's credit funds</w:t>
      </w:r>
      <w:bookmarkStart w:id="0" w:name="_GoBack"/>
      <w:r w:rsidRPr="008F713C">
        <w:rPr>
          <w:rFonts w:ascii="Arial" w:hAnsi="Arial" w:cs="Arial"/>
          <w:i w:val="0"/>
          <w:color w:val="010000"/>
          <w:sz w:val="20"/>
        </w:rPr>
        <w:t xml:space="preserve">. </w:t>
      </w:r>
    </w:p>
    <w:p w14:paraId="6570A714" w14:textId="03E2F36A" w:rsidR="00837D9C" w:rsidRPr="008F713C" w:rsidRDefault="005979FC" w:rsidP="002465BF">
      <w:pPr>
        <w:pStyle w:val="BodyText"/>
        <w:spacing w:after="120" w:line="360" w:lineRule="auto"/>
        <w:jc w:val="both"/>
        <w:rPr>
          <w:rFonts w:ascii="Arial" w:hAnsi="Arial" w:cs="Arial"/>
          <w:i w:val="0"/>
          <w:color w:val="010000"/>
          <w:sz w:val="20"/>
        </w:rPr>
      </w:pPr>
      <w:r w:rsidRPr="008F713C">
        <w:rPr>
          <w:rFonts w:ascii="Arial" w:hAnsi="Arial" w:cs="Arial"/>
          <w:i w:val="0"/>
          <w:color w:val="010000"/>
          <w:sz w:val="20"/>
        </w:rPr>
        <w:t>*** September 14, 2023 is the issue date of the Bonds, so the Bonds only have outstanding debt from this date. ** October 12, 2023 is the record date for the list of bondholders to implement bond registration procedures at the Vietnam Securities Depository and Clearing Corporation. As of December 31, 2023, the Bonds have not had any exercise of rights for investors, so October 12, 2023 is the basis for recording the most recent list of</w:t>
      </w:r>
      <w:r w:rsidR="00B95411" w:rsidRPr="008F713C">
        <w:rPr>
          <w:rFonts w:ascii="Arial" w:hAnsi="Arial" w:cs="Arial"/>
          <w:i w:val="0"/>
          <w:color w:val="010000"/>
          <w:sz w:val="20"/>
        </w:rPr>
        <w:t xml:space="preserve"> </w:t>
      </w:r>
      <w:r w:rsidRPr="008F713C">
        <w:rPr>
          <w:rFonts w:ascii="Arial" w:hAnsi="Arial" w:cs="Arial"/>
          <w:i w:val="0"/>
          <w:color w:val="010000"/>
          <w:sz w:val="20"/>
        </w:rPr>
        <w:t>Bon</w:t>
      </w:r>
      <w:bookmarkEnd w:id="0"/>
      <w:r w:rsidRPr="008F713C">
        <w:rPr>
          <w:rFonts w:ascii="Arial" w:hAnsi="Arial" w:cs="Arial"/>
          <w:i w:val="0"/>
          <w:color w:val="010000"/>
          <w:sz w:val="20"/>
        </w:rPr>
        <w:t>dholders.</w:t>
      </w:r>
    </w:p>
    <w:sectPr w:rsidR="00837D9C" w:rsidRPr="008F713C" w:rsidSect="00966CA9">
      <w:type w:val="continuous"/>
      <w:pgSz w:w="11909" w:h="16840"/>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96E0BF" w14:textId="77777777" w:rsidR="008C2565" w:rsidRDefault="008C2565">
      <w:r>
        <w:separator/>
      </w:r>
    </w:p>
  </w:endnote>
  <w:endnote w:type="continuationSeparator" w:id="0">
    <w:p w14:paraId="3798E4BB" w14:textId="77777777" w:rsidR="008C2565" w:rsidRDefault="008C2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BFE6F2" w14:textId="77777777" w:rsidR="008C2565" w:rsidRDefault="008C2565"/>
  </w:footnote>
  <w:footnote w:type="continuationSeparator" w:id="0">
    <w:p w14:paraId="294219E3" w14:textId="77777777" w:rsidR="008C2565" w:rsidRDefault="008C2565"/>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67C03"/>
    <w:multiLevelType w:val="multilevel"/>
    <w:tmpl w:val="A02E74D2"/>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5B83C4A"/>
    <w:multiLevelType w:val="hybridMultilevel"/>
    <w:tmpl w:val="98CC5FA2"/>
    <w:lvl w:ilvl="0" w:tplc="D26E5002">
      <w:start w:val="1"/>
      <w:numFmt w:val="upperRoman"/>
      <w:lvlText w:val="%1."/>
      <w:lvlJc w:val="left"/>
      <w:pPr>
        <w:ind w:left="1080" w:hanging="720"/>
      </w:pPr>
      <w:rPr>
        <w:rFonts w:hint="default"/>
        <w:b w:val="0"/>
        <w:i w:val="0"/>
        <w:sz w:val="20"/>
      </w:rPr>
    </w:lvl>
    <w:lvl w:ilvl="1" w:tplc="889AF288" w:tentative="1">
      <w:start w:val="1"/>
      <w:numFmt w:val="lowerLetter"/>
      <w:lvlText w:val="%2."/>
      <w:lvlJc w:val="left"/>
      <w:pPr>
        <w:ind w:left="1440" w:hanging="360"/>
      </w:pPr>
      <w:rPr>
        <w:b w:val="0"/>
        <w:i w:val="0"/>
        <w:sz w:val="20"/>
      </w:rPr>
    </w:lvl>
    <w:lvl w:ilvl="2" w:tplc="65F278A0" w:tentative="1">
      <w:start w:val="1"/>
      <w:numFmt w:val="lowerRoman"/>
      <w:lvlText w:val="%3."/>
      <w:lvlJc w:val="right"/>
      <w:pPr>
        <w:ind w:left="2160" w:hanging="180"/>
      </w:pPr>
      <w:rPr>
        <w:b w:val="0"/>
        <w:i w:val="0"/>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D9C"/>
    <w:rsid w:val="002465BF"/>
    <w:rsid w:val="005979FC"/>
    <w:rsid w:val="005B5BAB"/>
    <w:rsid w:val="00606703"/>
    <w:rsid w:val="007C512F"/>
    <w:rsid w:val="00837D9C"/>
    <w:rsid w:val="008C2565"/>
    <w:rsid w:val="008F713C"/>
    <w:rsid w:val="00966CA9"/>
    <w:rsid w:val="00A60AFE"/>
    <w:rsid w:val="00AC093E"/>
    <w:rsid w:val="00B95411"/>
    <w:rsid w:val="00D81C36"/>
    <w:rsid w:val="00D81D0D"/>
    <w:rsid w:val="00EC57F8"/>
    <w:rsid w:val="00F236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70A641"/>
  <w15:docId w15:val="{E4B21CE4-C60B-4CDD-9DC0-B97501825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iCs/>
      <w:smallCaps w:val="0"/>
      <w:strike w:val="0"/>
      <w:sz w:val="22"/>
      <w:szCs w:val="22"/>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0"/>
      <w:szCs w:val="1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8"/>
      <w:szCs w:val="8"/>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iCs/>
      <w:smallCaps w:val="0"/>
      <w:strike w:val="0"/>
      <w:sz w:val="22"/>
      <w:szCs w:val="22"/>
      <w:u w:val="none"/>
      <w:shd w:val="clear" w:color="auto" w:fill="auto"/>
    </w:rPr>
  </w:style>
  <w:style w:type="paragraph" w:styleId="BodyText">
    <w:name w:val="Body Text"/>
    <w:basedOn w:val="Normal"/>
    <w:link w:val="BodyTextChar"/>
    <w:qFormat/>
    <w:pPr>
      <w:spacing w:line="271" w:lineRule="auto"/>
    </w:pPr>
    <w:rPr>
      <w:rFonts w:ascii="Times New Roman" w:eastAsia="Times New Roman" w:hAnsi="Times New Roman" w:cs="Times New Roman"/>
      <w:i/>
      <w:iCs/>
      <w:sz w:val="22"/>
      <w:szCs w:val="22"/>
    </w:rPr>
  </w:style>
  <w:style w:type="paragraph" w:customStyle="1" w:styleId="Bodytext30">
    <w:name w:val="Body text (3)"/>
    <w:basedOn w:val="Normal"/>
    <w:link w:val="Bodytext3"/>
    <w:rPr>
      <w:rFonts w:ascii="Arial" w:eastAsia="Arial" w:hAnsi="Arial" w:cs="Arial"/>
      <w:sz w:val="10"/>
      <w:szCs w:val="10"/>
    </w:rPr>
  </w:style>
  <w:style w:type="paragraph" w:customStyle="1" w:styleId="Bodytext20">
    <w:name w:val="Body text (2)"/>
    <w:basedOn w:val="Normal"/>
    <w:link w:val="Bodytext2"/>
    <w:pPr>
      <w:spacing w:line="168" w:lineRule="auto"/>
      <w:jc w:val="center"/>
    </w:pPr>
    <w:rPr>
      <w:rFonts w:ascii="Arial" w:eastAsia="Arial" w:hAnsi="Arial" w:cs="Arial"/>
      <w:sz w:val="8"/>
      <w:szCs w:val="8"/>
    </w:rPr>
  </w:style>
  <w:style w:type="paragraph" w:customStyle="1" w:styleId="Other0">
    <w:name w:val="Other"/>
    <w:basedOn w:val="Normal"/>
    <w:link w:val="Other"/>
    <w:pPr>
      <w:jc w:val="center"/>
    </w:pPr>
    <w:rPr>
      <w:rFonts w:ascii="Times New Roman" w:eastAsia="Times New Roman" w:hAnsi="Times New Roman" w:cs="Times New Roman"/>
      <w:sz w:val="22"/>
      <w:szCs w:val="22"/>
    </w:rPr>
  </w:style>
  <w:style w:type="paragraph" w:customStyle="1" w:styleId="Tablecaption0">
    <w:name w:val="Table caption"/>
    <w:basedOn w:val="Normal"/>
    <w:link w:val="Tablecaption"/>
    <w:rPr>
      <w:rFonts w:ascii="Times New Roman" w:eastAsia="Times New Roman" w:hAnsi="Times New Roman" w:cs="Times New Roman"/>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398</Words>
  <Characters>2272</Characters>
  <Application>Microsoft Office Word</Application>
  <DocSecurity>0</DocSecurity>
  <Lines>18</Lines>
  <Paragraphs>5</Paragraphs>
  <ScaleCrop>false</ScaleCrop>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12</cp:revision>
  <dcterms:created xsi:type="dcterms:W3CDTF">2024-01-31T04:15:00Z</dcterms:created>
  <dcterms:modified xsi:type="dcterms:W3CDTF">2024-02-01T09:03:00Z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cdcfbd470adb601df512a2131526de63ef733b3a8caffd302a0fd3e2a0e308fe</vt:lpwstr>
  </property>
</Properties>
</file>