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1E32" w14:textId="77777777" w:rsidR="00780A5B" w:rsidRPr="00DA7F7E" w:rsidRDefault="008F1F2B" w:rsidP="00EB2B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A7F7E">
        <w:rPr>
          <w:rFonts w:ascii="Arial" w:hAnsi="Arial" w:cs="Arial"/>
          <w:b/>
          <w:color w:val="010000"/>
          <w:sz w:val="20"/>
        </w:rPr>
        <w:t>VIC123028: Notice on the record date for receiving bond interest payment for term 1</w:t>
      </w:r>
    </w:p>
    <w:p w14:paraId="2D5D273A" w14:textId="7618E9BA" w:rsidR="00780A5B" w:rsidRPr="00DA7F7E" w:rsidRDefault="008F1F2B" w:rsidP="00EB2B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7F7E">
        <w:rPr>
          <w:rFonts w:ascii="Arial" w:hAnsi="Arial" w:cs="Arial"/>
          <w:color w:val="010000"/>
          <w:sz w:val="20"/>
        </w:rPr>
        <w:t>On January 25, 2024, Vietnam Securities Depository and Clearing Corporation announced Notice No. 317/TB-VSDC on the record date and confirmation of the list of securities owners as follows: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725"/>
        <w:gridCol w:w="5304"/>
      </w:tblGrid>
      <w:tr w:rsidR="00780A5B" w:rsidRPr="00DA7F7E" w14:paraId="4DA3FBFA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6A559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Name of the Issuer: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239E6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A7F7E">
              <w:rPr>
                <w:rFonts w:ascii="Arial" w:hAnsi="Arial" w:cs="Arial"/>
                <w:color w:val="010000"/>
                <w:sz w:val="20"/>
              </w:rPr>
              <w:t>Vingroup</w:t>
            </w:r>
            <w:proofErr w:type="spellEnd"/>
            <w:r w:rsidRPr="00DA7F7E">
              <w:rPr>
                <w:rFonts w:ascii="Arial" w:hAnsi="Arial" w:cs="Arial"/>
                <w:color w:val="010000"/>
                <w:sz w:val="20"/>
              </w:rPr>
              <w:t xml:space="preserve"> Company - JSC </w:t>
            </w:r>
          </w:p>
        </w:tc>
      </w:tr>
      <w:tr w:rsidR="00780A5B" w:rsidRPr="00DA7F7E" w14:paraId="362FB764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69457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Securities name: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5A45F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VICH2325004 Bonds</w:t>
            </w:r>
          </w:p>
        </w:tc>
      </w:tr>
      <w:tr w:rsidR="00780A5B" w:rsidRPr="00DA7F7E" w14:paraId="003E62A5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B39DD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Securities code: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7B883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VIC123028</w:t>
            </w:r>
          </w:p>
        </w:tc>
      </w:tr>
      <w:tr w:rsidR="00780A5B" w:rsidRPr="00DA7F7E" w14:paraId="11C0744D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AFA60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ISIN code: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43C0C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VNVIC1230282</w:t>
            </w:r>
          </w:p>
        </w:tc>
      </w:tr>
      <w:tr w:rsidR="00780A5B" w:rsidRPr="00DA7F7E" w14:paraId="68891446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A5C95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Exchange: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E72DC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HNX</w:t>
            </w:r>
          </w:p>
        </w:tc>
      </w:tr>
      <w:tr w:rsidR="00780A5B" w:rsidRPr="00DA7F7E" w14:paraId="332BA3B4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B9DAA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Securities type: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C739A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Corporate bond</w:t>
            </w:r>
          </w:p>
        </w:tc>
      </w:tr>
      <w:tr w:rsidR="00780A5B" w:rsidRPr="00DA7F7E" w14:paraId="78F85D4B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3F22E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Par value: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E949E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VND 100,000</w:t>
            </w:r>
          </w:p>
        </w:tc>
      </w:tr>
      <w:tr w:rsidR="00780A5B" w:rsidRPr="00DA7F7E" w14:paraId="27EFBC9B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FF5AA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Term: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0587E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24 months from the issue date of bonds</w:t>
            </w:r>
          </w:p>
        </w:tc>
      </w:tr>
      <w:tr w:rsidR="00780A5B" w:rsidRPr="00DA7F7E" w14:paraId="545AFDFF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35030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Issue date: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81F05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</w:tr>
      <w:tr w:rsidR="00780A5B" w:rsidRPr="00DA7F7E" w14:paraId="7276351C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F1127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Maturity date: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1E620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August 31, 2025</w:t>
            </w:r>
          </w:p>
        </w:tc>
      </w:tr>
      <w:tr w:rsidR="00780A5B" w:rsidRPr="00DA7F7E" w14:paraId="32551963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06B0F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Interest rate: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7E9E7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14.5% per year</w:t>
            </w:r>
          </w:p>
        </w:tc>
      </w:tr>
      <w:tr w:rsidR="00780A5B" w:rsidRPr="00DA7F7E" w14:paraId="07CA4245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BB5F9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Record date: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0BE1E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February 02, 2024</w:t>
            </w:r>
          </w:p>
        </w:tc>
      </w:tr>
      <w:tr w:rsidR="00780A5B" w:rsidRPr="00DA7F7E" w14:paraId="23A4B051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CFB79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Reasons and purposes: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849D2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Pay interest for term 1 (from and including August 31, 2023 to and excluding February 29, 2024).</w:t>
            </w:r>
          </w:p>
        </w:tc>
      </w:tr>
      <w:tr w:rsidR="00780A5B" w:rsidRPr="00DA7F7E" w14:paraId="003FEE38" w14:textId="77777777" w:rsidTr="000D4D77">
        <w:tc>
          <w:tcPr>
            <w:tcW w:w="2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CE1A8" w14:textId="36F08E8F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Exercise rate:</w:t>
            </w:r>
          </w:p>
        </w:tc>
        <w:tc>
          <w:tcPr>
            <w:tcW w:w="2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98F6D" w14:textId="77777777" w:rsidR="00780A5B" w:rsidRPr="00DA7F7E" w:rsidRDefault="008F1F2B" w:rsidP="00EB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F7E">
              <w:rPr>
                <w:rFonts w:ascii="Arial" w:hAnsi="Arial" w:cs="Arial"/>
                <w:color w:val="010000"/>
                <w:sz w:val="20"/>
              </w:rPr>
              <w:t>bondholders receive VND 7,230.137 for every bond they own</w:t>
            </w:r>
          </w:p>
        </w:tc>
      </w:tr>
    </w:tbl>
    <w:p w14:paraId="2FA27C28" w14:textId="77777777" w:rsidR="00780A5B" w:rsidRPr="00DA7F7E" w:rsidRDefault="008F1F2B" w:rsidP="00EB2B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7F7E">
        <w:rPr>
          <w:rFonts w:ascii="Arial" w:hAnsi="Arial" w:cs="Arial"/>
          <w:color w:val="010000"/>
          <w:sz w:val="20"/>
        </w:rPr>
        <w:t>The interest arising on each bond is calculated by the formula: VND 100,000 X 14.5% X 182 (days)/365 (days), rounded to three decimal places.</w:t>
      </w:r>
    </w:p>
    <w:p w14:paraId="0781D974" w14:textId="77777777" w:rsidR="00780A5B" w:rsidRPr="00DA7F7E" w:rsidRDefault="008F1F2B" w:rsidP="00EB2B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7F7E">
        <w:rPr>
          <w:rFonts w:ascii="Arial" w:hAnsi="Arial" w:cs="Arial"/>
          <w:color w:val="010000"/>
          <w:sz w:val="20"/>
        </w:rPr>
        <w:t>The total amount of interest arising on each bond actually received by bondholders will be rounded according to the following principle: If the digit after the decimal point is greater than or equal to 5, it will be rounded up to VND 1; if the digit after the decimal point is less than 5, it will be rounded down to VND 0.</w:t>
      </w:r>
    </w:p>
    <w:p w14:paraId="1B7FFB67" w14:textId="77777777" w:rsidR="00780A5B" w:rsidRPr="00DA7F7E" w:rsidRDefault="008F1F2B" w:rsidP="00EB2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328"/>
          <w:tab w:val="left" w:pos="40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7F7E">
        <w:rPr>
          <w:rFonts w:ascii="Arial" w:hAnsi="Arial" w:cs="Arial"/>
          <w:color w:val="010000"/>
          <w:sz w:val="20"/>
        </w:rPr>
        <w:t>Implementation time: February 29, 2024</w:t>
      </w:r>
    </w:p>
    <w:p w14:paraId="17DC641B" w14:textId="77777777" w:rsidR="00780A5B" w:rsidRPr="00DA7F7E" w:rsidRDefault="008F1F2B" w:rsidP="00EB2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3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7F7E">
        <w:rPr>
          <w:rFonts w:ascii="Arial" w:hAnsi="Arial" w:cs="Arial"/>
          <w:color w:val="010000"/>
          <w:sz w:val="20"/>
        </w:rPr>
        <w:t>Venue:</w:t>
      </w:r>
    </w:p>
    <w:p w14:paraId="7CF9106F" w14:textId="77777777" w:rsidR="00780A5B" w:rsidRPr="00DA7F7E" w:rsidRDefault="008F1F2B" w:rsidP="00EB2B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7F7E">
        <w:rPr>
          <w:rFonts w:ascii="Arial" w:hAnsi="Arial" w:cs="Arial"/>
          <w:color w:val="010000"/>
          <w:sz w:val="20"/>
        </w:rPr>
        <w:t>For deposited securities: Bondholders carry out procedures to receive corporate bond interest at Depository Members where depository accounts are opened.</w:t>
      </w:r>
    </w:p>
    <w:p w14:paraId="31F2BC66" w14:textId="04F1059B" w:rsidR="00780A5B" w:rsidRPr="00DA7F7E" w:rsidRDefault="008F1F2B" w:rsidP="00EB2B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7F7E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DA7F7E">
        <w:rPr>
          <w:rFonts w:ascii="Arial" w:hAnsi="Arial" w:cs="Arial"/>
          <w:color w:val="010000"/>
          <w:sz w:val="20"/>
        </w:rPr>
        <w:t>undeposited</w:t>
      </w:r>
      <w:proofErr w:type="spellEnd"/>
      <w:r w:rsidRPr="00DA7F7E">
        <w:rPr>
          <w:rFonts w:ascii="Arial" w:hAnsi="Arial" w:cs="Arial"/>
          <w:color w:val="010000"/>
          <w:sz w:val="20"/>
        </w:rPr>
        <w:t xml:space="preserve"> securities: Corporate bonds interest will be paid to the account registered by the bondholder with SSI Securities Corporation on February 29, 2024.</w:t>
      </w:r>
      <w:r w:rsidR="009C3576" w:rsidRPr="00DA7F7E">
        <w:rPr>
          <w:rFonts w:ascii="Arial" w:hAnsi="Arial" w:cs="Arial"/>
          <w:color w:val="010000"/>
          <w:sz w:val="20"/>
        </w:rPr>
        <w:t xml:space="preserve"> </w:t>
      </w:r>
    </w:p>
    <w:p w14:paraId="48325425" w14:textId="77777777" w:rsidR="00780A5B" w:rsidRPr="00DA7F7E" w:rsidRDefault="008F1F2B" w:rsidP="00EB2B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7F7E">
        <w:rPr>
          <w:rFonts w:ascii="Arial" w:hAnsi="Arial" w:cs="Arial"/>
          <w:color w:val="010000"/>
          <w:sz w:val="20"/>
        </w:rPr>
        <w:t xml:space="preserve"> </w:t>
      </w:r>
      <w:bookmarkEnd w:id="0"/>
    </w:p>
    <w:sectPr w:rsidR="00780A5B" w:rsidRPr="00DA7F7E" w:rsidSect="000D4D7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2AFA"/>
    <w:multiLevelType w:val="multilevel"/>
    <w:tmpl w:val="C0A4F9A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716B0C"/>
    <w:multiLevelType w:val="multilevel"/>
    <w:tmpl w:val="DADA9E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B"/>
    <w:rsid w:val="000D4D77"/>
    <w:rsid w:val="00780A5B"/>
    <w:rsid w:val="008F1F2B"/>
    <w:rsid w:val="009C3576"/>
    <w:rsid w:val="00DA7F7E"/>
    <w:rsid w:val="00E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F75B0"/>
  <w15:docId w15:val="{B009C4BC-9EF0-45A6-A201-DC7D4C3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 w:val="0"/>
      <w:iCs w:val="0"/>
      <w:smallCaps w:val="0"/>
      <w:strike w:val="0"/>
      <w:color w:val="9C1A4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9C1A41"/>
      <w:w w:val="7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ahoma" w:eastAsia="Tahoma" w:hAnsi="Tahoma" w:cs="Tahoma"/>
      <w:b/>
      <w:bCs/>
      <w:color w:val="9C1A41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76" w:lineRule="auto"/>
      <w:ind w:left="1340"/>
    </w:pPr>
    <w:rPr>
      <w:rFonts w:ascii="Arial" w:eastAsia="Arial" w:hAnsi="Arial" w:cs="Arial"/>
      <w:b/>
      <w:bCs/>
      <w:color w:val="9C1A41"/>
      <w:w w:val="7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nfYlIhBhvd1Xc/o+JltAt5HgTg==">CgMxLjA4AHIhMUxkUXctcXRhSXhoblVsODZoZFJUeWFWWUJjMjhRNk5N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2024-01-31T04:38:00Z</dcterms:created>
  <dcterms:modified xsi:type="dcterms:W3CDTF">2024-02-01T09:03:00Z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8c43db4aa80638425de198a22a007624ff0e53bafe4991fee24520cad3bb76cf</vt:lpwstr>
  </property>
</Properties>
</file>