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D13E4" w14:textId="77777777" w:rsidR="000E23AA" w:rsidRPr="00B6381E" w:rsidRDefault="00AF315F" w:rsidP="00CD61A8">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B6381E">
        <w:rPr>
          <w:rFonts w:ascii="Arial" w:hAnsi="Arial" w:cs="Arial"/>
          <w:b/>
          <w:color w:val="010000"/>
          <w:sz w:val="20"/>
        </w:rPr>
        <w:t>VIT: Board Resolution</w:t>
      </w:r>
    </w:p>
    <w:p w14:paraId="5170E4C6" w14:textId="77777777" w:rsidR="000E23AA" w:rsidRPr="00B6381E" w:rsidRDefault="00AF315F" w:rsidP="00CD61A8">
      <w:pPr>
        <w:pBdr>
          <w:top w:val="nil"/>
          <w:left w:val="nil"/>
          <w:bottom w:val="nil"/>
          <w:right w:val="nil"/>
          <w:between w:val="nil"/>
        </w:pBdr>
        <w:spacing w:after="120" w:line="360" w:lineRule="auto"/>
        <w:jc w:val="both"/>
        <w:rPr>
          <w:rFonts w:ascii="Arial" w:eastAsia="Arial" w:hAnsi="Arial" w:cs="Arial"/>
          <w:color w:val="010000"/>
          <w:sz w:val="20"/>
          <w:szCs w:val="20"/>
        </w:rPr>
      </w:pPr>
      <w:r w:rsidRPr="00B6381E">
        <w:rPr>
          <w:rFonts w:ascii="Arial" w:hAnsi="Arial" w:cs="Arial"/>
          <w:color w:val="010000"/>
          <w:sz w:val="20"/>
        </w:rPr>
        <w:t>On January 30, 2024, Viglacera Tien Son JSC announced Resolution No. 02/VIT-HDQT on approving transactions between the Company and related parties in 2024 as follows:</w:t>
      </w:r>
    </w:p>
    <w:p w14:paraId="73055CB0" w14:textId="77777777" w:rsidR="000E23AA" w:rsidRPr="00B6381E" w:rsidRDefault="00AF315F" w:rsidP="00CD61A8">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B6381E">
        <w:rPr>
          <w:rFonts w:ascii="Arial" w:hAnsi="Arial" w:cs="Arial"/>
          <w:color w:val="010000"/>
          <w:sz w:val="20"/>
        </w:rPr>
        <w:t>‎‎Article 1. Approve the signing and implementation of transactions between Viglacera Tien Son JSC (the Company) and related parties in 2024, specifically:</w:t>
      </w:r>
    </w:p>
    <w:p w14:paraId="2FC1C732" w14:textId="77777777" w:rsidR="000E23AA" w:rsidRPr="00B6381E" w:rsidRDefault="00AF315F" w:rsidP="00CD61A8">
      <w:pPr>
        <w:numPr>
          <w:ilvl w:val="0"/>
          <w:numId w:val="2"/>
        </w:numPr>
        <w:pBdr>
          <w:top w:val="nil"/>
          <w:left w:val="nil"/>
          <w:bottom w:val="nil"/>
          <w:right w:val="nil"/>
          <w:between w:val="nil"/>
        </w:pBdr>
        <w:tabs>
          <w:tab w:val="left" w:pos="520"/>
          <w:tab w:val="center" w:pos="8522"/>
          <w:tab w:val="center" w:pos="9265"/>
          <w:tab w:val="right" w:pos="9970"/>
        </w:tabs>
        <w:spacing w:after="120" w:line="360" w:lineRule="auto"/>
        <w:jc w:val="both"/>
        <w:rPr>
          <w:rFonts w:ascii="Arial" w:eastAsia="Arial" w:hAnsi="Arial" w:cs="Arial"/>
          <w:color w:val="010000"/>
          <w:sz w:val="20"/>
          <w:szCs w:val="20"/>
        </w:rPr>
      </w:pPr>
      <w:r w:rsidRPr="00B6381E">
        <w:rPr>
          <w:rFonts w:ascii="Arial" w:hAnsi="Arial" w:cs="Arial"/>
          <w:color w:val="010000"/>
          <w:sz w:val="20"/>
        </w:rPr>
        <w:t xml:space="preserve">Related parties sign contracts with the Company including individuals and organizations according to the detailed list in the Appendix attached to this Resolution. </w:t>
      </w:r>
    </w:p>
    <w:p w14:paraId="38039B5C" w14:textId="77777777" w:rsidR="000E23AA" w:rsidRPr="00B6381E" w:rsidRDefault="00AF315F" w:rsidP="00CD61A8">
      <w:pPr>
        <w:numPr>
          <w:ilvl w:val="0"/>
          <w:numId w:val="2"/>
        </w:numPr>
        <w:pBdr>
          <w:top w:val="nil"/>
          <w:left w:val="nil"/>
          <w:bottom w:val="nil"/>
          <w:right w:val="nil"/>
          <w:between w:val="nil"/>
        </w:pBdr>
        <w:tabs>
          <w:tab w:val="left" w:pos="520"/>
          <w:tab w:val="center" w:pos="8522"/>
          <w:tab w:val="center" w:pos="9265"/>
          <w:tab w:val="right" w:pos="9970"/>
        </w:tabs>
        <w:spacing w:after="120" w:line="360" w:lineRule="auto"/>
        <w:jc w:val="both"/>
        <w:rPr>
          <w:rFonts w:ascii="Arial" w:eastAsia="Arial" w:hAnsi="Arial" w:cs="Arial"/>
          <w:color w:val="010000"/>
          <w:sz w:val="20"/>
          <w:szCs w:val="20"/>
        </w:rPr>
      </w:pPr>
      <w:r w:rsidRPr="00B6381E">
        <w:rPr>
          <w:rFonts w:ascii="Arial" w:hAnsi="Arial" w:cs="Arial"/>
          <w:color w:val="010000"/>
          <w:sz w:val="20"/>
        </w:rPr>
        <w:t>Subjects of transactions: buying and selling goods/services; rent/lease property; borrowing/lending transactions; secured transactions (guarantee, pledge, mortgage...); leasing land/infrastructure/factory/office; cost sharing, collection and payment transactions; Other transactions according to the detailed list in the Appendix attached to this Resolution.</w:t>
      </w:r>
    </w:p>
    <w:p w14:paraId="7D6BFC39" w14:textId="77777777" w:rsidR="000E23AA" w:rsidRPr="00B6381E" w:rsidRDefault="00AF315F" w:rsidP="00CD61A8">
      <w:pPr>
        <w:numPr>
          <w:ilvl w:val="0"/>
          <w:numId w:val="2"/>
        </w:numPr>
        <w:pBdr>
          <w:top w:val="nil"/>
          <w:left w:val="nil"/>
          <w:bottom w:val="nil"/>
          <w:right w:val="nil"/>
          <w:between w:val="nil"/>
        </w:pBdr>
        <w:tabs>
          <w:tab w:val="left" w:pos="520"/>
        </w:tabs>
        <w:spacing w:after="120" w:line="360" w:lineRule="auto"/>
        <w:jc w:val="both"/>
        <w:rPr>
          <w:rFonts w:ascii="Arial" w:eastAsia="Arial" w:hAnsi="Arial" w:cs="Arial"/>
          <w:color w:val="010000"/>
          <w:sz w:val="20"/>
          <w:szCs w:val="20"/>
        </w:rPr>
      </w:pPr>
      <w:r w:rsidRPr="00B6381E">
        <w:rPr>
          <w:rFonts w:ascii="Arial" w:hAnsi="Arial" w:cs="Arial"/>
          <w:color w:val="010000"/>
          <w:sz w:val="20"/>
        </w:rPr>
        <w:t>This Board Resolution applies to contracts signed and transactions carried out in 2024.</w:t>
      </w:r>
    </w:p>
    <w:p w14:paraId="32B814D0" w14:textId="77777777" w:rsidR="000E23AA" w:rsidRPr="00B6381E" w:rsidRDefault="00AF315F" w:rsidP="00CD61A8">
      <w:pPr>
        <w:pBdr>
          <w:top w:val="nil"/>
          <w:left w:val="nil"/>
          <w:bottom w:val="nil"/>
          <w:right w:val="nil"/>
          <w:between w:val="nil"/>
        </w:pBdr>
        <w:spacing w:after="120" w:line="360" w:lineRule="auto"/>
        <w:jc w:val="both"/>
        <w:rPr>
          <w:rFonts w:ascii="Arial" w:eastAsia="Arial" w:hAnsi="Arial" w:cs="Arial"/>
          <w:color w:val="010000"/>
          <w:sz w:val="20"/>
          <w:szCs w:val="20"/>
        </w:rPr>
      </w:pPr>
      <w:r w:rsidRPr="00B6381E">
        <w:rPr>
          <w:rFonts w:ascii="Arial" w:hAnsi="Arial" w:cs="Arial"/>
          <w:color w:val="010000"/>
          <w:sz w:val="20"/>
        </w:rPr>
        <w:t>Article 2. Assign the Company Manager to decide on the signing and detailed terms, implement/extend/amend/supplement/terminate/liquidate contracts between the Company and the above subjects in accordance with the law and internal regulations of the Company.</w:t>
      </w:r>
    </w:p>
    <w:p w14:paraId="2B8BE6D5" w14:textId="75F90077" w:rsidR="000E23AA" w:rsidRPr="00B6381E" w:rsidRDefault="00AF315F" w:rsidP="00CD61A8">
      <w:pPr>
        <w:pBdr>
          <w:top w:val="nil"/>
          <w:left w:val="nil"/>
          <w:bottom w:val="nil"/>
          <w:right w:val="nil"/>
          <w:between w:val="nil"/>
        </w:pBdr>
        <w:spacing w:after="120" w:line="360" w:lineRule="auto"/>
        <w:jc w:val="both"/>
        <w:rPr>
          <w:rFonts w:ascii="Arial" w:eastAsia="Arial" w:hAnsi="Arial" w:cs="Arial"/>
          <w:color w:val="010000"/>
          <w:sz w:val="20"/>
          <w:szCs w:val="20"/>
        </w:rPr>
      </w:pPr>
      <w:r w:rsidRPr="00B6381E">
        <w:rPr>
          <w:rFonts w:ascii="Arial" w:hAnsi="Arial" w:cs="Arial"/>
          <w:color w:val="010000"/>
          <w:sz w:val="20"/>
        </w:rPr>
        <w:t>‎‎Article 3. This Resolution takes effect from the date of its signing. Members of the Board of Directors, the Board of Management, relevant individuals and groups are responsible for implementing this Resolution.</w:t>
      </w:r>
      <w:bookmarkEnd w:id="0"/>
    </w:p>
    <w:sectPr w:rsidR="000E23AA" w:rsidRPr="00B6381E" w:rsidSect="00516B75">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1034B"/>
    <w:multiLevelType w:val="multilevel"/>
    <w:tmpl w:val="47F887F6"/>
    <w:lvl w:ilvl="0">
      <w:start w:val="1"/>
      <w:numFmt w:val="bullet"/>
      <w:lvlText w:val="-"/>
      <w:lvlJc w:val="left"/>
      <w:pPr>
        <w:ind w:left="0" w:firstLine="0"/>
      </w:pPr>
      <w:rPr>
        <w:rFonts w:ascii="Arial" w:eastAsia="Arial" w:hAnsi="Arial" w:cs="Arial"/>
        <w:b w:val="0"/>
        <w:i w:val="0"/>
        <w:smallCaps w:val="0"/>
        <w:strike w:val="0"/>
        <w:color w:val="364953"/>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0D17147"/>
    <w:multiLevelType w:val="multilevel"/>
    <w:tmpl w:val="682A7B2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466048"/>
    <w:multiLevelType w:val="multilevel"/>
    <w:tmpl w:val="807EF4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AA"/>
    <w:rsid w:val="000E23AA"/>
    <w:rsid w:val="00516B75"/>
    <w:rsid w:val="00AF315F"/>
    <w:rsid w:val="00B6381E"/>
    <w:rsid w:val="00CD61A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AB9DB"/>
  <w15:docId w15:val="{82F693F8-7245-4664-8DB6-E162ABC5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64953"/>
      <w:u w:val="none"/>
      <w:shd w:val="clear" w:color="auto" w:fill="auto"/>
    </w:rPr>
  </w:style>
  <w:style w:type="character" w:customStyle="1" w:styleId="Bodytext4">
    <w:name w:val="Body text (4)_"/>
    <w:basedOn w:val="DefaultParagraphFont"/>
    <w:link w:val="Bodytext40"/>
    <w:rPr>
      <w:rFonts w:ascii="Corbel" w:eastAsia="Corbel" w:hAnsi="Corbel" w:cs="Corbel"/>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16688"/>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2"/>
      <w:szCs w:val="12"/>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364953"/>
      <w:sz w:val="14"/>
      <w:szCs w:val="1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64953"/>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64953"/>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color w:val="364953"/>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64953"/>
      <w:u w:val="none"/>
      <w:shd w:val="clear" w:color="auto" w:fill="auto"/>
    </w:rPr>
  </w:style>
  <w:style w:type="paragraph" w:styleId="BodyText">
    <w:name w:val="Body Text"/>
    <w:basedOn w:val="Normal"/>
    <w:link w:val="BodyTextChar"/>
    <w:qFormat/>
    <w:rPr>
      <w:rFonts w:ascii="Times New Roman" w:eastAsia="Times New Roman" w:hAnsi="Times New Roman" w:cs="Times New Roman"/>
      <w:color w:val="364953"/>
    </w:rPr>
  </w:style>
  <w:style w:type="paragraph" w:customStyle="1" w:styleId="Bodytext40">
    <w:name w:val="Body text (4)"/>
    <w:basedOn w:val="Normal"/>
    <w:link w:val="Bodytext4"/>
    <w:pPr>
      <w:spacing w:line="252" w:lineRule="auto"/>
    </w:pPr>
    <w:rPr>
      <w:rFonts w:ascii="Corbel" w:eastAsia="Corbel" w:hAnsi="Corbel" w:cs="Corbel"/>
      <w:sz w:val="20"/>
      <w:szCs w:val="20"/>
    </w:rPr>
  </w:style>
  <w:style w:type="paragraph" w:customStyle="1" w:styleId="Bodytext30">
    <w:name w:val="Body text (3)"/>
    <w:basedOn w:val="Normal"/>
    <w:link w:val="Bodytext3"/>
    <w:pPr>
      <w:spacing w:line="190" w:lineRule="auto"/>
    </w:pPr>
    <w:rPr>
      <w:rFonts w:ascii="Arial" w:eastAsia="Arial" w:hAnsi="Arial" w:cs="Arial"/>
      <w:b/>
      <w:bCs/>
      <w:color w:val="E16688"/>
      <w:sz w:val="17"/>
      <w:szCs w:val="17"/>
    </w:rPr>
  </w:style>
  <w:style w:type="paragraph" w:customStyle="1" w:styleId="Bodytext50">
    <w:name w:val="Body text (5)"/>
    <w:basedOn w:val="Normal"/>
    <w:link w:val="Bodytext5"/>
    <w:rPr>
      <w:rFonts w:ascii="Arial" w:eastAsia="Arial" w:hAnsi="Arial" w:cs="Arial"/>
      <w:sz w:val="12"/>
      <w:szCs w:val="12"/>
    </w:rPr>
  </w:style>
  <w:style w:type="paragraph" w:customStyle="1" w:styleId="Bodytext60">
    <w:name w:val="Body text (6)"/>
    <w:basedOn w:val="Normal"/>
    <w:link w:val="Bodytext6"/>
    <w:pPr>
      <w:spacing w:line="180" w:lineRule="auto"/>
    </w:pPr>
    <w:rPr>
      <w:rFonts w:ascii="Arial" w:eastAsia="Arial" w:hAnsi="Arial" w:cs="Arial"/>
      <w:b/>
      <w:bCs/>
      <w:smallCaps/>
      <w:sz w:val="20"/>
      <w:szCs w:val="20"/>
    </w:rPr>
  </w:style>
  <w:style w:type="paragraph" w:customStyle="1" w:styleId="Bodytext20">
    <w:name w:val="Body text (2)"/>
    <w:basedOn w:val="Normal"/>
    <w:link w:val="Bodytext2"/>
    <w:pPr>
      <w:spacing w:line="185" w:lineRule="auto"/>
    </w:pPr>
    <w:rPr>
      <w:rFonts w:ascii="Arial" w:eastAsia="Arial" w:hAnsi="Arial" w:cs="Arial"/>
      <w:b/>
      <w:bCs/>
      <w:color w:val="364953"/>
      <w:sz w:val="14"/>
      <w:szCs w:val="14"/>
    </w:rPr>
  </w:style>
  <w:style w:type="paragraph" w:customStyle="1" w:styleId="Heading21">
    <w:name w:val="Heading #2"/>
    <w:basedOn w:val="Normal"/>
    <w:link w:val="Heading20"/>
    <w:pPr>
      <w:spacing w:line="180" w:lineRule="auto"/>
      <w:outlineLvl w:val="1"/>
    </w:pPr>
    <w:rPr>
      <w:rFonts w:ascii="Times New Roman" w:eastAsia="Times New Roman" w:hAnsi="Times New Roman" w:cs="Times New Roman"/>
      <w:b/>
      <w:bCs/>
      <w:color w:val="364953"/>
      <w:sz w:val="28"/>
      <w:szCs w:val="2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364953"/>
      <w:sz w:val="30"/>
      <w:szCs w:val="30"/>
    </w:rPr>
  </w:style>
  <w:style w:type="paragraph" w:customStyle="1" w:styleId="Tablecaption0">
    <w:name w:val="Table caption"/>
    <w:basedOn w:val="Normal"/>
    <w:link w:val="Tablecaption"/>
    <w:pPr>
      <w:jc w:val="center"/>
    </w:pPr>
    <w:rPr>
      <w:rFonts w:ascii="Times New Roman" w:eastAsia="Times New Roman" w:hAnsi="Times New Roman" w:cs="Times New Roman"/>
      <w:i/>
      <w:iCs/>
      <w:color w:val="364953"/>
      <w:sz w:val="22"/>
      <w:szCs w:val="22"/>
    </w:rPr>
  </w:style>
  <w:style w:type="paragraph" w:customStyle="1" w:styleId="Other0">
    <w:name w:val="Other"/>
    <w:basedOn w:val="Normal"/>
    <w:link w:val="Other"/>
    <w:rPr>
      <w:rFonts w:ascii="Times New Roman" w:eastAsia="Times New Roman" w:hAnsi="Times New Roman" w:cs="Times New Roman"/>
      <w:color w:val="36495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OKZOpA83hOAKVKW6zIENEiBRLg==">CgMxLjAyCGguZ2pkZ3hzOAByITFtdVFwdnVIQWFZZ2Juejl2dHA2Vk5CVFZ0M3lwWklybg==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4</cp:revision>
  <dcterms:created xsi:type="dcterms:W3CDTF">2024-01-31T04:04:00Z</dcterms:created>
  <dcterms:modified xsi:type="dcterms:W3CDTF">2024-02-01T09:04:00Z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e1bbff774b26bf3c7260deb4e554f46da31cf0bed41a9395fac929d4efb249bd</vt:lpwstr>
  </property>
</Properties>
</file>