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E9D4" w14:textId="42A3BD20" w:rsidR="00F52841" w:rsidRPr="00F52841" w:rsidRDefault="00F52841" w:rsidP="00F52841">
      <w:pPr>
        <w:pStyle w:val="BodyText"/>
        <w:tabs>
          <w:tab w:val="left" w:pos="432"/>
        </w:tabs>
        <w:spacing w:after="120" w:line="360" w:lineRule="auto"/>
        <w:rPr>
          <w:rFonts w:ascii="Arial" w:hAnsi="Arial" w:cs="Arial"/>
          <w:b/>
          <w:bCs/>
          <w:iCs/>
          <w:sz w:val="20"/>
        </w:rPr>
      </w:pPr>
      <w:bookmarkStart w:id="0" w:name="_GoBack"/>
      <w:bookmarkEnd w:id="0"/>
      <w:r>
        <w:rPr>
          <w:rFonts w:ascii="Arial" w:hAnsi="Arial"/>
          <w:b/>
          <w:sz w:val="20"/>
        </w:rPr>
        <w:t>BTH: Annual Corporate Governance Report 2023</w:t>
      </w:r>
    </w:p>
    <w:p w14:paraId="4739D6CA" w14:textId="5918322E" w:rsidR="00435F14" w:rsidRPr="00F52841" w:rsidRDefault="00F52841" w:rsidP="00F52841">
      <w:pPr>
        <w:pStyle w:val="BodyText"/>
        <w:tabs>
          <w:tab w:val="left" w:pos="432"/>
        </w:tabs>
        <w:spacing w:after="120" w:line="360" w:lineRule="auto"/>
        <w:rPr>
          <w:rFonts w:ascii="Arial" w:hAnsi="Arial" w:cs="Arial"/>
          <w:sz w:val="20"/>
        </w:rPr>
      </w:pPr>
      <w:r>
        <w:rPr>
          <w:rFonts w:ascii="Arial" w:hAnsi="Arial"/>
          <w:sz w:val="20"/>
        </w:rPr>
        <w:t>On January 30, 2023, Ha Noi Transformer Manufacturing and Electric Material Joint Stock Company announced Report No. 3001/BTH/CBTT on the corporate governance in 2023 as follows:</w:t>
      </w:r>
    </w:p>
    <w:p w14:paraId="725CC48B" w14:textId="77777777" w:rsidR="00435F14" w:rsidRPr="00F52841" w:rsidRDefault="008E0815" w:rsidP="00F52841">
      <w:pPr>
        <w:pStyle w:val="BodyText"/>
        <w:numPr>
          <w:ilvl w:val="0"/>
          <w:numId w:val="1"/>
        </w:numPr>
        <w:tabs>
          <w:tab w:val="left" w:pos="262"/>
          <w:tab w:val="left" w:pos="432"/>
        </w:tabs>
        <w:spacing w:after="120" w:line="360" w:lineRule="auto"/>
        <w:rPr>
          <w:rFonts w:ascii="Arial" w:hAnsi="Arial" w:cs="Arial"/>
          <w:sz w:val="20"/>
        </w:rPr>
      </w:pPr>
      <w:r>
        <w:rPr>
          <w:rFonts w:ascii="Arial" w:hAnsi="Arial"/>
          <w:sz w:val="20"/>
        </w:rPr>
        <w:t>Name of listed company: Ha Noi Transformer Manufacturing and Electric Material Joint Stock Company</w:t>
      </w:r>
    </w:p>
    <w:p w14:paraId="6BED0DA4" w14:textId="77777777" w:rsidR="00435F14" w:rsidRPr="00F52841" w:rsidRDefault="008E0815" w:rsidP="00F52841">
      <w:pPr>
        <w:pStyle w:val="BodyText"/>
        <w:numPr>
          <w:ilvl w:val="0"/>
          <w:numId w:val="1"/>
        </w:numPr>
        <w:tabs>
          <w:tab w:val="left" w:pos="262"/>
          <w:tab w:val="left" w:pos="432"/>
        </w:tabs>
        <w:spacing w:after="120" w:line="360" w:lineRule="auto"/>
        <w:rPr>
          <w:rFonts w:ascii="Arial" w:hAnsi="Arial" w:cs="Arial"/>
          <w:sz w:val="20"/>
        </w:rPr>
      </w:pPr>
      <w:r>
        <w:rPr>
          <w:rFonts w:ascii="Arial" w:hAnsi="Arial"/>
          <w:sz w:val="20"/>
        </w:rPr>
        <w:t xml:space="preserve">Headquarters address: No. 55, K2 Street, Cau Dien Ward, Nam Tu Liem District, Ha Noi City </w:t>
      </w:r>
    </w:p>
    <w:p w14:paraId="0031443E" w14:textId="77777777" w:rsidR="00435F14" w:rsidRPr="00F52841" w:rsidRDefault="008E0815" w:rsidP="00F52841">
      <w:pPr>
        <w:pStyle w:val="BodyText"/>
        <w:numPr>
          <w:ilvl w:val="0"/>
          <w:numId w:val="1"/>
        </w:numPr>
        <w:tabs>
          <w:tab w:val="left" w:pos="262"/>
          <w:tab w:val="left" w:pos="432"/>
          <w:tab w:val="left" w:pos="4186"/>
        </w:tabs>
        <w:spacing w:after="120" w:line="360" w:lineRule="auto"/>
        <w:rPr>
          <w:rFonts w:ascii="Arial" w:hAnsi="Arial" w:cs="Arial"/>
          <w:sz w:val="20"/>
        </w:rPr>
      </w:pPr>
      <w:r>
        <w:rPr>
          <w:rFonts w:ascii="Arial" w:hAnsi="Arial"/>
          <w:sz w:val="20"/>
        </w:rPr>
        <w:t xml:space="preserve">Tel: 0243 7644795 </w:t>
      </w:r>
      <w:r>
        <w:rPr>
          <w:rFonts w:ascii="Arial" w:hAnsi="Arial"/>
          <w:sz w:val="20"/>
        </w:rPr>
        <w:tab/>
        <w:t xml:space="preserve">Fax: 0243 7644796 Email: ctbt - </w:t>
      </w:r>
      <w:hyperlink r:id="rId7" w:history="1">
        <w:r>
          <w:rPr>
            <w:rFonts w:ascii="Arial" w:hAnsi="Arial"/>
            <w:sz w:val="20"/>
          </w:rPr>
          <w:t>hn@hn.vnn.vn</w:t>
        </w:r>
      </w:hyperlink>
    </w:p>
    <w:p w14:paraId="7D13B525" w14:textId="77777777" w:rsidR="00435F14" w:rsidRPr="00F52841" w:rsidRDefault="008E0815" w:rsidP="00F52841">
      <w:pPr>
        <w:pStyle w:val="BodyText"/>
        <w:numPr>
          <w:ilvl w:val="0"/>
          <w:numId w:val="1"/>
        </w:numPr>
        <w:tabs>
          <w:tab w:val="left" w:pos="262"/>
          <w:tab w:val="left" w:pos="432"/>
        </w:tabs>
        <w:spacing w:after="120" w:line="360" w:lineRule="auto"/>
        <w:rPr>
          <w:rFonts w:ascii="Arial" w:hAnsi="Arial" w:cs="Arial"/>
          <w:sz w:val="20"/>
        </w:rPr>
      </w:pPr>
      <w:r>
        <w:rPr>
          <w:rFonts w:ascii="Arial" w:hAnsi="Arial"/>
          <w:sz w:val="20"/>
        </w:rPr>
        <w:t>Charter capital: VND 250,000,000,000</w:t>
      </w:r>
    </w:p>
    <w:p w14:paraId="7819363D" w14:textId="77777777" w:rsidR="00435F14" w:rsidRPr="00F52841" w:rsidRDefault="008E0815" w:rsidP="00F52841">
      <w:pPr>
        <w:pStyle w:val="BodyText"/>
        <w:numPr>
          <w:ilvl w:val="0"/>
          <w:numId w:val="1"/>
        </w:numPr>
        <w:tabs>
          <w:tab w:val="left" w:pos="262"/>
          <w:tab w:val="left" w:pos="432"/>
        </w:tabs>
        <w:spacing w:after="120" w:line="360" w:lineRule="auto"/>
        <w:rPr>
          <w:rFonts w:ascii="Arial" w:hAnsi="Arial" w:cs="Arial"/>
          <w:sz w:val="20"/>
        </w:rPr>
      </w:pPr>
      <w:r>
        <w:rPr>
          <w:rFonts w:ascii="Arial" w:hAnsi="Arial"/>
          <w:sz w:val="20"/>
        </w:rPr>
        <w:t>Securities code: BTH</w:t>
      </w:r>
    </w:p>
    <w:p w14:paraId="7A42BCAA" w14:textId="77777777" w:rsidR="00435F14" w:rsidRPr="00F52841" w:rsidRDefault="008E0815" w:rsidP="00F52841">
      <w:pPr>
        <w:pStyle w:val="BodyText"/>
        <w:numPr>
          <w:ilvl w:val="0"/>
          <w:numId w:val="2"/>
        </w:numPr>
        <w:tabs>
          <w:tab w:val="left" w:pos="334"/>
          <w:tab w:val="left" w:pos="432"/>
        </w:tabs>
        <w:spacing w:after="120" w:line="360" w:lineRule="auto"/>
        <w:rPr>
          <w:rFonts w:ascii="Arial" w:hAnsi="Arial" w:cs="Arial"/>
          <w:sz w:val="20"/>
        </w:rPr>
      </w:pPr>
      <w:r>
        <w:rPr>
          <w:rFonts w:ascii="Arial" w:hAnsi="Arial"/>
          <w:sz w:val="20"/>
        </w:rPr>
        <w:t>Activities of the General Meeting of Shareholders</w:t>
      </w:r>
    </w:p>
    <w:p w14:paraId="6D4CC55C" w14:textId="77777777" w:rsidR="00435F14" w:rsidRPr="00F52841" w:rsidRDefault="008E0815" w:rsidP="00F52841">
      <w:pPr>
        <w:pStyle w:val="Tablecaption0"/>
        <w:tabs>
          <w:tab w:val="left" w:pos="432"/>
        </w:tabs>
        <w:spacing w:after="120" w:line="360" w:lineRule="auto"/>
        <w:jc w:val="both"/>
        <w:rPr>
          <w:rFonts w:ascii="Arial" w:hAnsi="Arial" w:cs="Arial"/>
          <w:sz w:val="20"/>
        </w:rPr>
      </w:pPr>
      <w:r>
        <w:rPr>
          <w:rFonts w:ascii="Arial" w:hAnsi="Arial"/>
          <w:sz w:val="20"/>
        </w:rPr>
        <w:t>Information about the meetings and General Mandates/Decisions of the General Meeting of Shareholders (including General Mandates approved by collecting shareholders' opinions via a ballot):</w:t>
      </w:r>
    </w:p>
    <w:tbl>
      <w:tblPr>
        <w:tblOverlap w:val="never"/>
        <w:tblW w:w="5000" w:type="pct"/>
        <w:tblCellMar>
          <w:left w:w="10" w:type="dxa"/>
          <w:right w:w="10" w:type="dxa"/>
        </w:tblCellMar>
        <w:tblLook w:val="0000" w:firstRow="0" w:lastRow="0" w:firstColumn="0" w:lastColumn="0" w:noHBand="0" w:noVBand="0"/>
      </w:tblPr>
      <w:tblGrid>
        <w:gridCol w:w="705"/>
        <w:gridCol w:w="2421"/>
        <w:gridCol w:w="1780"/>
        <w:gridCol w:w="4113"/>
      </w:tblGrid>
      <w:tr w:rsidR="00435F14" w:rsidRPr="00F52841" w14:paraId="38BEF225" w14:textId="77777777" w:rsidTr="00F52841">
        <w:trPr>
          <w:trHeight w:val="20"/>
        </w:trPr>
        <w:tc>
          <w:tcPr>
            <w:tcW w:w="391" w:type="pct"/>
            <w:tcBorders>
              <w:top w:val="single" w:sz="4" w:space="0" w:color="auto"/>
              <w:left w:val="single" w:sz="4" w:space="0" w:color="auto"/>
            </w:tcBorders>
            <w:shd w:val="clear" w:color="auto" w:fill="FFFFFF"/>
          </w:tcPr>
          <w:p w14:paraId="353C4126"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No.</w:t>
            </w:r>
          </w:p>
        </w:tc>
        <w:tc>
          <w:tcPr>
            <w:tcW w:w="1342" w:type="pct"/>
            <w:tcBorders>
              <w:top w:val="single" w:sz="4" w:space="0" w:color="auto"/>
              <w:left w:val="single" w:sz="4" w:space="0" w:color="auto"/>
            </w:tcBorders>
            <w:shd w:val="clear" w:color="auto" w:fill="FFFFFF"/>
            <w:vAlign w:val="bottom"/>
          </w:tcPr>
          <w:p w14:paraId="639C29D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General Mandate/Decision of the General Meeting of Shareholders No.</w:t>
            </w:r>
          </w:p>
        </w:tc>
        <w:tc>
          <w:tcPr>
            <w:tcW w:w="987" w:type="pct"/>
            <w:tcBorders>
              <w:top w:val="single" w:sz="4" w:space="0" w:color="auto"/>
              <w:left w:val="single" w:sz="4" w:space="0" w:color="auto"/>
            </w:tcBorders>
            <w:shd w:val="clear" w:color="auto" w:fill="FFFFFF"/>
          </w:tcPr>
          <w:p w14:paraId="78FE118A"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w:t>
            </w:r>
          </w:p>
        </w:tc>
        <w:tc>
          <w:tcPr>
            <w:tcW w:w="2280" w:type="pct"/>
            <w:tcBorders>
              <w:top w:val="single" w:sz="4" w:space="0" w:color="auto"/>
              <w:left w:val="single" w:sz="4" w:space="0" w:color="auto"/>
              <w:right w:val="single" w:sz="4" w:space="0" w:color="auto"/>
            </w:tcBorders>
            <w:shd w:val="clear" w:color="auto" w:fill="FFFFFF"/>
          </w:tcPr>
          <w:p w14:paraId="45F3E5AD"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Content</w:t>
            </w:r>
          </w:p>
        </w:tc>
      </w:tr>
      <w:tr w:rsidR="00435F14" w:rsidRPr="00F52841" w14:paraId="3A28AD01" w14:textId="77777777" w:rsidTr="00F52841">
        <w:trPr>
          <w:trHeight w:val="20"/>
        </w:trPr>
        <w:tc>
          <w:tcPr>
            <w:tcW w:w="391" w:type="pct"/>
            <w:tcBorders>
              <w:top w:val="single" w:sz="4" w:space="0" w:color="auto"/>
              <w:left w:val="single" w:sz="4" w:space="0" w:color="auto"/>
              <w:bottom w:val="single" w:sz="4" w:space="0" w:color="auto"/>
            </w:tcBorders>
            <w:shd w:val="clear" w:color="auto" w:fill="FFFFFF"/>
            <w:vAlign w:val="center"/>
          </w:tcPr>
          <w:p w14:paraId="105C362F"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1342" w:type="pct"/>
            <w:tcBorders>
              <w:top w:val="single" w:sz="4" w:space="0" w:color="auto"/>
              <w:left w:val="single" w:sz="4" w:space="0" w:color="auto"/>
              <w:bottom w:val="single" w:sz="4" w:space="0" w:color="auto"/>
            </w:tcBorders>
            <w:shd w:val="clear" w:color="auto" w:fill="FFFFFF"/>
            <w:vAlign w:val="center"/>
          </w:tcPr>
          <w:p w14:paraId="3C975A2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08/2023/NQ-</w:t>
            </w:r>
          </w:p>
          <w:p w14:paraId="156A630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mallCaps/>
                <w:sz w:val="20"/>
              </w:rPr>
              <w:t>DHDCD/BTH</w:t>
            </w:r>
          </w:p>
        </w:tc>
        <w:tc>
          <w:tcPr>
            <w:tcW w:w="987" w:type="pct"/>
            <w:tcBorders>
              <w:top w:val="single" w:sz="4" w:space="0" w:color="auto"/>
              <w:left w:val="single" w:sz="4" w:space="0" w:color="auto"/>
              <w:bottom w:val="single" w:sz="4" w:space="0" w:color="auto"/>
            </w:tcBorders>
            <w:shd w:val="clear" w:color="auto" w:fill="FFFFFF"/>
            <w:vAlign w:val="center"/>
          </w:tcPr>
          <w:p w14:paraId="2D661415"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June 26, 2023</w:t>
            </w:r>
          </w:p>
        </w:tc>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14:paraId="401D2BDE"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 xml:space="preserve">Organization of the Annual General Meeting of Shareholders 2023 </w:t>
            </w:r>
          </w:p>
        </w:tc>
      </w:tr>
    </w:tbl>
    <w:p w14:paraId="20769D13" w14:textId="2849C203" w:rsidR="00435F14" w:rsidRPr="00F52841" w:rsidRDefault="008E0815" w:rsidP="00F52841">
      <w:pPr>
        <w:pStyle w:val="BodyText"/>
        <w:numPr>
          <w:ilvl w:val="0"/>
          <w:numId w:val="2"/>
        </w:numPr>
        <w:tabs>
          <w:tab w:val="left" w:pos="432"/>
        </w:tabs>
        <w:spacing w:after="120" w:line="360" w:lineRule="auto"/>
        <w:rPr>
          <w:rFonts w:ascii="Arial" w:hAnsi="Arial" w:cs="Arial"/>
          <w:sz w:val="20"/>
        </w:rPr>
      </w:pPr>
      <w:r>
        <w:rPr>
          <w:rFonts w:ascii="Arial" w:hAnsi="Arial"/>
          <w:sz w:val="20"/>
        </w:rPr>
        <w:t>The Board of Directors in 2023</w:t>
      </w:r>
    </w:p>
    <w:p w14:paraId="0174AA70" w14:textId="77777777" w:rsidR="00435F14" w:rsidRPr="00F52841" w:rsidRDefault="008E0815" w:rsidP="00F52841">
      <w:pPr>
        <w:pStyle w:val="BodyText"/>
        <w:numPr>
          <w:ilvl w:val="0"/>
          <w:numId w:val="3"/>
        </w:numPr>
        <w:tabs>
          <w:tab w:val="left" w:pos="330"/>
          <w:tab w:val="left" w:pos="432"/>
        </w:tabs>
        <w:spacing w:after="120" w:line="360" w:lineRule="auto"/>
        <w:rPr>
          <w:rFonts w:ascii="Arial" w:hAnsi="Arial" w:cs="Arial"/>
          <w:sz w:val="20"/>
        </w:rPr>
      </w:pPr>
      <w:r>
        <w:rPr>
          <w:rFonts w:ascii="Arial" w:hAnsi="Arial"/>
          <w:sz w:val="20"/>
        </w:rPr>
        <w:t>Information about members of the Board of Directors:</w:t>
      </w:r>
    </w:p>
    <w:tbl>
      <w:tblPr>
        <w:tblOverlap w:val="never"/>
        <w:tblW w:w="5000" w:type="pct"/>
        <w:tblCellMar>
          <w:left w:w="10" w:type="dxa"/>
          <w:right w:w="10" w:type="dxa"/>
        </w:tblCellMar>
        <w:tblLook w:val="0000" w:firstRow="0" w:lastRow="0" w:firstColumn="0" w:lastColumn="0" w:noHBand="0" w:noVBand="0"/>
      </w:tblPr>
      <w:tblGrid>
        <w:gridCol w:w="543"/>
        <w:gridCol w:w="1833"/>
        <w:gridCol w:w="1300"/>
        <w:gridCol w:w="2198"/>
        <w:gridCol w:w="1203"/>
        <w:gridCol w:w="1010"/>
        <w:gridCol w:w="932"/>
      </w:tblGrid>
      <w:tr w:rsidR="00435F14" w:rsidRPr="00F52841" w14:paraId="58CD2952" w14:textId="77777777" w:rsidTr="00F52841">
        <w:trPr>
          <w:trHeight w:val="1291"/>
        </w:trPr>
        <w:tc>
          <w:tcPr>
            <w:tcW w:w="319" w:type="pct"/>
            <w:tcBorders>
              <w:top w:val="single" w:sz="4" w:space="0" w:color="auto"/>
              <w:left w:val="single" w:sz="4" w:space="0" w:color="auto"/>
            </w:tcBorders>
            <w:shd w:val="clear" w:color="auto" w:fill="FFFFFF"/>
          </w:tcPr>
          <w:p w14:paraId="73BB379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No.</w:t>
            </w:r>
          </w:p>
        </w:tc>
        <w:tc>
          <w:tcPr>
            <w:tcW w:w="1034" w:type="pct"/>
            <w:tcBorders>
              <w:top w:val="single" w:sz="4" w:space="0" w:color="auto"/>
              <w:left w:val="single" w:sz="4" w:space="0" w:color="auto"/>
            </w:tcBorders>
            <w:shd w:val="clear" w:color="auto" w:fill="FFFFFF"/>
          </w:tcPr>
          <w:p w14:paraId="704FAE4F"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Member of the Board of Directors</w:t>
            </w:r>
          </w:p>
        </w:tc>
        <w:tc>
          <w:tcPr>
            <w:tcW w:w="738" w:type="pct"/>
            <w:tcBorders>
              <w:top w:val="single" w:sz="4" w:space="0" w:color="auto"/>
              <w:left w:val="single" w:sz="4" w:space="0" w:color="auto"/>
            </w:tcBorders>
            <w:shd w:val="clear" w:color="auto" w:fill="FFFFFF"/>
          </w:tcPr>
          <w:p w14:paraId="3BDF0303"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Position</w:t>
            </w:r>
          </w:p>
        </w:tc>
        <w:tc>
          <w:tcPr>
            <w:tcW w:w="1236" w:type="pct"/>
            <w:tcBorders>
              <w:top w:val="single" w:sz="4" w:space="0" w:color="auto"/>
              <w:left w:val="single" w:sz="4" w:space="0" w:color="auto"/>
            </w:tcBorders>
            <w:shd w:val="clear" w:color="auto" w:fill="FFFFFF"/>
            <w:vAlign w:val="center"/>
          </w:tcPr>
          <w:p w14:paraId="75835CB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appointment/dismissal as member of the Board of Directors</w:t>
            </w:r>
          </w:p>
        </w:tc>
        <w:tc>
          <w:tcPr>
            <w:tcW w:w="684" w:type="pct"/>
            <w:tcBorders>
              <w:top w:val="single" w:sz="4" w:space="0" w:color="auto"/>
              <w:left w:val="single" w:sz="4" w:space="0" w:color="auto"/>
            </w:tcBorders>
            <w:shd w:val="clear" w:color="auto" w:fill="FFFFFF"/>
            <w:vAlign w:val="bottom"/>
          </w:tcPr>
          <w:p w14:paraId="4B897F8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Number of Board Meetings attended</w:t>
            </w:r>
          </w:p>
        </w:tc>
        <w:tc>
          <w:tcPr>
            <w:tcW w:w="455" w:type="pct"/>
            <w:tcBorders>
              <w:top w:val="single" w:sz="4" w:space="0" w:color="auto"/>
              <w:left w:val="single" w:sz="4" w:space="0" w:color="auto"/>
            </w:tcBorders>
            <w:shd w:val="clear" w:color="auto" w:fill="FFFFFF"/>
            <w:vAlign w:val="bottom"/>
          </w:tcPr>
          <w:p w14:paraId="74EF033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Rate of attendance</w:t>
            </w:r>
          </w:p>
          <w:p w14:paraId="105C0BC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rate:</w:t>
            </w:r>
          </w:p>
        </w:tc>
        <w:tc>
          <w:tcPr>
            <w:tcW w:w="534" w:type="pct"/>
            <w:tcBorders>
              <w:top w:val="single" w:sz="4" w:space="0" w:color="auto"/>
              <w:left w:val="single" w:sz="4" w:space="0" w:color="auto"/>
              <w:right w:val="single" w:sz="4" w:space="0" w:color="auto"/>
            </w:tcBorders>
            <w:shd w:val="clear" w:color="auto" w:fill="FFFFFF"/>
            <w:vAlign w:val="bottom"/>
          </w:tcPr>
          <w:p w14:paraId="363CE29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Reasons for absence</w:t>
            </w:r>
          </w:p>
        </w:tc>
      </w:tr>
      <w:tr w:rsidR="00435F14" w:rsidRPr="00F52841" w14:paraId="0171C434" w14:textId="77777777" w:rsidTr="00F52841">
        <w:trPr>
          <w:trHeight w:val="854"/>
        </w:trPr>
        <w:tc>
          <w:tcPr>
            <w:tcW w:w="319" w:type="pct"/>
            <w:tcBorders>
              <w:top w:val="single" w:sz="4" w:space="0" w:color="auto"/>
              <w:left w:val="single" w:sz="4" w:space="0" w:color="auto"/>
            </w:tcBorders>
            <w:shd w:val="clear" w:color="auto" w:fill="FFFFFF"/>
          </w:tcPr>
          <w:p w14:paraId="51B71BA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1034" w:type="pct"/>
            <w:tcBorders>
              <w:top w:val="single" w:sz="4" w:space="0" w:color="auto"/>
              <w:left w:val="single" w:sz="4" w:space="0" w:color="auto"/>
            </w:tcBorders>
            <w:shd w:val="clear" w:color="auto" w:fill="FFFFFF"/>
            <w:vAlign w:val="center"/>
          </w:tcPr>
          <w:p w14:paraId="78ACF94F"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Nguyen Thi Bich</w:t>
            </w:r>
          </w:p>
          <w:p w14:paraId="1EE5408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Ngoc</w:t>
            </w:r>
          </w:p>
        </w:tc>
        <w:tc>
          <w:tcPr>
            <w:tcW w:w="738" w:type="pct"/>
            <w:tcBorders>
              <w:top w:val="single" w:sz="4" w:space="0" w:color="auto"/>
              <w:left w:val="single" w:sz="4" w:space="0" w:color="auto"/>
            </w:tcBorders>
            <w:shd w:val="clear" w:color="auto" w:fill="FFFFFF"/>
            <w:vAlign w:val="center"/>
          </w:tcPr>
          <w:p w14:paraId="5BE8C252" w14:textId="0E13CA5B"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The Chair of the Board of Directors</w:t>
            </w:r>
          </w:p>
        </w:tc>
        <w:tc>
          <w:tcPr>
            <w:tcW w:w="1236" w:type="pct"/>
            <w:tcBorders>
              <w:top w:val="single" w:sz="4" w:space="0" w:color="auto"/>
              <w:left w:val="single" w:sz="4" w:space="0" w:color="auto"/>
            </w:tcBorders>
            <w:shd w:val="clear" w:color="auto" w:fill="FFFFFF"/>
            <w:vAlign w:val="bottom"/>
          </w:tcPr>
          <w:p w14:paraId="0B73B0BD"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May 30, 2017</w:t>
            </w:r>
          </w:p>
          <w:p w14:paraId="704FFA2E" w14:textId="3D6422F5"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w:t>
            </w:r>
          </w:p>
        </w:tc>
        <w:tc>
          <w:tcPr>
            <w:tcW w:w="684" w:type="pct"/>
            <w:tcBorders>
              <w:top w:val="single" w:sz="4" w:space="0" w:color="auto"/>
              <w:left w:val="single" w:sz="4" w:space="0" w:color="auto"/>
            </w:tcBorders>
            <w:shd w:val="clear" w:color="auto" w:fill="FFFFFF"/>
          </w:tcPr>
          <w:p w14:paraId="473DA76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455" w:type="pct"/>
            <w:tcBorders>
              <w:top w:val="single" w:sz="4" w:space="0" w:color="auto"/>
              <w:left w:val="single" w:sz="4" w:space="0" w:color="auto"/>
            </w:tcBorders>
            <w:shd w:val="clear" w:color="auto" w:fill="FFFFFF"/>
          </w:tcPr>
          <w:p w14:paraId="234BFB7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534" w:type="pct"/>
            <w:tcBorders>
              <w:top w:val="single" w:sz="4" w:space="0" w:color="auto"/>
              <w:left w:val="single" w:sz="4" w:space="0" w:color="auto"/>
              <w:right w:val="single" w:sz="4" w:space="0" w:color="auto"/>
            </w:tcBorders>
            <w:shd w:val="clear" w:color="auto" w:fill="FFFFFF"/>
          </w:tcPr>
          <w:p w14:paraId="34FA4D3C" w14:textId="77777777" w:rsidR="00435F14" w:rsidRPr="00F52841" w:rsidRDefault="00435F14" w:rsidP="00F52841">
            <w:pPr>
              <w:tabs>
                <w:tab w:val="left" w:pos="432"/>
              </w:tabs>
              <w:spacing w:after="120" w:line="360" w:lineRule="auto"/>
              <w:rPr>
                <w:rFonts w:ascii="Arial" w:hAnsi="Arial" w:cs="Arial"/>
                <w:sz w:val="20"/>
                <w:szCs w:val="10"/>
              </w:rPr>
            </w:pPr>
          </w:p>
        </w:tc>
      </w:tr>
      <w:tr w:rsidR="00435F14" w:rsidRPr="00F52841" w14:paraId="6370BE82" w14:textId="77777777" w:rsidTr="00F52841">
        <w:trPr>
          <w:trHeight w:val="850"/>
        </w:trPr>
        <w:tc>
          <w:tcPr>
            <w:tcW w:w="319" w:type="pct"/>
            <w:tcBorders>
              <w:top w:val="single" w:sz="4" w:space="0" w:color="auto"/>
              <w:left w:val="single" w:sz="4" w:space="0" w:color="auto"/>
            </w:tcBorders>
            <w:shd w:val="clear" w:color="auto" w:fill="FFFFFF"/>
          </w:tcPr>
          <w:p w14:paraId="0480A45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2</w:t>
            </w:r>
          </w:p>
        </w:tc>
        <w:tc>
          <w:tcPr>
            <w:tcW w:w="1034" w:type="pct"/>
            <w:tcBorders>
              <w:top w:val="single" w:sz="4" w:space="0" w:color="auto"/>
              <w:left w:val="single" w:sz="4" w:space="0" w:color="auto"/>
            </w:tcBorders>
            <w:shd w:val="clear" w:color="auto" w:fill="FFFFFF"/>
          </w:tcPr>
          <w:p w14:paraId="562E0A0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Trinh Viet Dung</w:t>
            </w:r>
          </w:p>
        </w:tc>
        <w:tc>
          <w:tcPr>
            <w:tcW w:w="738" w:type="pct"/>
            <w:tcBorders>
              <w:top w:val="single" w:sz="4" w:space="0" w:color="auto"/>
              <w:left w:val="single" w:sz="4" w:space="0" w:color="auto"/>
            </w:tcBorders>
            <w:shd w:val="clear" w:color="auto" w:fill="FFFFFF"/>
          </w:tcPr>
          <w:p w14:paraId="3F42B0A0" w14:textId="12D1EE91"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Member of the Board of Directors of the Company</w:t>
            </w:r>
          </w:p>
        </w:tc>
        <w:tc>
          <w:tcPr>
            <w:tcW w:w="1236" w:type="pct"/>
            <w:tcBorders>
              <w:top w:val="single" w:sz="4" w:space="0" w:color="auto"/>
              <w:left w:val="single" w:sz="4" w:space="0" w:color="auto"/>
            </w:tcBorders>
            <w:shd w:val="clear" w:color="auto" w:fill="FFFFFF"/>
            <w:vAlign w:val="bottom"/>
          </w:tcPr>
          <w:p w14:paraId="7C7ECDB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January 29, 2015</w:t>
            </w:r>
          </w:p>
          <w:p w14:paraId="27A65B97" w14:textId="2846C0EE"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w:t>
            </w:r>
          </w:p>
        </w:tc>
        <w:tc>
          <w:tcPr>
            <w:tcW w:w="684" w:type="pct"/>
            <w:tcBorders>
              <w:top w:val="single" w:sz="4" w:space="0" w:color="auto"/>
              <w:left w:val="single" w:sz="4" w:space="0" w:color="auto"/>
            </w:tcBorders>
            <w:shd w:val="clear" w:color="auto" w:fill="FFFFFF"/>
          </w:tcPr>
          <w:p w14:paraId="34148A98"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455" w:type="pct"/>
            <w:tcBorders>
              <w:top w:val="single" w:sz="4" w:space="0" w:color="auto"/>
              <w:left w:val="single" w:sz="4" w:space="0" w:color="auto"/>
            </w:tcBorders>
            <w:shd w:val="clear" w:color="auto" w:fill="FFFFFF"/>
          </w:tcPr>
          <w:p w14:paraId="1315C1C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534" w:type="pct"/>
            <w:tcBorders>
              <w:top w:val="single" w:sz="4" w:space="0" w:color="auto"/>
              <w:left w:val="single" w:sz="4" w:space="0" w:color="auto"/>
              <w:right w:val="single" w:sz="4" w:space="0" w:color="auto"/>
            </w:tcBorders>
            <w:shd w:val="clear" w:color="auto" w:fill="FFFFFF"/>
          </w:tcPr>
          <w:p w14:paraId="44B80A52" w14:textId="77777777" w:rsidR="00435F14" w:rsidRPr="00F52841" w:rsidRDefault="00435F14" w:rsidP="00F52841">
            <w:pPr>
              <w:tabs>
                <w:tab w:val="left" w:pos="432"/>
              </w:tabs>
              <w:spacing w:after="120" w:line="360" w:lineRule="auto"/>
              <w:rPr>
                <w:rFonts w:ascii="Arial" w:hAnsi="Arial" w:cs="Arial"/>
                <w:sz w:val="20"/>
                <w:szCs w:val="10"/>
              </w:rPr>
            </w:pPr>
          </w:p>
        </w:tc>
      </w:tr>
      <w:tr w:rsidR="00435F14" w:rsidRPr="00F52841" w14:paraId="1406254B" w14:textId="77777777" w:rsidTr="00F52841">
        <w:trPr>
          <w:trHeight w:val="739"/>
        </w:trPr>
        <w:tc>
          <w:tcPr>
            <w:tcW w:w="319" w:type="pct"/>
            <w:tcBorders>
              <w:top w:val="single" w:sz="4" w:space="0" w:color="auto"/>
              <w:left w:val="single" w:sz="4" w:space="0" w:color="auto"/>
              <w:bottom w:val="single" w:sz="4" w:space="0" w:color="auto"/>
            </w:tcBorders>
            <w:shd w:val="clear" w:color="auto" w:fill="FFFFFF"/>
            <w:vAlign w:val="center"/>
          </w:tcPr>
          <w:p w14:paraId="77496F7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3</w:t>
            </w:r>
          </w:p>
        </w:tc>
        <w:tc>
          <w:tcPr>
            <w:tcW w:w="1034" w:type="pct"/>
            <w:tcBorders>
              <w:top w:val="single" w:sz="4" w:space="0" w:color="auto"/>
              <w:left w:val="single" w:sz="4" w:space="0" w:color="auto"/>
              <w:bottom w:val="single" w:sz="4" w:space="0" w:color="auto"/>
            </w:tcBorders>
            <w:shd w:val="clear" w:color="auto" w:fill="FFFFFF"/>
            <w:vAlign w:val="bottom"/>
          </w:tcPr>
          <w:p w14:paraId="18281C7C" w14:textId="3806BCF5"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Nguyen Van Sinh</w:t>
            </w:r>
          </w:p>
        </w:tc>
        <w:tc>
          <w:tcPr>
            <w:tcW w:w="738" w:type="pct"/>
            <w:tcBorders>
              <w:top w:val="single" w:sz="4" w:space="0" w:color="auto"/>
              <w:left w:val="single" w:sz="4" w:space="0" w:color="auto"/>
              <w:bottom w:val="single" w:sz="4" w:space="0" w:color="auto"/>
            </w:tcBorders>
            <w:shd w:val="clear" w:color="auto" w:fill="FFFFFF"/>
            <w:vAlign w:val="center"/>
          </w:tcPr>
          <w:p w14:paraId="55D98215" w14:textId="66C910FA"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 xml:space="preserve">Member of the Board of Directors of </w:t>
            </w:r>
            <w:r>
              <w:rPr>
                <w:rFonts w:ascii="Arial" w:hAnsi="Arial"/>
                <w:sz w:val="20"/>
              </w:rPr>
              <w:lastRenderedPageBreak/>
              <w:t>the Company</w:t>
            </w:r>
          </w:p>
        </w:tc>
        <w:tc>
          <w:tcPr>
            <w:tcW w:w="1236" w:type="pct"/>
            <w:tcBorders>
              <w:top w:val="single" w:sz="4" w:space="0" w:color="auto"/>
              <w:left w:val="single" w:sz="4" w:space="0" w:color="auto"/>
              <w:bottom w:val="single" w:sz="4" w:space="0" w:color="auto"/>
            </w:tcBorders>
            <w:shd w:val="clear" w:color="auto" w:fill="FFFFFF"/>
            <w:vAlign w:val="bottom"/>
          </w:tcPr>
          <w:p w14:paraId="146052F2"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lastRenderedPageBreak/>
              <w:t>June 12, 2020</w:t>
            </w:r>
          </w:p>
          <w:p w14:paraId="4E5AD64B" w14:textId="459DE932"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w:t>
            </w:r>
          </w:p>
        </w:tc>
        <w:tc>
          <w:tcPr>
            <w:tcW w:w="684" w:type="pct"/>
            <w:tcBorders>
              <w:top w:val="single" w:sz="4" w:space="0" w:color="auto"/>
              <w:left w:val="single" w:sz="4" w:space="0" w:color="auto"/>
              <w:bottom w:val="single" w:sz="4" w:space="0" w:color="auto"/>
            </w:tcBorders>
            <w:shd w:val="clear" w:color="auto" w:fill="FFFFFF"/>
            <w:vAlign w:val="center"/>
          </w:tcPr>
          <w:p w14:paraId="0DDBE6E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455" w:type="pct"/>
            <w:tcBorders>
              <w:top w:val="single" w:sz="4" w:space="0" w:color="auto"/>
              <w:left w:val="single" w:sz="4" w:space="0" w:color="auto"/>
              <w:bottom w:val="single" w:sz="4" w:space="0" w:color="auto"/>
            </w:tcBorders>
            <w:shd w:val="clear" w:color="auto" w:fill="FFFFFF"/>
            <w:vAlign w:val="center"/>
          </w:tcPr>
          <w:p w14:paraId="48369FE2"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2A08B1F" w14:textId="77777777" w:rsidR="00435F14" w:rsidRPr="00F52841" w:rsidRDefault="00435F14" w:rsidP="00F52841">
            <w:pPr>
              <w:tabs>
                <w:tab w:val="left" w:pos="432"/>
              </w:tabs>
              <w:spacing w:after="120" w:line="360" w:lineRule="auto"/>
              <w:rPr>
                <w:rFonts w:ascii="Arial" w:hAnsi="Arial" w:cs="Arial"/>
                <w:sz w:val="20"/>
                <w:szCs w:val="10"/>
              </w:rPr>
            </w:pPr>
          </w:p>
        </w:tc>
      </w:tr>
    </w:tbl>
    <w:p w14:paraId="0619FB26" w14:textId="6AAA201C" w:rsidR="00435F14" w:rsidRPr="00F52841" w:rsidRDefault="008E0815" w:rsidP="00F52841">
      <w:pPr>
        <w:pStyle w:val="Tablecaption0"/>
        <w:numPr>
          <w:ilvl w:val="0"/>
          <w:numId w:val="8"/>
        </w:numPr>
        <w:tabs>
          <w:tab w:val="left" w:pos="432"/>
        </w:tabs>
        <w:spacing w:after="120" w:line="360" w:lineRule="auto"/>
        <w:ind w:left="0" w:firstLine="0"/>
        <w:rPr>
          <w:rFonts w:ascii="Arial" w:hAnsi="Arial" w:cs="Arial"/>
          <w:sz w:val="20"/>
        </w:rPr>
      </w:pPr>
      <w:r>
        <w:rPr>
          <w:rFonts w:ascii="Arial" w:hAnsi="Arial"/>
          <w:sz w:val="20"/>
        </w:rPr>
        <w:lastRenderedPageBreak/>
        <w:t>Board Resolutions/Decisions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1"/>
        <w:gridCol w:w="2331"/>
        <w:gridCol w:w="1389"/>
        <w:gridCol w:w="4598"/>
      </w:tblGrid>
      <w:tr w:rsidR="00435F14" w:rsidRPr="00F52841" w14:paraId="4EA207B6" w14:textId="77777777" w:rsidTr="00F52841">
        <w:trPr>
          <w:trHeight w:val="739"/>
        </w:trPr>
        <w:tc>
          <w:tcPr>
            <w:tcW w:w="389" w:type="pct"/>
            <w:shd w:val="clear" w:color="auto" w:fill="FFFFFF"/>
            <w:vAlign w:val="center"/>
          </w:tcPr>
          <w:p w14:paraId="2DC4899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No.</w:t>
            </w:r>
          </w:p>
        </w:tc>
        <w:tc>
          <w:tcPr>
            <w:tcW w:w="1292" w:type="pct"/>
            <w:shd w:val="clear" w:color="auto" w:fill="FFFFFF"/>
            <w:vAlign w:val="bottom"/>
          </w:tcPr>
          <w:p w14:paraId="67DE5252" w14:textId="1539FA2F"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Resolution/Decision No.</w:t>
            </w:r>
          </w:p>
        </w:tc>
        <w:tc>
          <w:tcPr>
            <w:tcW w:w="770" w:type="pct"/>
            <w:shd w:val="clear" w:color="auto" w:fill="FFFFFF"/>
            <w:vAlign w:val="center"/>
          </w:tcPr>
          <w:p w14:paraId="5708FB0A"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w:t>
            </w:r>
          </w:p>
        </w:tc>
        <w:tc>
          <w:tcPr>
            <w:tcW w:w="2548" w:type="pct"/>
            <w:shd w:val="clear" w:color="auto" w:fill="FFFFFF"/>
            <w:vAlign w:val="center"/>
          </w:tcPr>
          <w:p w14:paraId="0E93940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Content</w:t>
            </w:r>
          </w:p>
        </w:tc>
      </w:tr>
      <w:tr w:rsidR="00435F14" w:rsidRPr="00F52841" w14:paraId="547643DA" w14:textId="77777777" w:rsidTr="00F52841">
        <w:trPr>
          <w:trHeight w:val="456"/>
        </w:trPr>
        <w:tc>
          <w:tcPr>
            <w:tcW w:w="389" w:type="pct"/>
            <w:shd w:val="clear" w:color="auto" w:fill="FFFFFF"/>
            <w:vAlign w:val="bottom"/>
          </w:tcPr>
          <w:p w14:paraId="390EBC0A"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1292" w:type="pct"/>
            <w:shd w:val="clear" w:color="auto" w:fill="FFFFFF"/>
            <w:vAlign w:val="bottom"/>
          </w:tcPr>
          <w:p w14:paraId="0550AD3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24/NQ-HDQT/2023</w:t>
            </w:r>
          </w:p>
        </w:tc>
        <w:tc>
          <w:tcPr>
            <w:tcW w:w="770" w:type="pct"/>
            <w:shd w:val="clear" w:color="auto" w:fill="FFFFFF"/>
            <w:vAlign w:val="bottom"/>
          </w:tcPr>
          <w:p w14:paraId="0310F750"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May 08, 2023</w:t>
            </w:r>
          </w:p>
        </w:tc>
        <w:tc>
          <w:tcPr>
            <w:tcW w:w="2548" w:type="pct"/>
            <w:shd w:val="clear" w:color="auto" w:fill="FFFFFF"/>
            <w:vAlign w:val="bottom"/>
          </w:tcPr>
          <w:p w14:paraId="3CEC689E"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On the organization of the Annual General Meeting of Shareholders on June 26, 2023</w:t>
            </w:r>
          </w:p>
        </w:tc>
      </w:tr>
      <w:tr w:rsidR="00435F14" w:rsidRPr="00F52841" w14:paraId="585F65AF" w14:textId="77777777" w:rsidTr="00F52841">
        <w:trPr>
          <w:trHeight w:val="734"/>
        </w:trPr>
        <w:tc>
          <w:tcPr>
            <w:tcW w:w="5000" w:type="pct"/>
            <w:gridSpan w:val="4"/>
            <w:shd w:val="clear" w:color="auto" w:fill="FFFFFF"/>
            <w:vAlign w:val="bottom"/>
          </w:tcPr>
          <w:p w14:paraId="5815D37E"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Board Decisions on approving the bidding package for the Mixed-Use Residential, Nursery, and Greenery Project at 55 Cau Dien Street, Nam Tu Liem District, Hanoi</w:t>
            </w:r>
          </w:p>
        </w:tc>
      </w:tr>
      <w:tr w:rsidR="00435F14" w:rsidRPr="00F52841" w14:paraId="362F2363" w14:textId="77777777" w:rsidTr="00F52841">
        <w:trPr>
          <w:trHeight w:val="734"/>
        </w:trPr>
        <w:tc>
          <w:tcPr>
            <w:tcW w:w="389" w:type="pct"/>
            <w:shd w:val="clear" w:color="auto" w:fill="FFFFFF"/>
            <w:vAlign w:val="center"/>
          </w:tcPr>
          <w:p w14:paraId="5ECCCD6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2</w:t>
            </w:r>
          </w:p>
        </w:tc>
        <w:tc>
          <w:tcPr>
            <w:tcW w:w="1292" w:type="pct"/>
            <w:shd w:val="clear" w:color="auto" w:fill="FFFFFF"/>
            <w:vAlign w:val="center"/>
          </w:tcPr>
          <w:p w14:paraId="71F0D8A8"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03/2023/QD-CTBT</w:t>
            </w:r>
          </w:p>
        </w:tc>
        <w:tc>
          <w:tcPr>
            <w:tcW w:w="770" w:type="pct"/>
            <w:shd w:val="clear" w:color="auto" w:fill="FFFFFF"/>
            <w:vAlign w:val="center"/>
          </w:tcPr>
          <w:p w14:paraId="3FB4A8FB"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April 20, 2023</w:t>
            </w:r>
          </w:p>
        </w:tc>
        <w:tc>
          <w:tcPr>
            <w:tcW w:w="2548" w:type="pct"/>
            <w:shd w:val="clear" w:color="auto" w:fill="FFFFFF"/>
            <w:vAlign w:val="bottom"/>
          </w:tcPr>
          <w:p w14:paraId="10C37A15"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Approve on the bidding package for the supply and installation of kitchen cabinets, wardrobes, and lavabo cabinets</w:t>
            </w:r>
          </w:p>
        </w:tc>
      </w:tr>
      <w:tr w:rsidR="00435F14" w:rsidRPr="00F52841" w14:paraId="30E3C5A3" w14:textId="77777777" w:rsidTr="00F52841">
        <w:trPr>
          <w:trHeight w:val="730"/>
        </w:trPr>
        <w:tc>
          <w:tcPr>
            <w:tcW w:w="389" w:type="pct"/>
            <w:shd w:val="clear" w:color="auto" w:fill="FFFFFF"/>
            <w:vAlign w:val="center"/>
          </w:tcPr>
          <w:p w14:paraId="496D69CD"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3</w:t>
            </w:r>
          </w:p>
        </w:tc>
        <w:tc>
          <w:tcPr>
            <w:tcW w:w="1292" w:type="pct"/>
            <w:shd w:val="clear" w:color="auto" w:fill="FFFFFF"/>
            <w:vAlign w:val="center"/>
          </w:tcPr>
          <w:p w14:paraId="0580B95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03A/2023/QDCTBT</w:t>
            </w:r>
          </w:p>
        </w:tc>
        <w:tc>
          <w:tcPr>
            <w:tcW w:w="770" w:type="pct"/>
            <w:shd w:val="clear" w:color="auto" w:fill="FFFFFF"/>
            <w:vAlign w:val="center"/>
          </w:tcPr>
          <w:p w14:paraId="3652E63E"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April 20, 2023</w:t>
            </w:r>
          </w:p>
        </w:tc>
        <w:tc>
          <w:tcPr>
            <w:tcW w:w="2548" w:type="pct"/>
            <w:shd w:val="clear" w:color="auto" w:fill="FFFFFF"/>
            <w:vAlign w:val="bottom"/>
          </w:tcPr>
          <w:p w14:paraId="2557B5BC"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Approve the bidding package for the supply and installation of wooden doors, wooden floors</w:t>
            </w:r>
          </w:p>
        </w:tc>
      </w:tr>
      <w:tr w:rsidR="00435F14" w:rsidRPr="00F52841" w14:paraId="7B45CA46" w14:textId="77777777" w:rsidTr="00F52841">
        <w:trPr>
          <w:trHeight w:val="456"/>
        </w:trPr>
        <w:tc>
          <w:tcPr>
            <w:tcW w:w="389" w:type="pct"/>
            <w:shd w:val="clear" w:color="auto" w:fill="FFFFFF"/>
            <w:vAlign w:val="bottom"/>
          </w:tcPr>
          <w:p w14:paraId="2D21DDFA"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3</w:t>
            </w:r>
          </w:p>
        </w:tc>
        <w:tc>
          <w:tcPr>
            <w:tcW w:w="1292" w:type="pct"/>
            <w:shd w:val="clear" w:color="auto" w:fill="FFFFFF"/>
            <w:vAlign w:val="bottom"/>
          </w:tcPr>
          <w:p w14:paraId="074D788B"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04/2023/QD-CTBT</w:t>
            </w:r>
          </w:p>
        </w:tc>
        <w:tc>
          <w:tcPr>
            <w:tcW w:w="770" w:type="pct"/>
            <w:shd w:val="clear" w:color="auto" w:fill="FFFFFF"/>
            <w:vAlign w:val="bottom"/>
          </w:tcPr>
          <w:p w14:paraId="4216333B"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May 12, 2023</w:t>
            </w:r>
          </w:p>
        </w:tc>
        <w:tc>
          <w:tcPr>
            <w:tcW w:w="2548" w:type="pct"/>
            <w:shd w:val="clear" w:color="auto" w:fill="FFFFFF"/>
            <w:vAlign w:val="bottom"/>
          </w:tcPr>
          <w:p w14:paraId="68B823E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Approve the bidding package for low-rise block construction</w:t>
            </w:r>
          </w:p>
        </w:tc>
      </w:tr>
      <w:tr w:rsidR="00435F14" w:rsidRPr="00F52841" w14:paraId="55278D59" w14:textId="77777777" w:rsidTr="00F52841">
        <w:trPr>
          <w:trHeight w:val="466"/>
        </w:trPr>
        <w:tc>
          <w:tcPr>
            <w:tcW w:w="389" w:type="pct"/>
            <w:shd w:val="clear" w:color="auto" w:fill="FFFFFF"/>
            <w:vAlign w:val="center"/>
          </w:tcPr>
          <w:p w14:paraId="3F6DE793"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4</w:t>
            </w:r>
          </w:p>
        </w:tc>
        <w:tc>
          <w:tcPr>
            <w:tcW w:w="1292" w:type="pct"/>
            <w:shd w:val="clear" w:color="auto" w:fill="FFFFFF"/>
            <w:vAlign w:val="center"/>
          </w:tcPr>
          <w:p w14:paraId="7659CDE3"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707/2023/QD-CTBT</w:t>
            </w:r>
          </w:p>
        </w:tc>
        <w:tc>
          <w:tcPr>
            <w:tcW w:w="770" w:type="pct"/>
            <w:shd w:val="clear" w:color="auto" w:fill="FFFFFF"/>
            <w:vAlign w:val="center"/>
          </w:tcPr>
          <w:p w14:paraId="6E3C755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July 07, 2023</w:t>
            </w:r>
          </w:p>
        </w:tc>
        <w:tc>
          <w:tcPr>
            <w:tcW w:w="2548" w:type="pct"/>
            <w:shd w:val="clear" w:color="auto" w:fill="FFFFFF"/>
            <w:vAlign w:val="center"/>
          </w:tcPr>
          <w:p w14:paraId="206EC926"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Approve the bidding package for landscape construction</w:t>
            </w:r>
          </w:p>
        </w:tc>
      </w:tr>
    </w:tbl>
    <w:p w14:paraId="4BD52DE7" w14:textId="7F243EF2" w:rsidR="00435F14" w:rsidRPr="00F52841" w:rsidRDefault="008E0815" w:rsidP="00F52841">
      <w:pPr>
        <w:pStyle w:val="Tablecaption0"/>
        <w:numPr>
          <w:ilvl w:val="0"/>
          <w:numId w:val="2"/>
        </w:numPr>
        <w:tabs>
          <w:tab w:val="left" w:pos="432"/>
        </w:tabs>
        <w:spacing w:after="120" w:line="360" w:lineRule="auto"/>
        <w:rPr>
          <w:rFonts w:ascii="Arial" w:hAnsi="Arial" w:cs="Arial"/>
          <w:sz w:val="20"/>
        </w:rPr>
      </w:pPr>
      <w:r>
        <w:rPr>
          <w:rFonts w:ascii="Arial" w:hAnsi="Arial"/>
          <w:sz w:val="20"/>
        </w:rPr>
        <w:t>The Supervisory Board:</w:t>
      </w:r>
    </w:p>
    <w:p w14:paraId="4C4EC42B" w14:textId="786F14FF" w:rsidR="00435F14" w:rsidRPr="00F52841" w:rsidRDefault="008E0815" w:rsidP="00F52841">
      <w:pPr>
        <w:pStyle w:val="Tablecaption0"/>
        <w:numPr>
          <w:ilvl w:val="0"/>
          <w:numId w:val="9"/>
        </w:numPr>
        <w:tabs>
          <w:tab w:val="left" w:pos="432"/>
        </w:tabs>
        <w:spacing w:after="120" w:line="360" w:lineRule="auto"/>
        <w:ind w:left="0" w:firstLine="0"/>
        <w:rPr>
          <w:rFonts w:ascii="Arial" w:hAnsi="Arial" w:cs="Arial"/>
          <w:sz w:val="20"/>
        </w:rPr>
      </w:pPr>
      <w:r>
        <w:rPr>
          <w:rFonts w:ascii="Arial" w:hAnsi="Arial"/>
          <w:sz w:val="20"/>
        </w:rPr>
        <w:t>Information about members of the Supervisory Board:</w:t>
      </w:r>
    </w:p>
    <w:tbl>
      <w:tblPr>
        <w:tblOverlap w:val="never"/>
        <w:tblW w:w="5000" w:type="pct"/>
        <w:tblCellMar>
          <w:left w:w="10" w:type="dxa"/>
          <w:right w:w="10" w:type="dxa"/>
        </w:tblCellMar>
        <w:tblLook w:val="0000" w:firstRow="0" w:lastRow="0" w:firstColumn="0" w:lastColumn="0" w:noHBand="0" w:noVBand="0"/>
      </w:tblPr>
      <w:tblGrid>
        <w:gridCol w:w="608"/>
        <w:gridCol w:w="1719"/>
        <w:gridCol w:w="1076"/>
        <w:gridCol w:w="1999"/>
        <w:gridCol w:w="1103"/>
        <w:gridCol w:w="1182"/>
        <w:gridCol w:w="1332"/>
      </w:tblGrid>
      <w:tr w:rsidR="00435F14" w:rsidRPr="00F52841" w14:paraId="003AF067" w14:textId="77777777" w:rsidTr="00F52841">
        <w:trPr>
          <w:trHeight w:val="1114"/>
        </w:trPr>
        <w:tc>
          <w:tcPr>
            <w:tcW w:w="363" w:type="pct"/>
            <w:tcBorders>
              <w:top w:val="single" w:sz="4" w:space="0" w:color="auto"/>
              <w:left w:val="single" w:sz="4" w:space="0" w:color="auto"/>
            </w:tcBorders>
            <w:shd w:val="clear" w:color="auto" w:fill="FFFFFF"/>
          </w:tcPr>
          <w:p w14:paraId="04C889E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No.</w:t>
            </w:r>
          </w:p>
        </w:tc>
        <w:tc>
          <w:tcPr>
            <w:tcW w:w="979" w:type="pct"/>
            <w:tcBorders>
              <w:top w:val="single" w:sz="4" w:space="0" w:color="auto"/>
              <w:left w:val="single" w:sz="4" w:space="0" w:color="auto"/>
            </w:tcBorders>
            <w:shd w:val="clear" w:color="auto" w:fill="FFFFFF"/>
          </w:tcPr>
          <w:p w14:paraId="1C5E3191"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Member of the Supervisory Board:</w:t>
            </w:r>
          </w:p>
        </w:tc>
        <w:tc>
          <w:tcPr>
            <w:tcW w:w="609" w:type="pct"/>
            <w:tcBorders>
              <w:top w:val="single" w:sz="4" w:space="0" w:color="auto"/>
              <w:left w:val="single" w:sz="4" w:space="0" w:color="auto"/>
            </w:tcBorders>
            <w:shd w:val="clear" w:color="auto" w:fill="FFFFFF"/>
          </w:tcPr>
          <w:p w14:paraId="64A03D53"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Position</w:t>
            </w:r>
          </w:p>
        </w:tc>
        <w:tc>
          <w:tcPr>
            <w:tcW w:w="954" w:type="pct"/>
            <w:tcBorders>
              <w:top w:val="single" w:sz="4" w:space="0" w:color="auto"/>
              <w:left w:val="single" w:sz="4" w:space="0" w:color="auto"/>
            </w:tcBorders>
            <w:shd w:val="clear" w:color="auto" w:fill="FFFFFF"/>
            <w:vAlign w:val="center"/>
          </w:tcPr>
          <w:p w14:paraId="725D7516"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appointment/dismissal as member of the Supervisory Board</w:t>
            </w:r>
          </w:p>
        </w:tc>
        <w:tc>
          <w:tcPr>
            <w:tcW w:w="650" w:type="pct"/>
            <w:tcBorders>
              <w:top w:val="single" w:sz="4" w:space="0" w:color="auto"/>
              <w:left w:val="single" w:sz="4" w:space="0" w:color="auto"/>
            </w:tcBorders>
            <w:shd w:val="clear" w:color="auto" w:fill="FFFFFF"/>
          </w:tcPr>
          <w:p w14:paraId="0661C85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Number of attended meetings</w:t>
            </w:r>
          </w:p>
        </w:tc>
        <w:tc>
          <w:tcPr>
            <w:tcW w:w="681" w:type="pct"/>
            <w:tcBorders>
              <w:top w:val="single" w:sz="4" w:space="0" w:color="auto"/>
              <w:left w:val="single" w:sz="4" w:space="0" w:color="auto"/>
            </w:tcBorders>
            <w:shd w:val="clear" w:color="auto" w:fill="FFFFFF"/>
          </w:tcPr>
          <w:p w14:paraId="704EF13D"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Attendance rate</w:t>
            </w:r>
          </w:p>
        </w:tc>
        <w:tc>
          <w:tcPr>
            <w:tcW w:w="764" w:type="pct"/>
            <w:tcBorders>
              <w:top w:val="single" w:sz="4" w:space="0" w:color="auto"/>
              <w:left w:val="single" w:sz="4" w:space="0" w:color="auto"/>
              <w:right w:val="single" w:sz="4" w:space="0" w:color="auto"/>
            </w:tcBorders>
            <w:shd w:val="clear" w:color="auto" w:fill="FFFFFF"/>
            <w:vAlign w:val="center"/>
          </w:tcPr>
          <w:p w14:paraId="1F89B03E"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Reason for absence</w:t>
            </w:r>
          </w:p>
        </w:tc>
      </w:tr>
      <w:tr w:rsidR="00435F14" w:rsidRPr="00F52841" w14:paraId="19D31716" w14:textId="77777777" w:rsidTr="00F52841">
        <w:trPr>
          <w:trHeight w:val="1128"/>
        </w:trPr>
        <w:tc>
          <w:tcPr>
            <w:tcW w:w="363" w:type="pct"/>
            <w:tcBorders>
              <w:top w:val="single" w:sz="4" w:space="0" w:color="auto"/>
              <w:left w:val="single" w:sz="4" w:space="0" w:color="auto"/>
            </w:tcBorders>
            <w:shd w:val="clear" w:color="auto" w:fill="FFFFFF"/>
          </w:tcPr>
          <w:p w14:paraId="70254388"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979" w:type="pct"/>
            <w:tcBorders>
              <w:top w:val="single" w:sz="4" w:space="0" w:color="auto"/>
              <w:left w:val="single" w:sz="4" w:space="0" w:color="auto"/>
            </w:tcBorders>
            <w:shd w:val="clear" w:color="auto" w:fill="FFFFFF"/>
          </w:tcPr>
          <w:p w14:paraId="609CA760"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Dinh Hoang Long</w:t>
            </w:r>
          </w:p>
        </w:tc>
        <w:tc>
          <w:tcPr>
            <w:tcW w:w="609" w:type="pct"/>
            <w:tcBorders>
              <w:top w:val="single" w:sz="4" w:space="0" w:color="auto"/>
              <w:left w:val="single" w:sz="4" w:space="0" w:color="auto"/>
            </w:tcBorders>
            <w:shd w:val="clear" w:color="auto" w:fill="FFFFFF"/>
          </w:tcPr>
          <w:p w14:paraId="74CDF666"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Chief of the Supervisory Board</w:t>
            </w:r>
          </w:p>
        </w:tc>
        <w:tc>
          <w:tcPr>
            <w:tcW w:w="954" w:type="pct"/>
            <w:tcBorders>
              <w:top w:val="single" w:sz="4" w:space="0" w:color="auto"/>
              <w:left w:val="single" w:sz="4" w:space="0" w:color="auto"/>
            </w:tcBorders>
            <w:shd w:val="clear" w:color="auto" w:fill="FFFFFF"/>
            <w:vAlign w:val="bottom"/>
          </w:tcPr>
          <w:p w14:paraId="0D3A7F1E" w14:textId="77777777" w:rsidR="00F52841" w:rsidRDefault="008E0815" w:rsidP="00F52841">
            <w:pPr>
              <w:pStyle w:val="Other0"/>
              <w:tabs>
                <w:tab w:val="left" w:pos="432"/>
              </w:tabs>
              <w:spacing w:after="120" w:line="360" w:lineRule="auto"/>
              <w:rPr>
                <w:rFonts w:ascii="Arial" w:hAnsi="Arial" w:cs="Arial"/>
                <w:sz w:val="20"/>
              </w:rPr>
            </w:pPr>
            <w:r>
              <w:rPr>
                <w:rFonts w:ascii="Arial" w:hAnsi="Arial"/>
                <w:sz w:val="20"/>
              </w:rPr>
              <w:t>May 26, 2015</w:t>
            </w:r>
          </w:p>
          <w:p w14:paraId="1C728FCF" w14:textId="52F7F338"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 as member of the Supervisory Board</w:t>
            </w:r>
          </w:p>
        </w:tc>
        <w:tc>
          <w:tcPr>
            <w:tcW w:w="650" w:type="pct"/>
            <w:tcBorders>
              <w:top w:val="single" w:sz="4" w:space="0" w:color="auto"/>
              <w:left w:val="single" w:sz="4" w:space="0" w:color="auto"/>
            </w:tcBorders>
            <w:shd w:val="clear" w:color="auto" w:fill="FFFFFF"/>
          </w:tcPr>
          <w:p w14:paraId="7203A920"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681" w:type="pct"/>
            <w:tcBorders>
              <w:top w:val="single" w:sz="4" w:space="0" w:color="auto"/>
              <w:left w:val="single" w:sz="4" w:space="0" w:color="auto"/>
            </w:tcBorders>
            <w:shd w:val="clear" w:color="auto" w:fill="FFFFFF"/>
          </w:tcPr>
          <w:p w14:paraId="117C21EB"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764" w:type="pct"/>
            <w:tcBorders>
              <w:top w:val="single" w:sz="4" w:space="0" w:color="auto"/>
              <w:left w:val="single" w:sz="4" w:space="0" w:color="auto"/>
              <w:right w:val="single" w:sz="4" w:space="0" w:color="auto"/>
            </w:tcBorders>
            <w:shd w:val="clear" w:color="auto" w:fill="FFFFFF"/>
          </w:tcPr>
          <w:p w14:paraId="622E006C" w14:textId="77777777" w:rsidR="00435F14" w:rsidRPr="00F52841" w:rsidRDefault="00435F14" w:rsidP="00F52841">
            <w:pPr>
              <w:tabs>
                <w:tab w:val="left" w:pos="432"/>
              </w:tabs>
              <w:spacing w:after="120" w:line="360" w:lineRule="auto"/>
              <w:rPr>
                <w:rFonts w:ascii="Arial" w:hAnsi="Arial" w:cs="Arial"/>
                <w:sz w:val="20"/>
                <w:szCs w:val="10"/>
              </w:rPr>
            </w:pPr>
          </w:p>
        </w:tc>
      </w:tr>
      <w:tr w:rsidR="00435F14" w:rsidRPr="00F52841" w14:paraId="362F47BA" w14:textId="77777777" w:rsidTr="00F52841">
        <w:trPr>
          <w:trHeight w:val="1128"/>
        </w:trPr>
        <w:tc>
          <w:tcPr>
            <w:tcW w:w="363" w:type="pct"/>
            <w:tcBorders>
              <w:top w:val="single" w:sz="4" w:space="0" w:color="auto"/>
              <w:left w:val="single" w:sz="4" w:space="0" w:color="auto"/>
            </w:tcBorders>
            <w:shd w:val="clear" w:color="auto" w:fill="FFFFFF"/>
          </w:tcPr>
          <w:p w14:paraId="52297764"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2</w:t>
            </w:r>
          </w:p>
        </w:tc>
        <w:tc>
          <w:tcPr>
            <w:tcW w:w="979" w:type="pct"/>
            <w:tcBorders>
              <w:top w:val="single" w:sz="4" w:space="0" w:color="auto"/>
              <w:left w:val="single" w:sz="4" w:space="0" w:color="auto"/>
            </w:tcBorders>
            <w:shd w:val="clear" w:color="auto" w:fill="FFFFFF"/>
          </w:tcPr>
          <w:p w14:paraId="1BD60D5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Trinh Thu Quynh</w:t>
            </w:r>
          </w:p>
        </w:tc>
        <w:tc>
          <w:tcPr>
            <w:tcW w:w="609" w:type="pct"/>
            <w:tcBorders>
              <w:top w:val="single" w:sz="4" w:space="0" w:color="auto"/>
              <w:left w:val="single" w:sz="4" w:space="0" w:color="auto"/>
            </w:tcBorders>
            <w:shd w:val="clear" w:color="auto" w:fill="FFFFFF"/>
          </w:tcPr>
          <w:p w14:paraId="7DCAD6E3"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Member of the Supervisory Board</w:t>
            </w:r>
          </w:p>
        </w:tc>
        <w:tc>
          <w:tcPr>
            <w:tcW w:w="954" w:type="pct"/>
            <w:tcBorders>
              <w:top w:val="single" w:sz="4" w:space="0" w:color="auto"/>
              <w:left w:val="single" w:sz="4" w:space="0" w:color="auto"/>
            </w:tcBorders>
            <w:shd w:val="clear" w:color="auto" w:fill="FFFFFF"/>
            <w:vAlign w:val="bottom"/>
          </w:tcPr>
          <w:p w14:paraId="3EF62D18" w14:textId="77777777" w:rsidR="00F52841" w:rsidRDefault="008E0815" w:rsidP="00F52841">
            <w:pPr>
              <w:pStyle w:val="Other0"/>
              <w:tabs>
                <w:tab w:val="left" w:pos="432"/>
              </w:tabs>
              <w:spacing w:after="120" w:line="360" w:lineRule="auto"/>
              <w:rPr>
                <w:rFonts w:ascii="Arial" w:hAnsi="Arial" w:cs="Arial"/>
                <w:sz w:val="20"/>
              </w:rPr>
            </w:pPr>
            <w:r>
              <w:rPr>
                <w:rFonts w:ascii="Arial" w:hAnsi="Arial"/>
                <w:sz w:val="20"/>
              </w:rPr>
              <w:t>November 15, 2016</w:t>
            </w:r>
          </w:p>
          <w:p w14:paraId="21022F1A" w14:textId="51E450A2"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Date of appointment as member of the Supervisory Board</w:t>
            </w:r>
          </w:p>
        </w:tc>
        <w:tc>
          <w:tcPr>
            <w:tcW w:w="650" w:type="pct"/>
            <w:tcBorders>
              <w:top w:val="single" w:sz="4" w:space="0" w:color="auto"/>
              <w:left w:val="single" w:sz="4" w:space="0" w:color="auto"/>
            </w:tcBorders>
            <w:shd w:val="clear" w:color="auto" w:fill="FFFFFF"/>
          </w:tcPr>
          <w:p w14:paraId="6BD5B7FB"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681" w:type="pct"/>
            <w:tcBorders>
              <w:top w:val="single" w:sz="4" w:space="0" w:color="auto"/>
              <w:left w:val="single" w:sz="4" w:space="0" w:color="auto"/>
            </w:tcBorders>
            <w:shd w:val="clear" w:color="auto" w:fill="FFFFFF"/>
          </w:tcPr>
          <w:p w14:paraId="0100199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764" w:type="pct"/>
            <w:tcBorders>
              <w:top w:val="single" w:sz="4" w:space="0" w:color="auto"/>
              <w:left w:val="single" w:sz="4" w:space="0" w:color="auto"/>
              <w:right w:val="single" w:sz="4" w:space="0" w:color="auto"/>
            </w:tcBorders>
            <w:shd w:val="clear" w:color="auto" w:fill="FFFFFF"/>
          </w:tcPr>
          <w:p w14:paraId="7BE25DA4" w14:textId="77777777" w:rsidR="00435F14" w:rsidRPr="00F52841" w:rsidRDefault="00435F14" w:rsidP="00F52841">
            <w:pPr>
              <w:tabs>
                <w:tab w:val="left" w:pos="432"/>
              </w:tabs>
              <w:spacing w:after="120" w:line="360" w:lineRule="auto"/>
              <w:rPr>
                <w:rFonts w:ascii="Arial" w:hAnsi="Arial" w:cs="Arial"/>
                <w:sz w:val="20"/>
                <w:szCs w:val="10"/>
              </w:rPr>
            </w:pPr>
          </w:p>
        </w:tc>
      </w:tr>
      <w:tr w:rsidR="00435F14" w:rsidRPr="00F52841" w14:paraId="6507CEBE" w14:textId="77777777" w:rsidTr="00F52841">
        <w:trPr>
          <w:trHeight w:val="1133"/>
        </w:trPr>
        <w:tc>
          <w:tcPr>
            <w:tcW w:w="363" w:type="pct"/>
            <w:tcBorders>
              <w:top w:val="single" w:sz="4" w:space="0" w:color="auto"/>
              <w:left w:val="single" w:sz="4" w:space="0" w:color="auto"/>
              <w:bottom w:val="single" w:sz="4" w:space="0" w:color="auto"/>
            </w:tcBorders>
            <w:shd w:val="clear" w:color="auto" w:fill="FFFFFF"/>
          </w:tcPr>
          <w:p w14:paraId="4EDF8635"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lastRenderedPageBreak/>
              <w:t>3</w:t>
            </w:r>
          </w:p>
        </w:tc>
        <w:tc>
          <w:tcPr>
            <w:tcW w:w="979" w:type="pct"/>
            <w:tcBorders>
              <w:top w:val="single" w:sz="4" w:space="0" w:color="auto"/>
              <w:left w:val="single" w:sz="4" w:space="0" w:color="auto"/>
              <w:bottom w:val="single" w:sz="4" w:space="0" w:color="auto"/>
            </w:tcBorders>
            <w:shd w:val="clear" w:color="auto" w:fill="FFFFFF"/>
          </w:tcPr>
          <w:p w14:paraId="702C7EB6"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Phan Thu Hang</w:t>
            </w:r>
          </w:p>
        </w:tc>
        <w:tc>
          <w:tcPr>
            <w:tcW w:w="609" w:type="pct"/>
            <w:tcBorders>
              <w:top w:val="single" w:sz="4" w:space="0" w:color="auto"/>
              <w:left w:val="single" w:sz="4" w:space="0" w:color="auto"/>
              <w:bottom w:val="single" w:sz="4" w:space="0" w:color="auto"/>
            </w:tcBorders>
            <w:shd w:val="clear" w:color="auto" w:fill="FFFFFF"/>
          </w:tcPr>
          <w:p w14:paraId="7605F5B0"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Member of the Supervisory Board</w:t>
            </w:r>
          </w:p>
        </w:tc>
        <w:tc>
          <w:tcPr>
            <w:tcW w:w="954" w:type="pct"/>
            <w:tcBorders>
              <w:top w:val="single" w:sz="4" w:space="0" w:color="auto"/>
              <w:left w:val="single" w:sz="4" w:space="0" w:color="auto"/>
              <w:bottom w:val="single" w:sz="4" w:space="0" w:color="auto"/>
            </w:tcBorders>
            <w:shd w:val="clear" w:color="auto" w:fill="FFFFFF"/>
            <w:vAlign w:val="bottom"/>
          </w:tcPr>
          <w:p w14:paraId="5DAF5E97"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May 28, 2020 (appointment date as member of the Supervisory Board</w:t>
            </w:r>
          </w:p>
        </w:tc>
        <w:tc>
          <w:tcPr>
            <w:tcW w:w="650" w:type="pct"/>
            <w:tcBorders>
              <w:top w:val="single" w:sz="4" w:space="0" w:color="auto"/>
              <w:left w:val="single" w:sz="4" w:space="0" w:color="auto"/>
              <w:bottom w:val="single" w:sz="4" w:space="0" w:color="auto"/>
            </w:tcBorders>
            <w:shd w:val="clear" w:color="auto" w:fill="FFFFFF"/>
          </w:tcPr>
          <w:p w14:paraId="2BCCB839"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w:t>
            </w:r>
          </w:p>
        </w:tc>
        <w:tc>
          <w:tcPr>
            <w:tcW w:w="681" w:type="pct"/>
            <w:tcBorders>
              <w:top w:val="single" w:sz="4" w:space="0" w:color="auto"/>
              <w:left w:val="single" w:sz="4" w:space="0" w:color="auto"/>
              <w:bottom w:val="single" w:sz="4" w:space="0" w:color="auto"/>
            </w:tcBorders>
            <w:shd w:val="clear" w:color="auto" w:fill="FFFFFF"/>
          </w:tcPr>
          <w:p w14:paraId="67C435BA" w14:textId="77777777" w:rsidR="00435F14" w:rsidRPr="00F52841" w:rsidRDefault="008E0815" w:rsidP="00F52841">
            <w:pPr>
              <w:pStyle w:val="Other0"/>
              <w:tabs>
                <w:tab w:val="left" w:pos="432"/>
              </w:tabs>
              <w:spacing w:after="120" w:line="360" w:lineRule="auto"/>
              <w:rPr>
                <w:rFonts w:ascii="Arial" w:hAnsi="Arial" w:cs="Arial"/>
                <w:sz w:val="20"/>
              </w:rPr>
            </w:pPr>
            <w:r>
              <w:rPr>
                <w:rFonts w:ascii="Arial" w:hAnsi="Arial"/>
                <w:sz w:val="20"/>
              </w:rPr>
              <w:t>100%</w:t>
            </w:r>
          </w:p>
        </w:tc>
        <w:tc>
          <w:tcPr>
            <w:tcW w:w="764" w:type="pct"/>
            <w:tcBorders>
              <w:top w:val="single" w:sz="4" w:space="0" w:color="auto"/>
              <w:left w:val="single" w:sz="4" w:space="0" w:color="auto"/>
              <w:bottom w:val="single" w:sz="4" w:space="0" w:color="auto"/>
              <w:right w:val="single" w:sz="4" w:space="0" w:color="auto"/>
            </w:tcBorders>
            <w:shd w:val="clear" w:color="auto" w:fill="FFFFFF"/>
          </w:tcPr>
          <w:p w14:paraId="6D4E044C" w14:textId="77777777" w:rsidR="00435F14" w:rsidRPr="00F52841" w:rsidRDefault="00435F14" w:rsidP="00F52841">
            <w:pPr>
              <w:tabs>
                <w:tab w:val="left" w:pos="432"/>
              </w:tabs>
              <w:spacing w:after="120" w:line="360" w:lineRule="auto"/>
              <w:rPr>
                <w:rFonts w:ascii="Arial" w:hAnsi="Arial" w:cs="Arial"/>
                <w:sz w:val="20"/>
                <w:szCs w:val="10"/>
              </w:rPr>
            </w:pPr>
          </w:p>
        </w:tc>
      </w:tr>
    </w:tbl>
    <w:p w14:paraId="434729BC" w14:textId="77777777" w:rsidR="00435F14" w:rsidRPr="00F52841" w:rsidRDefault="008E0815" w:rsidP="00F52841">
      <w:pPr>
        <w:pStyle w:val="BodyText"/>
        <w:numPr>
          <w:ilvl w:val="0"/>
          <w:numId w:val="5"/>
        </w:numPr>
        <w:tabs>
          <w:tab w:val="left" w:pos="432"/>
          <w:tab w:val="left" w:pos="507"/>
        </w:tabs>
        <w:spacing w:after="120" w:line="360" w:lineRule="auto"/>
        <w:rPr>
          <w:rFonts w:ascii="Arial" w:hAnsi="Arial" w:cs="Arial"/>
          <w:sz w:val="20"/>
        </w:rPr>
      </w:pPr>
      <w:r>
        <w:rPr>
          <w:rFonts w:ascii="Arial" w:hAnsi="Arial"/>
          <w:sz w:val="20"/>
        </w:rPr>
        <w:t>Training on corporate governance None.</w:t>
      </w:r>
    </w:p>
    <w:p w14:paraId="1C18F567" w14:textId="77777777" w:rsidR="00435F14" w:rsidRPr="00F52841" w:rsidRDefault="008E0815" w:rsidP="00F52841">
      <w:pPr>
        <w:pStyle w:val="BodyText"/>
        <w:numPr>
          <w:ilvl w:val="0"/>
          <w:numId w:val="5"/>
        </w:numPr>
        <w:tabs>
          <w:tab w:val="left" w:pos="432"/>
          <w:tab w:val="left" w:pos="507"/>
        </w:tabs>
        <w:spacing w:after="120" w:line="360" w:lineRule="auto"/>
        <w:rPr>
          <w:rFonts w:ascii="Arial" w:hAnsi="Arial" w:cs="Arial"/>
          <w:sz w:val="20"/>
        </w:rPr>
      </w:pPr>
      <w:r>
        <w:rPr>
          <w:rFonts w:ascii="Arial" w:hAnsi="Arial"/>
          <w:sz w:val="20"/>
        </w:rPr>
        <w:t>List of affiliated persons of the listed company as prescribed in Clause 34, Article 6 of the Securities Law and transactions between affiliated persons of the Company and the Company itself.</w:t>
      </w:r>
    </w:p>
    <w:p w14:paraId="0B39ABD0" w14:textId="77777777" w:rsidR="00F52841" w:rsidRPr="00F52841" w:rsidRDefault="008E0815" w:rsidP="00F52841">
      <w:pPr>
        <w:pStyle w:val="BodyText"/>
        <w:numPr>
          <w:ilvl w:val="0"/>
          <w:numId w:val="6"/>
        </w:numPr>
        <w:tabs>
          <w:tab w:val="left" w:pos="354"/>
          <w:tab w:val="left" w:pos="432"/>
        </w:tabs>
        <w:spacing w:after="120" w:line="360" w:lineRule="auto"/>
        <w:rPr>
          <w:rFonts w:ascii="Arial" w:hAnsi="Arial" w:cs="Arial"/>
          <w:sz w:val="20"/>
        </w:rPr>
      </w:pPr>
      <w:r>
        <w:rPr>
          <w:rFonts w:ascii="Arial" w:hAnsi="Arial"/>
          <w:sz w:val="20"/>
        </w:rPr>
        <w:t>List of affiliated person of the Company:</w:t>
      </w:r>
    </w:p>
    <w:p w14:paraId="1D2C4B33" w14:textId="2232A03B" w:rsidR="00435F14" w:rsidRPr="00F52841" w:rsidRDefault="008E0815" w:rsidP="00F52841">
      <w:pPr>
        <w:pStyle w:val="BodyText"/>
        <w:numPr>
          <w:ilvl w:val="0"/>
          <w:numId w:val="6"/>
        </w:numPr>
        <w:tabs>
          <w:tab w:val="left" w:pos="354"/>
          <w:tab w:val="left" w:pos="432"/>
        </w:tabs>
        <w:spacing w:after="120" w:line="360" w:lineRule="auto"/>
        <w:rPr>
          <w:rFonts w:ascii="Arial" w:hAnsi="Arial" w:cs="Arial"/>
          <w:sz w:val="20"/>
        </w:rPr>
      </w:pPr>
      <w:r>
        <w:rPr>
          <w:rFonts w:ascii="Arial" w:hAnsi="Arial"/>
          <w:sz w:val="20"/>
        </w:rPr>
        <w:t>Transactions between the Company and affiliated persons of the Company; or between the Company and major shareholders, PDMR and affiliated persons of PDMR None</w:t>
      </w:r>
    </w:p>
    <w:p w14:paraId="474DB19A" w14:textId="77777777" w:rsidR="00435F14" w:rsidRPr="00F52841" w:rsidRDefault="008E0815" w:rsidP="00F52841">
      <w:pPr>
        <w:pStyle w:val="BodyText"/>
        <w:numPr>
          <w:ilvl w:val="0"/>
          <w:numId w:val="6"/>
        </w:numPr>
        <w:tabs>
          <w:tab w:val="left" w:pos="349"/>
          <w:tab w:val="left" w:pos="432"/>
        </w:tabs>
        <w:spacing w:after="120" w:line="360" w:lineRule="auto"/>
        <w:rPr>
          <w:rFonts w:ascii="Arial" w:hAnsi="Arial" w:cs="Arial"/>
          <w:sz w:val="20"/>
        </w:rPr>
      </w:pPr>
      <w:r>
        <w:rPr>
          <w:rFonts w:ascii="Arial" w:hAnsi="Arial"/>
          <w:sz w:val="20"/>
        </w:rPr>
        <w:t>Transactions between PDMR of the listed company, affiliated persons of PDMR and subsidiaries, and companies controlled by the listed company None</w:t>
      </w:r>
    </w:p>
    <w:p w14:paraId="0AA34521" w14:textId="77777777" w:rsidR="00435F14" w:rsidRPr="00F52841" w:rsidRDefault="008E0815" w:rsidP="00F52841">
      <w:pPr>
        <w:pStyle w:val="BodyText"/>
        <w:numPr>
          <w:ilvl w:val="0"/>
          <w:numId w:val="6"/>
        </w:numPr>
        <w:tabs>
          <w:tab w:val="left" w:pos="437"/>
        </w:tabs>
        <w:spacing w:after="120" w:line="360" w:lineRule="auto"/>
        <w:rPr>
          <w:rFonts w:ascii="Arial" w:hAnsi="Arial" w:cs="Arial"/>
          <w:sz w:val="20"/>
        </w:rPr>
      </w:pPr>
      <w:r>
        <w:rPr>
          <w:rFonts w:ascii="Arial" w:hAnsi="Arial"/>
          <w:sz w:val="20"/>
        </w:rPr>
        <w:t>Transactions between the Company and other entities:</w:t>
      </w:r>
    </w:p>
    <w:p w14:paraId="349FB0D8" w14:textId="77777777" w:rsidR="00435F14" w:rsidRPr="00F52841" w:rsidRDefault="008E0815" w:rsidP="00F52841">
      <w:pPr>
        <w:pStyle w:val="BodyText"/>
        <w:numPr>
          <w:ilvl w:val="1"/>
          <w:numId w:val="6"/>
        </w:numPr>
        <w:tabs>
          <w:tab w:val="left" w:pos="432"/>
          <w:tab w:val="left" w:pos="528"/>
        </w:tabs>
        <w:spacing w:after="120" w:line="360" w:lineRule="auto"/>
        <w:rPr>
          <w:rFonts w:ascii="Arial" w:hAnsi="Arial" w:cs="Arial"/>
          <w:sz w:val="20"/>
        </w:rPr>
      </w:pPr>
      <w:r>
        <w:rPr>
          <w:rFonts w:ascii="Arial" w:hAnsi="Arial"/>
          <w:sz w:val="20"/>
        </w:rPr>
        <w:t>Transactions between the Company and the companies where the members of the Board of Directors, the Supervisory Board, the Executive Manager (General Manager) have been founding members or members of the Board of Directors, the Executive Manager (General Manager) for the past three (03) years (as at the time of reporting): None</w:t>
      </w:r>
    </w:p>
    <w:p w14:paraId="6D502E99" w14:textId="77777777" w:rsidR="00435F14" w:rsidRPr="00F52841" w:rsidRDefault="008E0815" w:rsidP="00F52841">
      <w:pPr>
        <w:pStyle w:val="BodyText"/>
        <w:numPr>
          <w:ilvl w:val="1"/>
          <w:numId w:val="6"/>
        </w:numPr>
        <w:tabs>
          <w:tab w:val="left" w:pos="432"/>
          <w:tab w:val="left" w:pos="528"/>
        </w:tabs>
        <w:spacing w:after="120" w:line="360" w:lineRule="auto"/>
        <w:rPr>
          <w:rFonts w:ascii="Arial" w:hAnsi="Arial" w:cs="Arial"/>
          <w:sz w:val="20"/>
        </w:rPr>
      </w:pPr>
      <w:r>
        <w:rPr>
          <w:rFonts w:ascii="Arial" w:hAnsi="Arial"/>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 None</w:t>
      </w:r>
    </w:p>
    <w:p w14:paraId="3818A582" w14:textId="77777777" w:rsidR="00435F14" w:rsidRPr="00F52841" w:rsidRDefault="008E0815" w:rsidP="00F52841">
      <w:pPr>
        <w:pStyle w:val="BodyText"/>
        <w:numPr>
          <w:ilvl w:val="1"/>
          <w:numId w:val="6"/>
        </w:numPr>
        <w:tabs>
          <w:tab w:val="left" w:pos="432"/>
          <w:tab w:val="left" w:pos="528"/>
        </w:tabs>
        <w:spacing w:after="120" w:line="360" w:lineRule="auto"/>
        <w:rPr>
          <w:rFonts w:ascii="Arial" w:hAnsi="Arial" w:cs="Arial"/>
          <w:sz w:val="20"/>
        </w:rPr>
      </w:pPr>
      <w:r>
        <w:rPr>
          <w:rFonts w:ascii="Arial" w:hAnsi="Arial"/>
          <w:sz w:val="20"/>
        </w:rPr>
        <w:t>Other transactions of the Company (if any) can bring material or non-material benefits to members of the Board of Directors, members of the Supervisory Board, the Executive Manager (General Manager): None</w:t>
      </w:r>
    </w:p>
    <w:p w14:paraId="249244B8" w14:textId="77777777" w:rsidR="00435F14" w:rsidRPr="00F52841" w:rsidRDefault="008E0815" w:rsidP="00F52841">
      <w:pPr>
        <w:pStyle w:val="BodyText"/>
        <w:numPr>
          <w:ilvl w:val="0"/>
          <w:numId w:val="5"/>
        </w:numPr>
        <w:tabs>
          <w:tab w:val="left" w:pos="432"/>
          <w:tab w:val="left" w:pos="494"/>
        </w:tabs>
        <w:spacing w:after="120" w:line="360" w:lineRule="auto"/>
        <w:rPr>
          <w:rFonts w:ascii="Arial" w:hAnsi="Arial" w:cs="Arial"/>
          <w:sz w:val="20"/>
        </w:rPr>
      </w:pPr>
      <w:r>
        <w:rPr>
          <w:rFonts w:ascii="Arial" w:hAnsi="Arial"/>
          <w:sz w:val="20"/>
        </w:rPr>
        <w:t>Share transactions of PDMR and affiliated persons of PDMR</w:t>
      </w:r>
    </w:p>
    <w:p w14:paraId="3ABEB250" w14:textId="77777777" w:rsidR="00F52841" w:rsidRPr="00F52841" w:rsidRDefault="008E0815" w:rsidP="00F52841">
      <w:pPr>
        <w:pStyle w:val="BodyText"/>
        <w:numPr>
          <w:ilvl w:val="0"/>
          <w:numId w:val="7"/>
        </w:numPr>
        <w:tabs>
          <w:tab w:val="left" w:pos="317"/>
          <w:tab w:val="left" w:pos="432"/>
        </w:tabs>
        <w:spacing w:after="120" w:line="360" w:lineRule="auto"/>
        <w:rPr>
          <w:rFonts w:ascii="Arial" w:hAnsi="Arial" w:cs="Arial"/>
          <w:sz w:val="20"/>
        </w:rPr>
      </w:pPr>
      <w:r>
        <w:rPr>
          <w:rFonts w:ascii="Arial" w:hAnsi="Arial"/>
          <w:sz w:val="20"/>
        </w:rPr>
        <w:t>List of PDMR and affiliated person of PDMR</w:t>
      </w:r>
    </w:p>
    <w:p w14:paraId="06F78A01" w14:textId="185973DD" w:rsidR="00435F14" w:rsidRPr="00F52841" w:rsidRDefault="008E0815" w:rsidP="00F52841">
      <w:pPr>
        <w:pStyle w:val="BodyText"/>
        <w:numPr>
          <w:ilvl w:val="0"/>
          <w:numId w:val="7"/>
        </w:numPr>
        <w:tabs>
          <w:tab w:val="left" w:pos="317"/>
          <w:tab w:val="left" w:pos="432"/>
        </w:tabs>
        <w:spacing w:after="120" w:line="360" w:lineRule="auto"/>
        <w:rPr>
          <w:rFonts w:ascii="Arial" w:hAnsi="Arial" w:cs="Arial"/>
          <w:sz w:val="20"/>
        </w:rPr>
      </w:pPr>
      <w:r>
        <w:rPr>
          <w:rFonts w:ascii="Arial" w:hAnsi="Arial"/>
          <w:sz w:val="20"/>
        </w:rPr>
        <w:t>Listing company’s share transactions of PDMR and affiliated persons of PDMR Mr. Hoang Ngoc Kien decreased ownership from 5,732,091 shares to 4,847,091 shares; Mrs. Le Thi Thu Huong increased ownership from 0 shares to 105,000 shares; Mr. Nguyen Van Sinh increased ownership from 0 shares to 20,000 shares; Mr. Thach Anh Duc increased ownership from 0 shares to 10,000 shares; Mrs. Do Thi Ngoc increased ownership from 0 shares to 18,000 shares.</w:t>
      </w:r>
    </w:p>
    <w:p w14:paraId="4647F205" w14:textId="23E70C1C" w:rsidR="00435F14" w:rsidRPr="00F52841" w:rsidRDefault="008E0815" w:rsidP="00F52841">
      <w:pPr>
        <w:pStyle w:val="BodyText"/>
        <w:numPr>
          <w:ilvl w:val="0"/>
          <w:numId w:val="5"/>
        </w:numPr>
        <w:tabs>
          <w:tab w:val="left" w:pos="432"/>
          <w:tab w:val="left" w:pos="598"/>
        </w:tabs>
        <w:spacing w:after="120" w:line="360" w:lineRule="auto"/>
        <w:rPr>
          <w:rFonts w:ascii="Arial" w:hAnsi="Arial" w:cs="Arial"/>
          <w:sz w:val="20"/>
        </w:rPr>
      </w:pPr>
      <w:r>
        <w:rPr>
          <w:rFonts w:ascii="Arial" w:hAnsi="Arial"/>
          <w:sz w:val="20"/>
        </w:rPr>
        <w:t>Other significant issues None</w:t>
      </w:r>
    </w:p>
    <w:sectPr w:rsidR="00435F14" w:rsidRPr="00F52841" w:rsidSect="000740EA">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E7C7" w14:textId="77777777" w:rsidR="00FE0B84" w:rsidRDefault="00FE0B84">
      <w:r>
        <w:separator/>
      </w:r>
    </w:p>
  </w:endnote>
  <w:endnote w:type="continuationSeparator" w:id="0">
    <w:p w14:paraId="6B1DCA32" w14:textId="77777777" w:rsidR="00FE0B84" w:rsidRDefault="00F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6C06" w14:textId="77777777" w:rsidR="00FE0B84" w:rsidRDefault="00FE0B84"/>
  </w:footnote>
  <w:footnote w:type="continuationSeparator" w:id="0">
    <w:p w14:paraId="6D9107F7" w14:textId="77777777" w:rsidR="00FE0B84" w:rsidRDefault="00FE0B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800C6"/>
    <w:multiLevelType w:val="hybridMultilevel"/>
    <w:tmpl w:val="18781758"/>
    <w:lvl w:ilvl="0" w:tplc="E2800102">
      <w:start w:val="4"/>
      <w:numFmt w:val="decimal"/>
      <w:lvlText w:val="%1."/>
      <w:lvlJc w:val="left"/>
      <w:pPr>
        <w:ind w:left="451" w:hanging="360"/>
      </w:pPr>
      <w:rPr>
        <w:rFonts w:ascii="Arial" w:hAnsi="Arial" w:cs="Arial" w:hint="default"/>
        <w:b w:val="0"/>
        <w:i w:val="0"/>
        <w:sz w:val="20"/>
        <w:u w:val="none"/>
      </w:rPr>
    </w:lvl>
    <w:lvl w:ilvl="1" w:tplc="56E892CC" w:tentative="1">
      <w:start w:val="1"/>
      <w:numFmt w:val="lowerLetter"/>
      <w:lvlText w:val="%2."/>
      <w:lvlJc w:val="left"/>
      <w:pPr>
        <w:ind w:left="1171" w:hanging="360"/>
      </w:pPr>
      <w:rPr>
        <w:rFonts w:ascii="Arial" w:hAnsi="Arial" w:cs="Arial"/>
        <w:b w:val="0"/>
        <w:i w:val="0"/>
        <w:sz w:val="20"/>
      </w:rPr>
    </w:lvl>
    <w:lvl w:ilvl="2" w:tplc="CCB60094" w:tentative="1">
      <w:start w:val="1"/>
      <w:numFmt w:val="lowerRoman"/>
      <w:lvlText w:val="%3."/>
      <w:lvlJc w:val="right"/>
      <w:pPr>
        <w:ind w:left="1891" w:hanging="180"/>
      </w:pPr>
      <w:rPr>
        <w:rFonts w:ascii="Arial" w:hAnsi="Arial" w:cs="Arial"/>
        <w:b w:val="0"/>
        <w:i w:val="0"/>
        <w:sz w:val="20"/>
      </w:r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nsid w:val="2C85213E"/>
    <w:multiLevelType w:val="hybridMultilevel"/>
    <w:tmpl w:val="9C34E8DC"/>
    <w:lvl w:ilvl="0" w:tplc="3E92C1E4">
      <w:start w:val="1"/>
      <w:numFmt w:val="decimal"/>
      <w:lvlText w:val="%1."/>
      <w:lvlJc w:val="left"/>
      <w:pPr>
        <w:ind w:left="475" w:hanging="360"/>
      </w:pPr>
      <w:rPr>
        <w:rFonts w:ascii="Arial" w:hAnsi="Arial" w:cs="Arial" w:hint="default"/>
        <w:b w:val="0"/>
        <w:i w:val="0"/>
        <w:sz w:val="20"/>
        <w:u w:val="none"/>
      </w:rPr>
    </w:lvl>
    <w:lvl w:ilvl="1" w:tplc="DA7A3AE2" w:tentative="1">
      <w:start w:val="1"/>
      <w:numFmt w:val="lowerLetter"/>
      <w:lvlText w:val="%2."/>
      <w:lvlJc w:val="left"/>
      <w:pPr>
        <w:ind w:left="1195" w:hanging="360"/>
      </w:pPr>
      <w:rPr>
        <w:rFonts w:ascii="Arial" w:hAnsi="Arial" w:cs="Arial"/>
        <w:b w:val="0"/>
        <w:i w:val="0"/>
        <w:sz w:val="20"/>
      </w:rPr>
    </w:lvl>
    <w:lvl w:ilvl="2" w:tplc="E41A55EA" w:tentative="1">
      <w:start w:val="1"/>
      <w:numFmt w:val="lowerRoman"/>
      <w:lvlText w:val="%3."/>
      <w:lvlJc w:val="right"/>
      <w:pPr>
        <w:ind w:left="1915" w:hanging="180"/>
      </w:pPr>
      <w:rPr>
        <w:rFonts w:ascii="Arial" w:hAnsi="Arial" w:cs="Arial"/>
        <w:b w:val="0"/>
        <w:i w:val="0"/>
        <w:sz w:val="20"/>
      </w:r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305D1337"/>
    <w:multiLevelType w:val="multilevel"/>
    <w:tmpl w:val="77823DC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53BB6"/>
    <w:multiLevelType w:val="multilevel"/>
    <w:tmpl w:val="BC1AE4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051676"/>
    <w:multiLevelType w:val="multilevel"/>
    <w:tmpl w:val="8E0C049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30D87"/>
    <w:multiLevelType w:val="multilevel"/>
    <w:tmpl w:val="978431A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945CD"/>
    <w:multiLevelType w:val="multilevel"/>
    <w:tmpl w:val="15605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D375CB"/>
    <w:multiLevelType w:val="multilevel"/>
    <w:tmpl w:val="DF624128"/>
    <w:lvl w:ilvl="0">
      <w:start w:val="4"/>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BC5C10"/>
    <w:multiLevelType w:val="multilevel"/>
    <w:tmpl w:val="3B6C27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14"/>
    <w:rsid w:val="000740EA"/>
    <w:rsid w:val="00435F14"/>
    <w:rsid w:val="007C7E4C"/>
    <w:rsid w:val="008E0815"/>
    <w:rsid w:val="00F52841"/>
    <w:rsid w:val="00FE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865D"/>
  <w15:docId w15:val="{6136D228-65ED-E24A-A382-D40C6F52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4">
    <w:name w:val="Body text (4)_"/>
    <w:basedOn w:val="DefaultParagraphFont"/>
    <w:link w:val="Bodytext40"/>
    <w:rPr>
      <w:rFonts w:ascii="Arial" w:eastAsia="Arial" w:hAnsi="Arial" w:cs="Arial"/>
      <w:b/>
      <w:bCs/>
      <w:i/>
      <w:iCs/>
      <w:smallCaps w:val="0"/>
      <w:strike w:val="0"/>
      <w:color w:val="D1687B"/>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13"/>
      <w:szCs w:val="13"/>
    </w:rPr>
  </w:style>
  <w:style w:type="paragraph" w:customStyle="1" w:styleId="Bodytext40">
    <w:name w:val="Body text (4)"/>
    <w:basedOn w:val="Normal"/>
    <w:link w:val="Bodytext4"/>
    <w:rPr>
      <w:rFonts w:ascii="Arial" w:eastAsia="Arial" w:hAnsi="Arial" w:cs="Arial"/>
      <w:b/>
      <w:bCs/>
      <w:i/>
      <w:iCs/>
      <w:color w:val="D1687B"/>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hn.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2024-02-15T11:15:00Z</dcterms:created>
  <dcterms:modified xsi:type="dcterms:W3CDTF">2024-02-15T11:15:00Z</dcterms:modified>
</cp:coreProperties>
</file>