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B434" w14:textId="77777777" w:rsidR="00587175" w:rsidRPr="00CE07C8" w:rsidRDefault="00587175" w:rsidP="00117A0D">
      <w:pPr>
        <w:pStyle w:val="Vnbnnidung0"/>
        <w:tabs>
          <w:tab w:val="left" w:pos="277"/>
        </w:tabs>
        <w:spacing w:after="120" w:line="360" w:lineRule="auto"/>
        <w:ind w:firstLine="0"/>
        <w:rPr>
          <w:rFonts w:ascii="Arial" w:hAnsi="Arial" w:cs="Arial"/>
          <w:b/>
          <w:color w:val="010000"/>
          <w:sz w:val="20"/>
          <w:szCs w:val="20"/>
        </w:rPr>
      </w:pPr>
      <w:bookmarkStart w:id="0" w:name="_GoBack"/>
      <w:bookmarkEnd w:id="0"/>
      <w:r w:rsidRPr="00CE07C8">
        <w:rPr>
          <w:rFonts w:ascii="Arial" w:hAnsi="Arial" w:cs="Arial"/>
          <w:b/>
          <w:bCs/>
          <w:color w:val="010000"/>
          <w:sz w:val="20"/>
          <w:szCs w:val="20"/>
        </w:rPr>
        <w:t>CT6:</w:t>
      </w:r>
      <w:r w:rsidRPr="00CE07C8">
        <w:rPr>
          <w:rFonts w:ascii="Arial" w:hAnsi="Arial" w:cs="Arial"/>
          <w:b/>
          <w:color w:val="010000"/>
          <w:sz w:val="20"/>
          <w:szCs w:val="20"/>
        </w:rPr>
        <w:t xml:space="preserve"> Annual Corporate Governance Report 2023</w:t>
      </w:r>
    </w:p>
    <w:p w14:paraId="286937F7" w14:textId="21EC968E" w:rsidR="00587175" w:rsidRPr="00CE07C8" w:rsidRDefault="00587175" w:rsidP="00117A0D">
      <w:pPr>
        <w:pStyle w:val="Vnbnnidung0"/>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On January 01, 2024, Construction JSC No. 6 announced Report No. 02/CT6-HDQT on the Corporate Governance 2023 as follows:</w:t>
      </w:r>
    </w:p>
    <w:p w14:paraId="1A2AA4DC" w14:textId="49A3B525" w:rsidR="00DE168C"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Name of listed company: Construction JSC No. 6</w:t>
      </w:r>
    </w:p>
    <w:p w14:paraId="1A2AA4DD" w14:textId="296048FE" w:rsidR="00DE168C"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 xml:space="preserve">Head Office address: Group 36, Dong Anh Town, Dong Anh District, Hanoi City </w:t>
      </w:r>
    </w:p>
    <w:p w14:paraId="1A2AA4DE" w14:textId="77777777" w:rsidR="00DE168C"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Tel: 0243 8832235 - 0243 8832760</w:t>
      </w:r>
    </w:p>
    <w:p w14:paraId="1A2AA4DF" w14:textId="2E4115F2" w:rsidR="00DE168C" w:rsidRPr="00CE07C8" w:rsidRDefault="00F1060A" w:rsidP="00117A0D">
      <w:pPr>
        <w:pStyle w:val="Vnbnnidung0"/>
        <w:numPr>
          <w:ilvl w:val="0"/>
          <w:numId w:val="1"/>
        </w:numPr>
        <w:tabs>
          <w:tab w:val="left" w:pos="277"/>
          <w:tab w:val="left" w:pos="9394"/>
        </w:tabs>
        <w:spacing w:after="120" w:line="360" w:lineRule="auto"/>
        <w:ind w:firstLine="0"/>
        <w:rPr>
          <w:rFonts w:ascii="Arial" w:hAnsi="Arial" w:cs="Arial"/>
          <w:color w:val="010000"/>
          <w:sz w:val="20"/>
          <w:szCs w:val="20"/>
        </w:rPr>
      </w:pPr>
      <w:r w:rsidRPr="00CE07C8">
        <w:rPr>
          <w:rFonts w:ascii="Arial" w:hAnsi="Arial" w:cs="Arial"/>
          <w:color w:val="010000"/>
          <w:sz w:val="20"/>
          <w:szCs w:val="20"/>
        </w:rPr>
        <w:t xml:space="preserve">Email: </w:t>
      </w:r>
      <w:hyperlink r:id="rId7" w:history="1">
        <w:r w:rsidRPr="00CE07C8">
          <w:rPr>
            <w:rFonts w:ascii="Arial" w:hAnsi="Arial" w:cs="Arial"/>
            <w:color w:val="010000"/>
            <w:sz w:val="20"/>
            <w:szCs w:val="20"/>
          </w:rPr>
          <w:t>CTCPCT6@VNN.VN</w:t>
        </w:r>
      </w:hyperlink>
    </w:p>
    <w:p w14:paraId="1A2AA4E0" w14:textId="492F1AB7" w:rsidR="00DE168C"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 xml:space="preserve">Website: </w:t>
      </w:r>
      <w:hyperlink r:id="rId8" w:history="1">
        <w:r w:rsidR="00CE07C8" w:rsidRPr="00624493">
          <w:rPr>
            <w:rStyle w:val="Hyperlink"/>
            <w:rFonts w:ascii="Arial" w:hAnsi="Arial" w:cs="Arial"/>
            <w:sz w:val="20"/>
            <w:szCs w:val="20"/>
          </w:rPr>
          <w:t>WWW.CTCPCT6.COM</w:t>
        </w:r>
      </w:hyperlink>
      <w:r w:rsidR="00CE07C8">
        <w:rPr>
          <w:rFonts w:ascii="Arial" w:hAnsi="Arial" w:cs="Arial"/>
          <w:sz w:val="20"/>
          <w:szCs w:val="20"/>
        </w:rPr>
        <w:t xml:space="preserve">, </w:t>
      </w:r>
      <w:r w:rsidR="00CE07C8" w:rsidRPr="00CE07C8">
        <w:rPr>
          <w:rFonts w:ascii="Arial" w:hAnsi="Arial" w:cs="Arial"/>
          <w:sz w:val="20"/>
          <w:szCs w:val="20"/>
        </w:rPr>
        <w:t>WWW.CTCPCT6.</w:t>
      </w:r>
      <w:r w:rsidR="00CE07C8">
        <w:rPr>
          <w:rFonts w:ascii="Arial" w:hAnsi="Arial" w:cs="Arial"/>
          <w:sz w:val="20"/>
          <w:szCs w:val="20"/>
        </w:rPr>
        <w:t>VN</w:t>
      </w:r>
    </w:p>
    <w:p w14:paraId="1A2AA4E1" w14:textId="77777777" w:rsidR="00DE168C"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Charter Capital: VND 61,080,780,000</w:t>
      </w:r>
    </w:p>
    <w:p w14:paraId="76C04EDD" w14:textId="77777777" w:rsidR="008B77AA" w:rsidRPr="00CE07C8" w:rsidRDefault="00F1060A" w:rsidP="00117A0D">
      <w:pPr>
        <w:pStyle w:val="Vnbnnidung0"/>
        <w:numPr>
          <w:ilvl w:val="0"/>
          <w:numId w:val="1"/>
        </w:numPr>
        <w:tabs>
          <w:tab w:val="left" w:pos="277"/>
        </w:tabs>
        <w:spacing w:after="120" w:line="360" w:lineRule="auto"/>
        <w:ind w:firstLine="0"/>
        <w:rPr>
          <w:rFonts w:ascii="Arial" w:hAnsi="Arial" w:cs="Arial"/>
          <w:color w:val="010000"/>
          <w:sz w:val="20"/>
          <w:szCs w:val="20"/>
        </w:rPr>
      </w:pPr>
      <w:r w:rsidRPr="00CE07C8">
        <w:rPr>
          <w:rFonts w:ascii="Arial" w:hAnsi="Arial" w:cs="Arial"/>
          <w:color w:val="010000"/>
          <w:sz w:val="20"/>
          <w:szCs w:val="20"/>
        </w:rPr>
        <w:t>Securities code: CT6</w:t>
      </w:r>
      <w:r w:rsidRPr="00CE07C8">
        <w:rPr>
          <w:rFonts w:ascii="Arial" w:hAnsi="Arial" w:cs="Arial"/>
          <w:color w:val="010000"/>
          <w:sz w:val="20"/>
          <w:szCs w:val="20"/>
        </w:rPr>
        <w:tab/>
      </w:r>
      <w:r w:rsidRPr="00CE07C8">
        <w:rPr>
          <w:rFonts w:ascii="Arial" w:hAnsi="Arial" w:cs="Arial"/>
          <w:color w:val="010000"/>
          <w:sz w:val="20"/>
          <w:szCs w:val="20"/>
        </w:rPr>
        <w:tab/>
      </w:r>
      <w:r w:rsidRPr="00CE07C8">
        <w:rPr>
          <w:rFonts w:ascii="Arial" w:hAnsi="Arial" w:cs="Arial"/>
          <w:color w:val="010000"/>
          <w:sz w:val="20"/>
          <w:szCs w:val="20"/>
        </w:rPr>
        <w:tab/>
        <w:t>Stock Exchange: UPCOM</w:t>
      </w:r>
    </w:p>
    <w:p w14:paraId="1A2AA4E3" w14:textId="059D1877" w:rsidR="00DE168C" w:rsidRPr="00CE07C8" w:rsidRDefault="00F1060A" w:rsidP="00117A0D">
      <w:pPr>
        <w:pStyle w:val="Vnbnnidung0"/>
        <w:numPr>
          <w:ilvl w:val="0"/>
          <w:numId w:val="17"/>
        </w:numPr>
        <w:tabs>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Activities of the General Meeting of Shareholders:</w:t>
      </w:r>
    </w:p>
    <w:p w14:paraId="1A2AA4E4" w14:textId="4E5FC416" w:rsidR="00DE168C" w:rsidRPr="00CE07C8" w:rsidRDefault="006C3557" w:rsidP="00117A0D">
      <w:pPr>
        <w:pStyle w:val="Chthchbng0"/>
        <w:spacing w:after="120" w:line="360" w:lineRule="auto"/>
        <w:jc w:val="both"/>
        <w:rPr>
          <w:rFonts w:ascii="Arial" w:hAnsi="Arial" w:cs="Arial"/>
          <w:color w:val="010000"/>
          <w:sz w:val="20"/>
          <w:szCs w:val="20"/>
        </w:rPr>
      </w:pPr>
      <w:r w:rsidRPr="00CE07C8">
        <w:rPr>
          <w:rFonts w:ascii="Arial" w:hAnsi="Arial" w:cs="Arial"/>
          <w:color w:val="010000"/>
          <w:sz w:val="20"/>
          <w:szCs w:val="20"/>
        </w:rPr>
        <w:t xml:space="preserve">On April 21, 2023, at the Hall on the 4th floor of the Head Office of the Company, there were 106 shareholders, representing 4,863,138 shares, accounted for 79.65% of total number of shares with voting right.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5"/>
        <w:gridCol w:w="1637"/>
        <w:gridCol w:w="1675"/>
        <w:gridCol w:w="5060"/>
      </w:tblGrid>
      <w:tr w:rsidR="00DE168C" w:rsidRPr="00CE07C8" w14:paraId="1A2AA4E9" w14:textId="77777777" w:rsidTr="00117A0D">
        <w:tc>
          <w:tcPr>
            <w:tcW w:w="357" w:type="pct"/>
            <w:shd w:val="clear" w:color="auto" w:fill="auto"/>
            <w:vAlign w:val="center"/>
          </w:tcPr>
          <w:p w14:paraId="1A2AA4E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908" w:type="pct"/>
            <w:shd w:val="clear" w:color="auto" w:fill="auto"/>
            <w:vAlign w:val="center"/>
          </w:tcPr>
          <w:p w14:paraId="1A2AA4E6" w14:textId="0F04055C" w:rsidR="00DE168C" w:rsidRPr="00CE07C8" w:rsidRDefault="00FC2546" w:rsidP="00117A0D">
            <w:pPr>
              <w:pStyle w:val="Khc0"/>
              <w:spacing w:after="120" w:line="360" w:lineRule="auto"/>
              <w:jc w:val="left"/>
              <w:rPr>
                <w:rFonts w:ascii="Arial" w:hAnsi="Arial" w:cs="Arial"/>
                <w:color w:val="010000"/>
                <w:sz w:val="20"/>
                <w:szCs w:val="20"/>
              </w:rPr>
            </w:pPr>
            <w:r>
              <w:rPr>
                <w:rFonts w:ascii="Arial" w:hAnsi="Arial" w:cs="Arial"/>
                <w:color w:val="010000"/>
                <w:sz w:val="20"/>
                <w:szCs w:val="20"/>
              </w:rPr>
              <w:t>General Mandate</w:t>
            </w:r>
            <w:r w:rsidR="00F1060A" w:rsidRPr="00CE07C8">
              <w:rPr>
                <w:rFonts w:ascii="Arial" w:hAnsi="Arial" w:cs="Arial"/>
                <w:color w:val="010000"/>
                <w:sz w:val="20"/>
                <w:szCs w:val="20"/>
              </w:rPr>
              <w:t xml:space="preserve"> No.</w:t>
            </w:r>
          </w:p>
        </w:tc>
        <w:tc>
          <w:tcPr>
            <w:tcW w:w="929" w:type="pct"/>
            <w:shd w:val="clear" w:color="auto" w:fill="auto"/>
            <w:vAlign w:val="center"/>
          </w:tcPr>
          <w:p w14:paraId="1A2AA4E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w:t>
            </w:r>
          </w:p>
        </w:tc>
        <w:tc>
          <w:tcPr>
            <w:tcW w:w="2807" w:type="pct"/>
            <w:shd w:val="clear" w:color="auto" w:fill="auto"/>
            <w:vAlign w:val="center"/>
          </w:tcPr>
          <w:p w14:paraId="1A2AA4E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Contents</w:t>
            </w:r>
          </w:p>
        </w:tc>
      </w:tr>
      <w:tr w:rsidR="00DE168C" w:rsidRPr="00CE07C8" w14:paraId="1A2AA4F1" w14:textId="77777777" w:rsidTr="00117A0D">
        <w:tc>
          <w:tcPr>
            <w:tcW w:w="357" w:type="pct"/>
            <w:shd w:val="clear" w:color="auto" w:fill="auto"/>
            <w:vAlign w:val="center"/>
          </w:tcPr>
          <w:p w14:paraId="1A2AA4E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908" w:type="pct"/>
            <w:shd w:val="clear" w:color="auto" w:fill="auto"/>
            <w:vAlign w:val="center"/>
          </w:tcPr>
          <w:p w14:paraId="1A2AA4EC" w14:textId="51417176"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01/NQ-DHDCD</w:t>
            </w:r>
          </w:p>
        </w:tc>
        <w:tc>
          <w:tcPr>
            <w:tcW w:w="929" w:type="pct"/>
            <w:shd w:val="clear" w:color="auto" w:fill="auto"/>
            <w:vAlign w:val="center"/>
          </w:tcPr>
          <w:p w14:paraId="1A2AA4E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21, 2023</w:t>
            </w:r>
          </w:p>
        </w:tc>
        <w:tc>
          <w:tcPr>
            <w:tcW w:w="2807" w:type="pct"/>
            <w:shd w:val="clear" w:color="auto" w:fill="auto"/>
            <w:vAlign w:val="center"/>
          </w:tcPr>
          <w:p w14:paraId="1A2AA4EE" w14:textId="77777777" w:rsidR="00DE168C" w:rsidRPr="00CE07C8" w:rsidRDefault="00F1060A" w:rsidP="00117A0D">
            <w:pPr>
              <w:pStyle w:val="Khc0"/>
              <w:numPr>
                <w:ilvl w:val="0"/>
                <w:numId w:val="3"/>
              </w:numPr>
              <w:tabs>
                <w:tab w:val="left" w:pos="168"/>
              </w:tabs>
              <w:spacing w:after="120" w:line="360" w:lineRule="auto"/>
              <w:jc w:val="left"/>
              <w:rPr>
                <w:rFonts w:ascii="Arial" w:hAnsi="Arial" w:cs="Arial"/>
                <w:color w:val="010000"/>
                <w:sz w:val="20"/>
                <w:szCs w:val="20"/>
              </w:rPr>
            </w:pPr>
            <w:r w:rsidRPr="00CE07C8">
              <w:rPr>
                <w:rFonts w:ascii="Arial" w:hAnsi="Arial" w:cs="Arial"/>
                <w:color w:val="010000"/>
                <w:sz w:val="20"/>
                <w:szCs w:val="20"/>
              </w:rPr>
              <w:t>Approve the Report of the Board of Directors on the production and business results in 2022 with the following contents: Evaluate the production and business situation and Corporate Governance, specifically on production and business targets for 2022.</w:t>
            </w:r>
          </w:p>
          <w:p w14:paraId="1A2AA4EF" w14:textId="2CDB33EC" w:rsidR="00DE168C" w:rsidRPr="00CE07C8" w:rsidRDefault="00F1060A" w:rsidP="00117A0D">
            <w:pPr>
              <w:pStyle w:val="Khc0"/>
              <w:numPr>
                <w:ilvl w:val="0"/>
                <w:numId w:val="3"/>
              </w:numPr>
              <w:tabs>
                <w:tab w:val="left" w:pos="221"/>
              </w:tabs>
              <w:spacing w:after="120" w:line="360" w:lineRule="auto"/>
              <w:jc w:val="left"/>
              <w:rPr>
                <w:rFonts w:ascii="Arial" w:hAnsi="Arial" w:cs="Arial"/>
                <w:color w:val="010000"/>
                <w:sz w:val="20"/>
                <w:szCs w:val="20"/>
              </w:rPr>
            </w:pPr>
            <w:r w:rsidRPr="00CE07C8">
              <w:rPr>
                <w:rFonts w:ascii="Arial" w:hAnsi="Arial" w:cs="Arial"/>
                <w:color w:val="010000"/>
                <w:sz w:val="20"/>
                <w:szCs w:val="20"/>
              </w:rPr>
              <w:t>The General Meeting of Shareholders agree to approve the Financial Statements 2022 of the Holding Company auditted by BDO Audit Services Company Limited (Basic contents of the Financial Statements such as production and business results, etc. and the full Audited Financial Statements has been disclosed as per provisions)</w:t>
            </w:r>
          </w:p>
          <w:p w14:paraId="30B8F0A2" w14:textId="77777777" w:rsidR="00DE168C" w:rsidRPr="00CE07C8" w:rsidRDefault="00F1060A" w:rsidP="00117A0D">
            <w:pPr>
              <w:pStyle w:val="Khc0"/>
              <w:numPr>
                <w:ilvl w:val="0"/>
                <w:numId w:val="3"/>
              </w:numPr>
              <w:tabs>
                <w:tab w:val="left" w:pos="178"/>
              </w:tabs>
              <w:spacing w:after="120" w:line="360" w:lineRule="auto"/>
              <w:jc w:val="left"/>
              <w:rPr>
                <w:rFonts w:ascii="Arial" w:hAnsi="Arial" w:cs="Arial"/>
                <w:color w:val="010000"/>
                <w:sz w:val="20"/>
                <w:szCs w:val="20"/>
              </w:rPr>
            </w:pPr>
            <w:r w:rsidRPr="00CE07C8">
              <w:rPr>
                <w:rFonts w:ascii="Arial" w:hAnsi="Arial" w:cs="Arial"/>
                <w:color w:val="010000"/>
                <w:sz w:val="20"/>
                <w:szCs w:val="20"/>
              </w:rPr>
              <w:t>Approving the dismissal of Mr. Phan Anh Tuan as member of the Board of Directors;</w:t>
            </w:r>
          </w:p>
          <w:p w14:paraId="41F44DB2" w14:textId="77777777" w:rsidR="008D6F48" w:rsidRPr="00CE07C8" w:rsidRDefault="008D6F48" w:rsidP="00117A0D">
            <w:pPr>
              <w:pStyle w:val="Khc0"/>
              <w:numPr>
                <w:ilvl w:val="0"/>
                <w:numId w:val="3"/>
              </w:numPr>
              <w:tabs>
                <w:tab w:val="left" w:pos="192"/>
              </w:tabs>
              <w:spacing w:after="120" w:line="360" w:lineRule="auto"/>
              <w:jc w:val="left"/>
              <w:rPr>
                <w:rFonts w:ascii="Arial" w:hAnsi="Arial" w:cs="Arial"/>
                <w:color w:val="010000"/>
                <w:sz w:val="20"/>
                <w:szCs w:val="20"/>
              </w:rPr>
            </w:pPr>
            <w:r w:rsidRPr="00CE07C8">
              <w:rPr>
                <w:rFonts w:ascii="Arial" w:hAnsi="Arial" w:cs="Arial"/>
                <w:color w:val="010000"/>
                <w:sz w:val="20"/>
                <w:szCs w:val="20"/>
              </w:rPr>
              <w:t>The General Meeting of Shareholders approve the Report on the activities of the Supervisory Board in 2022 and the operation plan for 2023</w:t>
            </w:r>
          </w:p>
          <w:p w14:paraId="54556D25" w14:textId="6EBCBA4F" w:rsidR="008D6F48" w:rsidRPr="00CE07C8" w:rsidRDefault="008D6F48" w:rsidP="00117A0D">
            <w:pPr>
              <w:pStyle w:val="Khc0"/>
              <w:numPr>
                <w:ilvl w:val="0"/>
                <w:numId w:val="3"/>
              </w:numPr>
              <w:tabs>
                <w:tab w:val="left" w:pos="264"/>
              </w:tabs>
              <w:spacing w:after="120" w:line="360" w:lineRule="auto"/>
              <w:jc w:val="left"/>
              <w:rPr>
                <w:rFonts w:ascii="Arial" w:hAnsi="Arial" w:cs="Arial"/>
                <w:color w:val="010000"/>
                <w:sz w:val="20"/>
                <w:szCs w:val="20"/>
              </w:rPr>
            </w:pPr>
            <w:r w:rsidRPr="00CE07C8">
              <w:rPr>
                <w:rFonts w:ascii="Arial" w:hAnsi="Arial" w:cs="Arial"/>
                <w:color w:val="010000"/>
                <w:sz w:val="20"/>
                <w:szCs w:val="20"/>
              </w:rPr>
              <w:t>The</w:t>
            </w:r>
            <w:r w:rsidR="00F24E60">
              <w:rPr>
                <w:rFonts w:ascii="Arial" w:hAnsi="Arial" w:cs="Arial"/>
                <w:color w:val="010000"/>
                <w:sz w:val="20"/>
                <w:szCs w:val="20"/>
              </w:rPr>
              <w:t xml:space="preserve"> </w:t>
            </w:r>
            <w:r w:rsidRPr="00CE07C8">
              <w:rPr>
                <w:rFonts w:ascii="Arial" w:hAnsi="Arial" w:cs="Arial"/>
                <w:color w:val="010000"/>
                <w:sz w:val="20"/>
                <w:szCs w:val="20"/>
              </w:rPr>
              <w:t xml:space="preserve">General Meeting of Shareholders agree to </w:t>
            </w:r>
            <w:r w:rsidRPr="00CE07C8">
              <w:rPr>
                <w:rFonts w:ascii="Arial" w:hAnsi="Arial" w:cs="Arial"/>
                <w:color w:val="010000"/>
                <w:sz w:val="20"/>
                <w:szCs w:val="20"/>
              </w:rPr>
              <w:lastRenderedPageBreak/>
              <w:t>approve the production and business plan, investment portfolio and financial plan for 2023, with output value, revenue, pre-tax profit, investment, average income and expected investment targets in 2023.</w:t>
            </w:r>
          </w:p>
          <w:p w14:paraId="6C490938" w14:textId="77777777" w:rsidR="008D6F48" w:rsidRPr="00CE07C8" w:rsidRDefault="008D6F48" w:rsidP="00117A0D">
            <w:pPr>
              <w:pStyle w:val="Khc0"/>
              <w:numPr>
                <w:ilvl w:val="0"/>
                <w:numId w:val="3"/>
              </w:numPr>
              <w:tabs>
                <w:tab w:val="left" w:pos="187"/>
              </w:tabs>
              <w:spacing w:after="120" w:line="360" w:lineRule="auto"/>
              <w:jc w:val="left"/>
              <w:rPr>
                <w:rFonts w:ascii="Arial" w:hAnsi="Arial" w:cs="Arial"/>
                <w:color w:val="010000"/>
                <w:sz w:val="20"/>
                <w:szCs w:val="20"/>
              </w:rPr>
            </w:pPr>
            <w:r w:rsidRPr="00CE07C8">
              <w:rPr>
                <w:rFonts w:ascii="Arial" w:hAnsi="Arial" w:cs="Arial"/>
                <w:color w:val="010000"/>
                <w:sz w:val="20"/>
                <w:szCs w:val="20"/>
              </w:rPr>
              <w:t>The General Meeting of Shareholders agree to evaluate the activities of the Board of Directors and the Board of Managers of the company in 2022 and management solutions in 2023.</w:t>
            </w:r>
          </w:p>
          <w:p w14:paraId="1A2AA4F0" w14:textId="48F38EF2" w:rsidR="008D6F48" w:rsidRPr="00CE07C8" w:rsidRDefault="008D6F48" w:rsidP="00117A0D">
            <w:pPr>
              <w:pStyle w:val="Khc0"/>
              <w:numPr>
                <w:ilvl w:val="0"/>
                <w:numId w:val="3"/>
              </w:numPr>
              <w:tabs>
                <w:tab w:val="left" w:pos="178"/>
              </w:tabs>
              <w:spacing w:after="120" w:line="360" w:lineRule="auto"/>
              <w:jc w:val="left"/>
              <w:rPr>
                <w:rFonts w:ascii="Arial" w:hAnsi="Arial" w:cs="Arial"/>
                <w:color w:val="010000"/>
                <w:sz w:val="20"/>
                <w:szCs w:val="20"/>
              </w:rPr>
            </w:pPr>
            <w:r w:rsidRPr="00CE07C8">
              <w:rPr>
                <w:rFonts w:ascii="Arial" w:hAnsi="Arial" w:cs="Arial"/>
                <w:color w:val="010000"/>
                <w:sz w:val="20"/>
                <w:szCs w:val="20"/>
              </w:rPr>
              <w:t>Approve the plan on selecting an audit company for the Financial Statements of the Holding Company and the Consolidated Financial Statements of the Company in 2023.</w:t>
            </w:r>
          </w:p>
        </w:tc>
      </w:tr>
    </w:tbl>
    <w:p w14:paraId="1A2AA506" w14:textId="35239634" w:rsidR="00DE168C" w:rsidRPr="00CE07C8" w:rsidRDefault="00F1060A" w:rsidP="00117A0D">
      <w:pPr>
        <w:pStyle w:val="Vnbnnidung0"/>
        <w:numPr>
          <w:ilvl w:val="0"/>
          <w:numId w:val="17"/>
        </w:numPr>
        <w:tabs>
          <w:tab w:val="left" w:pos="450"/>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lastRenderedPageBreak/>
        <w:t>The Board of Directors (2023)</w:t>
      </w:r>
    </w:p>
    <w:p w14:paraId="1A2AA507" w14:textId="77777777" w:rsidR="00DE168C" w:rsidRPr="00CE07C8" w:rsidRDefault="00F1060A" w:rsidP="00117A0D">
      <w:pPr>
        <w:pStyle w:val="Tiu20"/>
        <w:keepNext/>
        <w:numPr>
          <w:ilvl w:val="0"/>
          <w:numId w:val="5"/>
        </w:numPr>
        <w:tabs>
          <w:tab w:val="left" w:pos="373"/>
        </w:tabs>
        <w:spacing w:after="120" w:line="360" w:lineRule="auto"/>
        <w:outlineLvl w:val="9"/>
        <w:rPr>
          <w:rFonts w:ascii="Arial" w:hAnsi="Arial" w:cs="Arial"/>
          <w:b w:val="0"/>
          <w:color w:val="010000"/>
          <w:sz w:val="20"/>
          <w:szCs w:val="20"/>
        </w:rPr>
      </w:pPr>
      <w:r w:rsidRPr="00CE07C8">
        <w:rPr>
          <w:rFonts w:ascii="Arial" w:hAnsi="Arial" w:cs="Arial"/>
          <w:b w:val="0"/>
          <w:color w:val="010000"/>
          <w:sz w:val="20"/>
          <w:szCs w:val="20"/>
        </w:rPr>
        <w:t>Information about members of the Board of Directors in the term 2022-2027:</w:t>
      </w:r>
    </w:p>
    <w:tbl>
      <w:tblPr>
        <w:tblOverlap w:val="never"/>
        <w:tblW w:w="5000" w:type="pct"/>
        <w:tblCellMar>
          <w:left w:w="10" w:type="dxa"/>
          <w:right w:w="10" w:type="dxa"/>
        </w:tblCellMar>
        <w:tblLook w:val="0000" w:firstRow="0" w:lastRow="0" w:firstColumn="0" w:lastColumn="0" w:noHBand="0" w:noVBand="0"/>
      </w:tblPr>
      <w:tblGrid>
        <w:gridCol w:w="678"/>
        <w:gridCol w:w="2135"/>
        <w:gridCol w:w="2278"/>
        <w:gridCol w:w="1910"/>
        <w:gridCol w:w="2016"/>
      </w:tblGrid>
      <w:tr w:rsidR="00DE168C" w:rsidRPr="00CE07C8" w14:paraId="1A2AA50D" w14:textId="77777777" w:rsidTr="00117A0D">
        <w:tc>
          <w:tcPr>
            <w:tcW w:w="376" w:type="pct"/>
            <w:vMerge w:val="restart"/>
            <w:tcBorders>
              <w:top w:val="single" w:sz="4" w:space="0" w:color="auto"/>
              <w:left w:val="single" w:sz="4" w:space="0" w:color="auto"/>
            </w:tcBorders>
            <w:shd w:val="clear" w:color="auto" w:fill="auto"/>
            <w:vAlign w:val="center"/>
          </w:tcPr>
          <w:p w14:paraId="1A2AA50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184" w:type="pct"/>
            <w:vMerge w:val="restart"/>
            <w:tcBorders>
              <w:top w:val="single" w:sz="4" w:space="0" w:color="auto"/>
              <w:left w:val="single" w:sz="4" w:space="0" w:color="auto"/>
            </w:tcBorders>
            <w:shd w:val="clear" w:color="auto" w:fill="auto"/>
            <w:vAlign w:val="center"/>
          </w:tcPr>
          <w:p w14:paraId="1A2AA50A" w14:textId="5F2802A4"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Members of the Board of Directors</w:t>
            </w:r>
          </w:p>
        </w:tc>
        <w:tc>
          <w:tcPr>
            <w:tcW w:w="1263" w:type="pct"/>
            <w:vMerge w:val="restart"/>
            <w:tcBorders>
              <w:top w:val="single" w:sz="4" w:space="0" w:color="auto"/>
              <w:left w:val="single" w:sz="4" w:space="0" w:color="auto"/>
            </w:tcBorders>
            <w:shd w:val="clear" w:color="auto" w:fill="auto"/>
            <w:vAlign w:val="center"/>
          </w:tcPr>
          <w:p w14:paraId="1A2AA50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Position (Independent member of the Board of Directors, non-executive member of the Board of Directors)</w:t>
            </w:r>
          </w:p>
        </w:tc>
        <w:tc>
          <w:tcPr>
            <w:tcW w:w="2177" w:type="pct"/>
            <w:gridSpan w:val="2"/>
            <w:tcBorders>
              <w:top w:val="single" w:sz="4" w:space="0" w:color="auto"/>
              <w:left w:val="single" w:sz="4" w:space="0" w:color="auto"/>
              <w:right w:val="single" w:sz="4" w:space="0" w:color="auto"/>
            </w:tcBorders>
            <w:shd w:val="clear" w:color="auto" w:fill="auto"/>
            <w:vAlign w:val="center"/>
          </w:tcPr>
          <w:p w14:paraId="1A2AA50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appointment/dismissal as members/independent member of the Board of Directors</w:t>
            </w:r>
          </w:p>
        </w:tc>
      </w:tr>
      <w:tr w:rsidR="00DE168C" w:rsidRPr="00CE07C8" w14:paraId="1A2AA513" w14:textId="77777777" w:rsidTr="00117A0D">
        <w:tc>
          <w:tcPr>
            <w:tcW w:w="376" w:type="pct"/>
            <w:vMerge/>
            <w:tcBorders>
              <w:left w:val="single" w:sz="4" w:space="0" w:color="auto"/>
            </w:tcBorders>
            <w:shd w:val="clear" w:color="auto" w:fill="auto"/>
            <w:vAlign w:val="center"/>
          </w:tcPr>
          <w:p w14:paraId="1A2AA50E" w14:textId="77777777" w:rsidR="00DE168C" w:rsidRPr="00CE07C8" w:rsidRDefault="00DE168C" w:rsidP="00117A0D">
            <w:pPr>
              <w:spacing w:after="120" w:line="360" w:lineRule="auto"/>
              <w:rPr>
                <w:rFonts w:ascii="Arial" w:hAnsi="Arial" w:cs="Arial"/>
                <w:color w:val="010000"/>
                <w:sz w:val="20"/>
                <w:szCs w:val="20"/>
              </w:rPr>
            </w:pPr>
          </w:p>
        </w:tc>
        <w:tc>
          <w:tcPr>
            <w:tcW w:w="1184" w:type="pct"/>
            <w:vMerge/>
            <w:tcBorders>
              <w:left w:val="single" w:sz="4" w:space="0" w:color="auto"/>
            </w:tcBorders>
            <w:shd w:val="clear" w:color="auto" w:fill="auto"/>
            <w:vAlign w:val="center"/>
          </w:tcPr>
          <w:p w14:paraId="1A2AA50F" w14:textId="77777777" w:rsidR="00DE168C" w:rsidRPr="00CE07C8" w:rsidRDefault="00DE168C" w:rsidP="00117A0D">
            <w:pPr>
              <w:spacing w:after="120" w:line="360" w:lineRule="auto"/>
              <w:rPr>
                <w:rFonts w:ascii="Arial" w:hAnsi="Arial" w:cs="Arial"/>
                <w:color w:val="010000"/>
                <w:sz w:val="20"/>
                <w:szCs w:val="20"/>
              </w:rPr>
            </w:pPr>
          </w:p>
        </w:tc>
        <w:tc>
          <w:tcPr>
            <w:tcW w:w="1263" w:type="pct"/>
            <w:vMerge/>
            <w:tcBorders>
              <w:left w:val="single" w:sz="4" w:space="0" w:color="auto"/>
            </w:tcBorders>
            <w:shd w:val="clear" w:color="auto" w:fill="auto"/>
            <w:vAlign w:val="center"/>
          </w:tcPr>
          <w:p w14:paraId="1A2AA510" w14:textId="77777777" w:rsidR="00DE168C" w:rsidRPr="00CE07C8" w:rsidRDefault="00DE168C" w:rsidP="00117A0D">
            <w:pPr>
              <w:spacing w:after="120" w:line="360" w:lineRule="auto"/>
              <w:rPr>
                <w:rFonts w:ascii="Arial" w:hAnsi="Arial" w:cs="Arial"/>
                <w:color w:val="010000"/>
                <w:sz w:val="20"/>
                <w:szCs w:val="20"/>
              </w:rPr>
            </w:pPr>
          </w:p>
        </w:tc>
        <w:tc>
          <w:tcPr>
            <w:tcW w:w="1059" w:type="pct"/>
            <w:tcBorders>
              <w:top w:val="single" w:sz="4" w:space="0" w:color="auto"/>
              <w:left w:val="single" w:sz="4" w:space="0" w:color="auto"/>
            </w:tcBorders>
            <w:shd w:val="clear" w:color="auto" w:fill="auto"/>
            <w:vAlign w:val="center"/>
          </w:tcPr>
          <w:p w14:paraId="1A2AA51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Appointment date</w:t>
            </w:r>
          </w:p>
        </w:tc>
        <w:tc>
          <w:tcPr>
            <w:tcW w:w="1118" w:type="pct"/>
            <w:tcBorders>
              <w:top w:val="single" w:sz="4" w:space="0" w:color="auto"/>
              <w:left w:val="single" w:sz="4" w:space="0" w:color="auto"/>
              <w:right w:val="single" w:sz="4" w:space="0" w:color="auto"/>
            </w:tcBorders>
            <w:shd w:val="clear" w:color="auto" w:fill="auto"/>
            <w:vAlign w:val="center"/>
          </w:tcPr>
          <w:p w14:paraId="1A2AA51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dismissal</w:t>
            </w:r>
          </w:p>
        </w:tc>
      </w:tr>
      <w:tr w:rsidR="00DE168C" w:rsidRPr="00CE07C8" w14:paraId="1A2AA519" w14:textId="77777777" w:rsidTr="00117A0D">
        <w:tc>
          <w:tcPr>
            <w:tcW w:w="376" w:type="pct"/>
            <w:tcBorders>
              <w:top w:val="single" w:sz="4" w:space="0" w:color="auto"/>
              <w:left w:val="single" w:sz="4" w:space="0" w:color="auto"/>
            </w:tcBorders>
            <w:shd w:val="clear" w:color="auto" w:fill="auto"/>
            <w:vAlign w:val="center"/>
          </w:tcPr>
          <w:p w14:paraId="1A2AA51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184" w:type="pct"/>
            <w:tcBorders>
              <w:top w:val="single" w:sz="4" w:space="0" w:color="auto"/>
              <w:left w:val="single" w:sz="4" w:space="0" w:color="auto"/>
            </w:tcBorders>
            <w:shd w:val="clear" w:color="auto" w:fill="auto"/>
            <w:vAlign w:val="center"/>
          </w:tcPr>
          <w:p w14:paraId="1A2AA51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Pham Van Thuy</w:t>
            </w:r>
          </w:p>
        </w:tc>
        <w:tc>
          <w:tcPr>
            <w:tcW w:w="1263" w:type="pct"/>
            <w:tcBorders>
              <w:top w:val="single" w:sz="4" w:space="0" w:color="auto"/>
              <w:left w:val="single" w:sz="4" w:space="0" w:color="auto"/>
            </w:tcBorders>
            <w:shd w:val="clear" w:color="auto" w:fill="auto"/>
            <w:vAlign w:val="center"/>
          </w:tcPr>
          <w:p w14:paraId="1A2AA51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Chair of the Board of Directors</w:t>
            </w:r>
          </w:p>
        </w:tc>
        <w:tc>
          <w:tcPr>
            <w:tcW w:w="1059" w:type="pct"/>
            <w:tcBorders>
              <w:top w:val="single" w:sz="4" w:space="0" w:color="auto"/>
              <w:left w:val="single" w:sz="4" w:space="0" w:color="auto"/>
            </w:tcBorders>
            <w:shd w:val="clear" w:color="auto" w:fill="auto"/>
            <w:vAlign w:val="center"/>
          </w:tcPr>
          <w:p w14:paraId="1A2AA51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1118" w:type="pct"/>
            <w:tcBorders>
              <w:top w:val="single" w:sz="4" w:space="0" w:color="auto"/>
              <w:left w:val="single" w:sz="4" w:space="0" w:color="auto"/>
              <w:right w:val="single" w:sz="4" w:space="0" w:color="auto"/>
            </w:tcBorders>
            <w:shd w:val="clear" w:color="auto" w:fill="auto"/>
            <w:vAlign w:val="center"/>
          </w:tcPr>
          <w:p w14:paraId="1A2AA518" w14:textId="77777777" w:rsidR="00DE168C" w:rsidRPr="00CE07C8" w:rsidRDefault="00DE168C" w:rsidP="00117A0D">
            <w:pPr>
              <w:spacing w:after="120" w:line="360" w:lineRule="auto"/>
              <w:rPr>
                <w:rFonts w:ascii="Arial" w:hAnsi="Arial" w:cs="Arial"/>
                <w:color w:val="010000"/>
                <w:sz w:val="20"/>
                <w:szCs w:val="20"/>
              </w:rPr>
            </w:pPr>
          </w:p>
        </w:tc>
      </w:tr>
      <w:tr w:rsidR="00DE168C" w:rsidRPr="00CE07C8" w14:paraId="1A2AA51F" w14:textId="77777777" w:rsidTr="00117A0D">
        <w:tc>
          <w:tcPr>
            <w:tcW w:w="376" w:type="pct"/>
            <w:tcBorders>
              <w:top w:val="single" w:sz="4" w:space="0" w:color="auto"/>
              <w:left w:val="single" w:sz="4" w:space="0" w:color="auto"/>
            </w:tcBorders>
            <w:shd w:val="clear" w:color="auto" w:fill="auto"/>
            <w:vAlign w:val="center"/>
          </w:tcPr>
          <w:p w14:paraId="1A2AA51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w:t>
            </w:r>
          </w:p>
        </w:tc>
        <w:tc>
          <w:tcPr>
            <w:tcW w:w="1184" w:type="pct"/>
            <w:tcBorders>
              <w:top w:val="single" w:sz="4" w:space="0" w:color="auto"/>
              <w:left w:val="single" w:sz="4" w:space="0" w:color="auto"/>
            </w:tcBorders>
            <w:shd w:val="clear" w:color="auto" w:fill="auto"/>
            <w:vAlign w:val="center"/>
          </w:tcPr>
          <w:p w14:paraId="1A2AA51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Hong Ngoc</w:t>
            </w:r>
          </w:p>
        </w:tc>
        <w:tc>
          <w:tcPr>
            <w:tcW w:w="1263" w:type="pct"/>
            <w:tcBorders>
              <w:top w:val="single" w:sz="4" w:space="0" w:color="auto"/>
              <w:left w:val="single" w:sz="4" w:space="0" w:color="auto"/>
            </w:tcBorders>
            <w:shd w:val="clear" w:color="auto" w:fill="auto"/>
            <w:vAlign w:val="center"/>
          </w:tcPr>
          <w:p w14:paraId="1A2AA51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Member of the Board of Directors </w:t>
            </w:r>
          </w:p>
        </w:tc>
        <w:tc>
          <w:tcPr>
            <w:tcW w:w="1059" w:type="pct"/>
            <w:tcBorders>
              <w:top w:val="single" w:sz="4" w:space="0" w:color="auto"/>
              <w:left w:val="single" w:sz="4" w:space="0" w:color="auto"/>
            </w:tcBorders>
            <w:shd w:val="clear" w:color="auto" w:fill="auto"/>
            <w:vAlign w:val="center"/>
          </w:tcPr>
          <w:p w14:paraId="1A2AA51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1118" w:type="pct"/>
            <w:tcBorders>
              <w:top w:val="single" w:sz="4" w:space="0" w:color="auto"/>
              <w:left w:val="single" w:sz="4" w:space="0" w:color="auto"/>
              <w:right w:val="single" w:sz="4" w:space="0" w:color="auto"/>
            </w:tcBorders>
            <w:shd w:val="clear" w:color="auto" w:fill="auto"/>
            <w:vAlign w:val="center"/>
          </w:tcPr>
          <w:p w14:paraId="1A2AA51E" w14:textId="77777777" w:rsidR="00DE168C" w:rsidRPr="00CE07C8" w:rsidRDefault="00DE168C" w:rsidP="00117A0D">
            <w:pPr>
              <w:spacing w:after="120" w:line="360" w:lineRule="auto"/>
              <w:rPr>
                <w:rFonts w:ascii="Arial" w:hAnsi="Arial" w:cs="Arial"/>
                <w:color w:val="010000"/>
                <w:sz w:val="20"/>
                <w:szCs w:val="20"/>
              </w:rPr>
            </w:pPr>
          </w:p>
        </w:tc>
      </w:tr>
      <w:tr w:rsidR="00DE168C" w:rsidRPr="00CE07C8" w14:paraId="1A2AA525" w14:textId="77777777" w:rsidTr="00117A0D">
        <w:tc>
          <w:tcPr>
            <w:tcW w:w="376" w:type="pct"/>
            <w:tcBorders>
              <w:top w:val="single" w:sz="4" w:space="0" w:color="auto"/>
              <w:left w:val="single" w:sz="4" w:space="0" w:color="auto"/>
            </w:tcBorders>
            <w:shd w:val="clear" w:color="auto" w:fill="auto"/>
            <w:vAlign w:val="center"/>
          </w:tcPr>
          <w:p w14:paraId="1A2AA52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3</w:t>
            </w:r>
          </w:p>
        </w:tc>
        <w:tc>
          <w:tcPr>
            <w:tcW w:w="1184" w:type="pct"/>
            <w:tcBorders>
              <w:top w:val="single" w:sz="4" w:space="0" w:color="auto"/>
              <w:left w:val="single" w:sz="4" w:space="0" w:color="auto"/>
            </w:tcBorders>
            <w:shd w:val="clear" w:color="auto" w:fill="auto"/>
            <w:vAlign w:val="center"/>
          </w:tcPr>
          <w:p w14:paraId="1A2AA521" w14:textId="15693C4B"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Quoc Hieu</w:t>
            </w:r>
          </w:p>
        </w:tc>
        <w:tc>
          <w:tcPr>
            <w:tcW w:w="1263" w:type="pct"/>
            <w:tcBorders>
              <w:top w:val="single" w:sz="4" w:space="0" w:color="auto"/>
              <w:left w:val="single" w:sz="4" w:space="0" w:color="auto"/>
            </w:tcBorders>
            <w:shd w:val="clear" w:color="auto" w:fill="auto"/>
            <w:vAlign w:val="center"/>
          </w:tcPr>
          <w:p w14:paraId="1A2AA52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 of the Board of Directors</w:t>
            </w:r>
          </w:p>
        </w:tc>
        <w:tc>
          <w:tcPr>
            <w:tcW w:w="1059" w:type="pct"/>
            <w:tcBorders>
              <w:top w:val="single" w:sz="4" w:space="0" w:color="auto"/>
              <w:left w:val="single" w:sz="4" w:space="0" w:color="auto"/>
            </w:tcBorders>
            <w:shd w:val="clear" w:color="auto" w:fill="auto"/>
            <w:vAlign w:val="center"/>
          </w:tcPr>
          <w:p w14:paraId="1A2AA52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1118" w:type="pct"/>
            <w:tcBorders>
              <w:top w:val="single" w:sz="4" w:space="0" w:color="auto"/>
              <w:left w:val="single" w:sz="4" w:space="0" w:color="auto"/>
              <w:right w:val="single" w:sz="4" w:space="0" w:color="auto"/>
            </w:tcBorders>
            <w:shd w:val="clear" w:color="auto" w:fill="auto"/>
            <w:vAlign w:val="center"/>
          </w:tcPr>
          <w:p w14:paraId="1A2AA524" w14:textId="77777777" w:rsidR="00DE168C" w:rsidRPr="00CE07C8" w:rsidRDefault="00DE168C" w:rsidP="00117A0D">
            <w:pPr>
              <w:spacing w:after="120" w:line="360" w:lineRule="auto"/>
              <w:rPr>
                <w:rFonts w:ascii="Arial" w:hAnsi="Arial" w:cs="Arial"/>
                <w:color w:val="010000"/>
                <w:sz w:val="20"/>
                <w:szCs w:val="20"/>
              </w:rPr>
            </w:pPr>
          </w:p>
        </w:tc>
      </w:tr>
      <w:tr w:rsidR="00DE168C" w:rsidRPr="00CE07C8" w14:paraId="1A2AA52B" w14:textId="77777777" w:rsidTr="00117A0D">
        <w:tc>
          <w:tcPr>
            <w:tcW w:w="376" w:type="pct"/>
            <w:tcBorders>
              <w:top w:val="single" w:sz="4" w:space="0" w:color="auto"/>
              <w:left w:val="single" w:sz="4" w:space="0" w:color="auto"/>
            </w:tcBorders>
            <w:shd w:val="clear" w:color="auto" w:fill="auto"/>
            <w:vAlign w:val="center"/>
          </w:tcPr>
          <w:p w14:paraId="1A2AA52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4</w:t>
            </w:r>
          </w:p>
        </w:tc>
        <w:tc>
          <w:tcPr>
            <w:tcW w:w="1184" w:type="pct"/>
            <w:tcBorders>
              <w:top w:val="single" w:sz="4" w:space="0" w:color="auto"/>
              <w:left w:val="single" w:sz="4" w:space="0" w:color="auto"/>
            </w:tcBorders>
            <w:shd w:val="clear" w:color="auto" w:fill="auto"/>
            <w:vAlign w:val="center"/>
          </w:tcPr>
          <w:p w14:paraId="1A2AA52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Anh Tuan</w:t>
            </w:r>
          </w:p>
        </w:tc>
        <w:tc>
          <w:tcPr>
            <w:tcW w:w="1263" w:type="pct"/>
            <w:tcBorders>
              <w:top w:val="single" w:sz="4" w:space="0" w:color="auto"/>
              <w:left w:val="single" w:sz="4" w:space="0" w:color="auto"/>
            </w:tcBorders>
            <w:shd w:val="clear" w:color="auto" w:fill="auto"/>
            <w:vAlign w:val="center"/>
          </w:tcPr>
          <w:p w14:paraId="1A2AA52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 of the Board of Directors</w:t>
            </w:r>
          </w:p>
        </w:tc>
        <w:tc>
          <w:tcPr>
            <w:tcW w:w="1059" w:type="pct"/>
            <w:tcBorders>
              <w:top w:val="single" w:sz="4" w:space="0" w:color="auto"/>
              <w:left w:val="single" w:sz="4" w:space="0" w:color="auto"/>
            </w:tcBorders>
            <w:shd w:val="clear" w:color="auto" w:fill="auto"/>
            <w:vAlign w:val="center"/>
          </w:tcPr>
          <w:p w14:paraId="1A2AA52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1118" w:type="pct"/>
            <w:tcBorders>
              <w:top w:val="single" w:sz="4" w:space="0" w:color="auto"/>
              <w:left w:val="single" w:sz="4" w:space="0" w:color="auto"/>
              <w:right w:val="single" w:sz="4" w:space="0" w:color="auto"/>
            </w:tcBorders>
            <w:shd w:val="clear" w:color="auto" w:fill="auto"/>
            <w:vAlign w:val="center"/>
          </w:tcPr>
          <w:p w14:paraId="1A2AA52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March 30, 2023 </w:t>
            </w:r>
          </w:p>
        </w:tc>
      </w:tr>
      <w:tr w:rsidR="00DE168C" w:rsidRPr="00CE07C8" w14:paraId="1A2AA531" w14:textId="77777777" w:rsidTr="00117A0D">
        <w:tc>
          <w:tcPr>
            <w:tcW w:w="376" w:type="pct"/>
            <w:tcBorders>
              <w:top w:val="single" w:sz="4" w:space="0" w:color="auto"/>
              <w:left w:val="single" w:sz="4" w:space="0" w:color="auto"/>
              <w:bottom w:val="single" w:sz="4" w:space="0" w:color="auto"/>
            </w:tcBorders>
            <w:shd w:val="clear" w:color="auto" w:fill="auto"/>
            <w:vAlign w:val="center"/>
          </w:tcPr>
          <w:p w14:paraId="1A2AA52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5</w:t>
            </w:r>
          </w:p>
        </w:tc>
        <w:tc>
          <w:tcPr>
            <w:tcW w:w="1184" w:type="pct"/>
            <w:tcBorders>
              <w:top w:val="single" w:sz="4" w:space="0" w:color="auto"/>
              <w:left w:val="single" w:sz="4" w:space="0" w:color="auto"/>
              <w:bottom w:val="single" w:sz="4" w:space="0" w:color="auto"/>
            </w:tcBorders>
            <w:shd w:val="clear" w:color="auto" w:fill="auto"/>
            <w:vAlign w:val="center"/>
          </w:tcPr>
          <w:p w14:paraId="1A2AA52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Luong Ba Minh</w:t>
            </w:r>
          </w:p>
        </w:tc>
        <w:tc>
          <w:tcPr>
            <w:tcW w:w="1263" w:type="pct"/>
            <w:tcBorders>
              <w:top w:val="single" w:sz="4" w:space="0" w:color="auto"/>
              <w:left w:val="single" w:sz="4" w:space="0" w:color="auto"/>
              <w:bottom w:val="single" w:sz="4" w:space="0" w:color="auto"/>
            </w:tcBorders>
            <w:shd w:val="clear" w:color="auto" w:fill="auto"/>
            <w:vAlign w:val="center"/>
          </w:tcPr>
          <w:p w14:paraId="1A2AA52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Member of the Board of Directors </w:t>
            </w:r>
          </w:p>
        </w:tc>
        <w:tc>
          <w:tcPr>
            <w:tcW w:w="1059" w:type="pct"/>
            <w:tcBorders>
              <w:top w:val="single" w:sz="4" w:space="0" w:color="auto"/>
              <w:left w:val="single" w:sz="4" w:space="0" w:color="auto"/>
              <w:bottom w:val="single" w:sz="4" w:space="0" w:color="auto"/>
            </w:tcBorders>
            <w:shd w:val="clear" w:color="auto" w:fill="auto"/>
            <w:vAlign w:val="center"/>
          </w:tcPr>
          <w:p w14:paraId="1A2AA52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April 20, 2022 </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A2AA530" w14:textId="77777777" w:rsidR="00DE168C" w:rsidRPr="00CE07C8" w:rsidRDefault="00DE168C" w:rsidP="00117A0D">
            <w:pPr>
              <w:spacing w:after="120" w:line="360" w:lineRule="auto"/>
              <w:rPr>
                <w:rFonts w:ascii="Arial" w:hAnsi="Arial" w:cs="Arial"/>
                <w:color w:val="010000"/>
                <w:sz w:val="20"/>
                <w:szCs w:val="20"/>
              </w:rPr>
            </w:pPr>
          </w:p>
        </w:tc>
      </w:tr>
    </w:tbl>
    <w:p w14:paraId="1A2AA561" w14:textId="77777777" w:rsidR="00DE168C" w:rsidRPr="00CE07C8" w:rsidRDefault="00F1060A" w:rsidP="00117A0D">
      <w:pPr>
        <w:pStyle w:val="Tiu20"/>
        <w:keepNext/>
        <w:numPr>
          <w:ilvl w:val="0"/>
          <w:numId w:val="5"/>
        </w:numPr>
        <w:tabs>
          <w:tab w:val="left" w:pos="373"/>
        </w:tabs>
        <w:spacing w:after="120" w:line="360" w:lineRule="auto"/>
        <w:outlineLvl w:val="9"/>
        <w:rPr>
          <w:rFonts w:ascii="Arial" w:hAnsi="Arial" w:cs="Arial"/>
          <w:b w:val="0"/>
          <w:color w:val="010000"/>
          <w:sz w:val="20"/>
          <w:szCs w:val="20"/>
        </w:rPr>
      </w:pPr>
      <w:r w:rsidRPr="00CE07C8">
        <w:rPr>
          <w:rFonts w:ascii="Arial" w:hAnsi="Arial" w:cs="Arial"/>
          <w:b w:val="0"/>
          <w:color w:val="010000"/>
          <w:sz w:val="20"/>
          <w:szCs w:val="20"/>
        </w:rPr>
        <w:t>Board Resolutions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5"/>
        <w:gridCol w:w="1771"/>
        <w:gridCol w:w="1262"/>
        <w:gridCol w:w="5349"/>
      </w:tblGrid>
      <w:tr w:rsidR="00DE168C" w:rsidRPr="00CE07C8" w14:paraId="1A2AA566" w14:textId="77777777" w:rsidTr="00117A0D">
        <w:tc>
          <w:tcPr>
            <w:tcW w:w="352" w:type="pct"/>
            <w:shd w:val="clear" w:color="auto" w:fill="auto"/>
            <w:vAlign w:val="center"/>
          </w:tcPr>
          <w:p w14:paraId="1A2AA56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982" w:type="pct"/>
            <w:shd w:val="clear" w:color="auto" w:fill="auto"/>
            <w:vAlign w:val="center"/>
          </w:tcPr>
          <w:p w14:paraId="1A2AA56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Board Resolution No.</w:t>
            </w:r>
          </w:p>
        </w:tc>
        <w:tc>
          <w:tcPr>
            <w:tcW w:w="700" w:type="pct"/>
            <w:shd w:val="clear" w:color="auto" w:fill="auto"/>
            <w:vAlign w:val="center"/>
          </w:tcPr>
          <w:p w14:paraId="1A2AA56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w:t>
            </w:r>
          </w:p>
        </w:tc>
        <w:tc>
          <w:tcPr>
            <w:tcW w:w="2966" w:type="pct"/>
            <w:shd w:val="clear" w:color="auto" w:fill="auto"/>
            <w:vAlign w:val="center"/>
          </w:tcPr>
          <w:p w14:paraId="1A2AA56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Contents</w:t>
            </w:r>
          </w:p>
        </w:tc>
      </w:tr>
      <w:tr w:rsidR="00DE168C" w:rsidRPr="00CE07C8" w14:paraId="1A2AA56D" w14:textId="77777777" w:rsidTr="00117A0D">
        <w:tc>
          <w:tcPr>
            <w:tcW w:w="352" w:type="pct"/>
            <w:shd w:val="clear" w:color="auto" w:fill="auto"/>
            <w:vAlign w:val="center"/>
          </w:tcPr>
          <w:p w14:paraId="1A2AA56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982" w:type="pct"/>
            <w:shd w:val="clear" w:color="auto" w:fill="auto"/>
            <w:vAlign w:val="center"/>
          </w:tcPr>
          <w:p w14:paraId="1A2AA568" w14:textId="264F9DD9"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05 /NQ-HDQT</w:t>
            </w:r>
          </w:p>
        </w:tc>
        <w:tc>
          <w:tcPr>
            <w:tcW w:w="700" w:type="pct"/>
            <w:shd w:val="clear" w:color="auto" w:fill="auto"/>
            <w:vAlign w:val="center"/>
          </w:tcPr>
          <w:p w14:paraId="1A2AA56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January 9, 2023 </w:t>
            </w:r>
          </w:p>
        </w:tc>
        <w:tc>
          <w:tcPr>
            <w:tcW w:w="2966" w:type="pct"/>
            <w:shd w:val="clear" w:color="auto" w:fill="auto"/>
            <w:vAlign w:val="center"/>
          </w:tcPr>
          <w:p w14:paraId="1A2AA56A" w14:textId="77777777" w:rsidR="00DE168C" w:rsidRPr="00CE07C8" w:rsidRDefault="00F1060A" w:rsidP="00117A0D">
            <w:pPr>
              <w:pStyle w:val="Khc0"/>
              <w:numPr>
                <w:ilvl w:val="0"/>
                <w:numId w:val="7"/>
              </w:numPr>
              <w:tabs>
                <w:tab w:val="left" w:pos="168"/>
              </w:tabs>
              <w:spacing w:after="120" w:line="360" w:lineRule="auto"/>
              <w:jc w:val="left"/>
              <w:rPr>
                <w:rFonts w:ascii="Arial" w:hAnsi="Arial" w:cs="Arial"/>
                <w:color w:val="010000"/>
                <w:sz w:val="20"/>
                <w:szCs w:val="20"/>
              </w:rPr>
            </w:pPr>
            <w:r w:rsidRPr="00CE07C8">
              <w:rPr>
                <w:rFonts w:ascii="Arial" w:hAnsi="Arial" w:cs="Arial"/>
                <w:color w:val="010000"/>
                <w:sz w:val="20"/>
                <w:szCs w:val="20"/>
              </w:rPr>
              <w:t>Reviewing the production and business situation and the implementation of the Resolution of the General Meeting of Shareholders and the Board of Directors in 2022;</w:t>
            </w:r>
          </w:p>
          <w:p w14:paraId="1A2AA56B" w14:textId="77777777" w:rsidR="00DE168C" w:rsidRPr="00CE07C8" w:rsidRDefault="00F1060A" w:rsidP="00117A0D">
            <w:pPr>
              <w:pStyle w:val="Khc0"/>
              <w:numPr>
                <w:ilvl w:val="0"/>
                <w:numId w:val="7"/>
              </w:numPr>
              <w:tabs>
                <w:tab w:val="left" w:pos="202"/>
              </w:tabs>
              <w:spacing w:after="120" w:line="360" w:lineRule="auto"/>
              <w:jc w:val="left"/>
              <w:rPr>
                <w:rFonts w:ascii="Arial" w:hAnsi="Arial" w:cs="Arial"/>
                <w:color w:val="010000"/>
                <w:sz w:val="20"/>
                <w:szCs w:val="20"/>
              </w:rPr>
            </w:pPr>
            <w:r w:rsidRPr="00CE07C8">
              <w:rPr>
                <w:rFonts w:ascii="Arial" w:hAnsi="Arial" w:cs="Arial"/>
                <w:color w:val="010000"/>
                <w:sz w:val="20"/>
                <w:szCs w:val="20"/>
              </w:rPr>
              <w:lastRenderedPageBreak/>
              <w:t>Deploy expected production and business Q1 and the whole year 2023; The Company's operations and governance in the coming time, decide to direct some corporate management and governance program contents;</w:t>
            </w:r>
          </w:p>
          <w:p w14:paraId="1A2AA56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(The Decision of the Resolution includes 05 Articles and is announced in accordance with regulations).</w:t>
            </w:r>
          </w:p>
        </w:tc>
      </w:tr>
      <w:tr w:rsidR="00DE168C" w:rsidRPr="00CE07C8" w14:paraId="1A2AA577" w14:textId="77777777" w:rsidTr="00117A0D">
        <w:tc>
          <w:tcPr>
            <w:tcW w:w="352" w:type="pct"/>
            <w:shd w:val="clear" w:color="auto" w:fill="auto"/>
            <w:vAlign w:val="center"/>
          </w:tcPr>
          <w:p w14:paraId="1A2AA56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lastRenderedPageBreak/>
              <w:t>2</w:t>
            </w:r>
          </w:p>
        </w:tc>
        <w:tc>
          <w:tcPr>
            <w:tcW w:w="982" w:type="pct"/>
            <w:shd w:val="clear" w:color="auto" w:fill="auto"/>
            <w:vAlign w:val="center"/>
          </w:tcPr>
          <w:p w14:paraId="1A2AA570" w14:textId="5C03BF25"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06 /NQ-HDQT</w:t>
            </w:r>
          </w:p>
        </w:tc>
        <w:tc>
          <w:tcPr>
            <w:tcW w:w="700" w:type="pct"/>
            <w:shd w:val="clear" w:color="auto" w:fill="auto"/>
            <w:vAlign w:val="center"/>
          </w:tcPr>
          <w:p w14:paraId="1A2AA57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March 30, 2023 </w:t>
            </w:r>
          </w:p>
        </w:tc>
        <w:tc>
          <w:tcPr>
            <w:tcW w:w="2966" w:type="pct"/>
            <w:shd w:val="clear" w:color="auto" w:fill="auto"/>
            <w:vAlign w:val="center"/>
          </w:tcPr>
          <w:p w14:paraId="1A2AA572" w14:textId="77777777" w:rsidR="00DE168C" w:rsidRPr="00CE07C8" w:rsidRDefault="00F1060A" w:rsidP="00117A0D">
            <w:pPr>
              <w:pStyle w:val="Khc0"/>
              <w:numPr>
                <w:ilvl w:val="0"/>
                <w:numId w:val="8"/>
              </w:numPr>
              <w:tabs>
                <w:tab w:val="left" w:pos="178"/>
              </w:tabs>
              <w:spacing w:after="120" w:line="360" w:lineRule="auto"/>
              <w:jc w:val="left"/>
              <w:rPr>
                <w:rFonts w:ascii="Arial" w:hAnsi="Arial" w:cs="Arial"/>
                <w:color w:val="010000"/>
                <w:sz w:val="20"/>
                <w:szCs w:val="20"/>
              </w:rPr>
            </w:pPr>
            <w:r w:rsidRPr="00CE07C8">
              <w:rPr>
                <w:rFonts w:ascii="Arial" w:hAnsi="Arial" w:cs="Arial"/>
                <w:color w:val="010000"/>
                <w:sz w:val="20"/>
                <w:szCs w:val="20"/>
              </w:rPr>
              <w:t>Approve the documents of the Annual General Meeting of Shareholders 2023;</w:t>
            </w:r>
          </w:p>
          <w:p w14:paraId="1A2AA573" w14:textId="77777777" w:rsidR="00DE168C" w:rsidRPr="00CE07C8" w:rsidRDefault="00F1060A" w:rsidP="00117A0D">
            <w:pPr>
              <w:pStyle w:val="Khc0"/>
              <w:numPr>
                <w:ilvl w:val="0"/>
                <w:numId w:val="8"/>
              </w:numPr>
              <w:tabs>
                <w:tab w:val="left" w:pos="163"/>
              </w:tabs>
              <w:spacing w:after="120" w:line="360" w:lineRule="auto"/>
              <w:jc w:val="left"/>
              <w:rPr>
                <w:rFonts w:ascii="Arial" w:hAnsi="Arial" w:cs="Arial"/>
                <w:color w:val="010000"/>
                <w:sz w:val="20"/>
                <w:szCs w:val="20"/>
              </w:rPr>
            </w:pPr>
            <w:r w:rsidRPr="00CE07C8">
              <w:rPr>
                <w:rFonts w:ascii="Arial" w:hAnsi="Arial" w:cs="Arial"/>
                <w:color w:val="010000"/>
                <w:sz w:val="20"/>
                <w:szCs w:val="20"/>
              </w:rPr>
              <w:t>Agree on plans regarding the Nui Kiet and Suoi Kiet stone exploitation project, Tanh Linh District, Binh Thuan Province;</w:t>
            </w:r>
          </w:p>
          <w:p w14:paraId="1A2AA574" w14:textId="77777777" w:rsidR="00DE168C" w:rsidRPr="00CE07C8" w:rsidRDefault="00F1060A" w:rsidP="00117A0D">
            <w:pPr>
              <w:pStyle w:val="Khc0"/>
              <w:numPr>
                <w:ilvl w:val="0"/>
                <w:numId w:val="8"/>
              </w:numPr>
              <w:tabs>
                <w:tab w:val="left" w:pos="158"/>
              </w:tabs>
              <w:spacing w:after="120" w:line="360" w:lineRule="auto"/>
              <w:jc w:val="left"/>
              <w:rPr>
                <w:rFonts w:ascii="Arial" w:hAnsi="Arial" w:cs="Arial"/>
                <w:color w:val="010000"/>
                <w:sz w:val="20"/>
                <w:szCs w:val="20"/>
              </w:rPr>
            </w:pPr>
            <w:r w:rsidRPr="00CE07C8">
              <w:rPr>
                <w:rFonts w:ascii="Arial" w:hAnsi="Arial" w:cs="Arial"/>
                <w:color w:val="010000"/>
                <w:sz w:val="20"/>
                <w:szCs w:val="20"/>
              </w:rPr>
              <w:t>Agree on the activities of Myanmar Construction JSC No. 6;</w:t>
            </w:r>
          </w:p>
          <w:p w14:paraId="1A2AA575" w14:textId="77777777" w:rsidR="00DE168C" w:rsidRPr="00CE07C8" w:rsidRDefault="00F1060A" w:rsidP="00117A0D">
            <w:pPr>
              <w:pStyle w:val="Khc0"/>
              <w:numPr>
                <w:ilvl w:val="0"/>
                <w:numId w:val="8"/>
              </w:numPr>
              <w:tabs>
                <w:tab w:val="left" w:pos="187"/>
              </w:tabs>
              <w:spacing w:after="120" w:line="360" w:lineRule="auto"/>
              <w:jc w:val="left"/>
              <w:rPr>
                <w:rFonts w:ascii="Arial" w:hAnsi="Arial" w:cs="Arial"/>
                <w:color w:val="010000"/>
                <w:sz w:val="20"/>
                <w:szCs w:val="20"/>
              </w:rPr>
            </w:pPr>
            <w:r w:rsidRPr="00CE07C8">
              <w:rPr>
                <w:rFonts w:ascii="Arial" w:hAnsi="Arial" w:cs="Arial"/>
                <w:color w:val="010000"/>
                <w:sz w:val="20"/>
                <w:szCs w:val="20"/>
              </w:rPr>
              <w:t>Agree on the personnel plan of the Company's Board of Directors (dismissal Mr. Phan Anh Tuan as the member of the Board of Directors).</w:t>
            </w:r>
          </w:p>
          <w:p w14:paraId="1A2AA57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(The Decision of the Resolution includes 05 Articles and is announced in accordance with regulations).</w:t>
            </w:r>
          </w:p>
        </w:tc>
      </w:tr>
      <w:tr w:rsidR="00DE168C" w:rsidRPr="00CE07C8" w14:paraId="1A2AA580" w14:textId="77777777" w:rsidTr="00117A0D">
        <w:tc>
          <w:tcPr>
            <w:tcW w:w="352" w:type="pct"/>
            <w:shd w:val="clear" w:color="auto" w:fill="auto"/>
            <w:vAlign w:val="center"/>
          </w:tcPr>
          <w:p w14:paraId="1A2AA57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3</w:t>
            </w:r>
          </w:p>
        </w:tc>
        <w:tc>
          <w:tcPr>
            <w:tcW w:w="982" w:type="pct"/>
            <w:shd w:val="clear" w:color="auto" w:fill="auto"/>
            <w:vAlign w:val="center"/>
          </w:tcPr>
          <w:p w14:paraId="1A2AA57A" w14:textId="1DF3F86E"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07 /NQ-HDQT</w:t>
            </w:r>
          </w:p>
        </w:tc>
        <w:tc>
          <w:tcPr>
            <w:tcW w:w="700" w:type="pct"/>
            <w:shd w:val="clear" w:color="auto" w:fill="auto"/>
            <w:vAlign w:val="center"/>
          </w:tcPr>
          <w:p w14:paraId="1A2AA57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July 5, 2023 </w:t>
            </w:r>
          </w:p>
        </w:tc>
        <w:tc>
          <w:tcPr>
            <w:tcW w:w="2966" w:type="pct"/>
            <w:shd w:val="clear" w:color="auto" w:fill="auto"/>
            <w:vAlign w:val="center"/>
          </w:tcPr>
          <w:p w14:paraId="1A2AA57C" w14:textId="77777777" w:rsidR="00DE168C" w:rsidRPr="00CE07C8" w:rsidRDefault="00F1060A" w:rsidP="00117A0D">
            <w:pPr>
              <w:pStyle w:val="Khc0"/>
              <w:numPr>
                <w:ilvl w:val="0"/>
                <w:numId w:val="9"/>
              </w:numPr>
              <w:tabs>
                <w:tab w:val="left" w:pos="211"/>
              </w:tabs>
              <w:spacing w:after="120" w:line="360" w:lineRule="auto"/>
              <w:jc w:val="left"/>
              <w:rPr>
                <w:rFonts w:ascii="Arial" w:hAnsi="Arial" w:cs="Arial"/>
                <w:color w:val="010000"/>
                <w:sz w:val="20"/>
                <w:szCs w:val="20"/>
              </w:rPr>
            </w:pPr>
            <w:r w:rsidRPr="00CE07C8">
              <w:rPr>
                <w:rFonts w:ascii="Arial" w:hAnsi="Arial" w:cs="Arial"/>
                <w:color w:val="010000"/>
                <w:sz w:val="20"/>
                <w:szCs w:val="20"/>
              </w:rPr>
              <w:t>Review the implementation of the Resolution of the General Meeting of Shareholders; Board of Directors in the first 6 months of 2023;</w:t>
            </w:r>
          </w:p>
          <w:p w14:paraId="1A2AA57D" w14:textId="77777777" w:rsidR="00DE168C" w:rsidRPr="00CE07C8" w:rsidRDefault="00F1060A" w:rsidP="00117A0D">
            <w:pPr>
              <w:pStyle w:val="Khc0"/>
              <w:numPr>
                <w:ilvl w:val="0"/>
                <w:numId w:val="9"/>
              </w:numPr>
              <w:tabs>
                <w:tab w:val="left" w:pos="163"/>
              </w:tabs>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Approve the expected Report on production and business results for the first 6 months of 2023 and implement the production and business plan for the last 6 months of 2023; </w:t>
            </w:r>
          </w:p>
          <w:p w14:paraId="1A2AA57E" w14:textId="77777777" w:rsidR="00DE168C" w:rsidRPr="00CE07C8" w:rsidRDefault="00F1060A" w:rsidP="00117A0D">
            <w:pPr>
              <w:pStyle w:val="Khc0"/>
              <w:numPr>
                <w:ilvl w:val="0"/>
                <w:numId w:val="9"/>
              </w:numPr>
              <w:tabs>
                <w:tab w:val="left" w:pos="202"/>
              </w:tabs>
              <w:spacing w:after="120" w:line="360" w:lineRule="auto"/>
              <w:jc w:val="left"/>
              <w:rPr>
                <w:rFonts w:ascii="Arial" w:hAnsi="Arial" w:cs="Arial"/>
                <w:color w:val="010000"/>
                <w:sz w:val="20"/>
                <w:szCs w:val="20"/>
              </w:rPr>
            </w:pPr>
            <w:r w:rsidRPr="00CE07C8">
              <w:rPr>
                <w:rFonts w:ascii="Arial" w:hAnsi="Arial" w:cs="Arial"/>
                <w:color w:val="010000"/>
                <w:sz w:val="20"/>
                <w:szCs w:val="20"/>
              </w:rPr>
              <w:t>Provide consensus opinions on options related to remaining issues of the Nui Kiet stone mine project, Suoi Kiet Commune, Tanh Linh District, Binh Thuan Province;</w:t>
            </w:r>
          </w:p>
          <w:p w14:paraId="1A2AA57F" w14:textId="4C7B6146" w:rsidR="00DE168C" w:rsidRPr="00CE07C8" w:rsidRDefault="006C3557" w:rsidP="00117A0D">
            <w:pPr>
              <w:pStyle w:val="Khc0"/>
              <w:numPr>
                <w:ilvl w:val="0"/>
                <w:numId w:val="9"/>
              </w:numPr>
              <w:tabs>
                <w:tab w:val="left" w:pos="178"/>
              </w:tabs>
              <w:spacing w:after="120" w:line="360" w:lineRule="auto"/>
              <w:jc w:val="left"/>
              <w:rPr>
                <w:rFonts w:ascii="Arial" w:hAnsi="Arial" w:cs="Arial"/>
                <w:color w:val="010000"/>
                <w:sz w:val="20"/>
                <w:szCs w:val="20"/>
              </w:rPr>
            </w:pPr>
            <w:r w:rsidRPr="00CE07C8">
              <w:rPr>
                <w:rFonts w:ascii="Arial" w:hAnsi="Arial" w:cs="Arial"/>
                <w:color w:val="010000"/>
                <w:sz w:val="20"/>
                <w:szCs w:val="20"/>
              </w:rPr>
              <w:t>Complete legal procedures related to land areas: Company office area; Ho Chi Minh City land area; Viet Hung land area. (The Decision of the Resolution includes 04 Articles and is announced in accordance with regulations).</w:t>
            </w:r>
          </w:p>
        </w:tc>
      </w:tr>
      <w:tr w:rsidR="000E606F" w:rsidRPr="00CE07C8" w14:paraId="57869051" w14:textId="77777777" w:rsidTr="00117A0D">
        <w:tc>
          <w:tcPr>
            <w:tcW w:w="352" w:type="pct"/>
            <w:shd w:val="clear" w:color="auto" w:fill="auto"/>
            <w:vAlign w:val="center"/>
          </w:tcPr>
          <w:p w14:paraId="3A56D3DC"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4</w:t>
            </w:r>
          </w:p>
        </w:tc>
        <w:tc>
          <w:tcPr>
            <w:tcW w:w="982" w:type="pct"/>
            <w:shd w:val="clear" w:color="auto" w:fill="auto"/>
            <w:vAlign w:val="center"/>
          </w:tcPr>
          <w:p w14:paraId="19130D31" w14:textId="6503DE36"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09 /NQ-HDQT</w:t>
            </w:r>
          </w:p>
        </w:tc>
        <w:tc>
          <w:tcPr>
            <w:tcW w:w="700" w:type="pct"/>
            <w:shd w:val="clear" w:color="auto" w:fill="auto"/>
            <w:vAlign w:val="center"/>
          </w:tcPr>
          <w:p w14:paraId="0AEDD510"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August 24, 2023</w:t>
            </w:r>
          </w:p>
        </w:tc>
        <w:tc>
          <w:tcPr>
            <w:tcW w:w="2966" w:type="pct"/>
            <w:shd w:val="clear" w:color="auto" w:fill="auto"/>
            <w:vAlign w:val="center"/>
          </w:tcPr>
          <w:p w14:paraId="277D7880" w14:textId="551A4141" w:rsidR="005148E6" w:rsidRPr="00CE07C8" w:rsidRDefault="000E606F" w:rsidP="00117A0D">
            <w:pPr>
              <w:pStyle w:val="Khc0"/>
              <w:numPr>
                <w:ilvl w:val="0"/>
                <w:numId w:val="9"/>
              </w:numPr>
              <w:tabs>
                <w:tab w:val="left" w:pos="211"/>
              </w:tabs>
              <w:spacing w:after="120" w:line="360" w:lineRule="auto"/>
              <w:jc w:val="left"/>
              <w:rPr>
                <w:rFonts w:ascii="Arial" w:hAnsi="Arial" w:cs="Arial"/>
                <w:color w:val="010000"/>
                <w:sz w:val="20"/>
                <w:szCs w:val="20"/>
              </w:rPr>
            </w:pPr>
            <w:r w:rsidRPr="00CE07C8">
              <w:rPr>
                <w:rFonts w:ascii="Arial" w:hAnsi="Arial" w:cs="Arial"/>
                <w:color w:val="010000"/>
                <w:sz w:val="20"/>
                <w:szCs w:val="20"/>
              </w:rPr>
              <w:t>Regarding borrowing capital and use assets as collateral at Joint Stock Commercial Bank for Investment and Development of Vietnam - East Ha Noi Branch</w:t>
            </w:r>
          </w:p>
          <w:p w14:paraId="7A685AEF" w14:textId="77777777" w:rsidR="00C266A6" w:rsidRPr="00CE07C8" w:rsidRDefault="000E606F" w:rsidP="00117A0D">
            <w:pPr>
              <w:pStyle w:val="Khc0"/>
              <w:numPr>
                <w:ilvl w:val="0"/>
                <w:numId w:val="16"/>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lastRenderedPageBreak/>
              <w:t>Approve the Business Plan for 2023</w:t>
            </w:r>
          </w:p>
          <w:p w14:paraId="034A1769" w14:textId="77777777" w:rsidR="00C266A6" w:rsidRPr="00CE07C8" w:rsidRDefault="000E606F" w:rsidP="00117A0D">
            <w:pPr>
              <w:pStyle w:val="Khc0"/>
              <w:numPr>
                <w:ilvl w:val="0"/>
                <w:numId w:val="16"/>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Approve the borrowing capital, guaranteeing and opening of Letter of credit</w:t>
            </w:r>
          </w:p>
          <w:p w14:paraId="4601BB21" w14:textId="31BBE7EF" w:rsidR="000E606F" w:rsidRPr="00CE07C8" w:rsidRDefault="000E606F" w:rsidP="00117A0D">
            <w:pPr>
              <w:pStyle w:val="Khc0"/>
              <w:numPr>
                <w:ilvl w:val="0"/>
                <w:numId w:val="16"/>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Approve the loan security measures Agree to approve the plan to use collateral</w:t>
            </w:r>
          </w:p>
          <w:p w14:paraId="4B74B668" w14:textId="24065970" w:rsidR="000E606F" w:rsidRPr="00CE07C8" w:rsidRDefault="000E606F" w:rsidP="00117A0D">
            <w:pPr>
              <w:pStyle w:val="Khc0"/>
              <w:numPr>
                <w:ilvl w:val="0"/>
                <w:numId w:val="16"/>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Appoint the Representative of the Company to negotiate, approve and sign the contract with the bank.</w:t>
            </w:r>
          </w:p>
        </w:tc>
      </w:tr>
      <w:tr w:rsidR="000E606F" w:rsidRPr="00CE07C8" w14:paraId="62622DAE" w14:textId="77777777" w:rsidTr="00117A0D">
        <w:tc>
          <w:tcPr>
            <w:tcW w:w="352" w:type="pct"/>
            <w:shd w:val="clear" w:color="auto" w:fill="auto"/>
            <w:vAlign w:val="center"/>
          </w:tcPr>
          <w:p w14:paraId="605B59C7"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lastRenderedPageBreak/>
              <w:t>5</w:t>
            </w:r>
          </w:p>
        </w:tc>
        <w:tc>
          <w:tcPr>
            <w:tcW w:w="982" w:type="pct"/>
            <w:shd w:val="clear" w:color="auto" w:fill="auto"/>
            <w:vAlign w:val="center"/>
          </w:tcPr>
          <w:p w14:paraId="2B9005C7" w14:textId="6B11F715" w:rsidR="000E606F"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10 /NQ-HDQT</w:t>
            </w:r>
          </w:p>
        </w:tc>
        <w:tc>
          <w:tcPr>
            <w:tcW w:w="700" w:type="pct"/>
            <w:shd w:val="clear" w:color="auto" w:fill="auto"/>
            <w:vAlign w:val="center"/>
          </w:tcPr>
          <w:p w14:paraId="4F3A7F01"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September 5, 2023 </w:t>
            </w:r>
          </w:p>
        </w:tc>
        <w:tc>
          <w:tcPr>
            <w:tcW w:w="2966" w:type="pct"/>
            <w:shd w:val="clear" w:color="auto" w:fill="auto"/>
            <w:vAlign w:val="center"/>
          </w:tcPr>
          <w:p w14:paraId="12272FCB" w14:textId="7563CF20" w:rsidR="000E606F" w:rsidRPr="00CE07C8" w:rsidRDefault="000E606F" w:rsidP="00117A0D">
            <w:pPr>
              <w:pStyle w:val="Khc0"/>
              <w:numPr>
                <w:ilvl w:val="0"/>
                <w:numId w:val="15"/>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to transfer the right to exploit stone in Nui Kiet, Suot Kiet Commune, Tanh Linh District, Binh Thuan Province from Construction JSC No. 6 to Suot Kiet Stone One Member Company Limited.</w:t>
            </w:r>
          </w:p>
          <w:p w14:paraId="04613DD7" w14:textId="5D8011DD" w:rsidR="000E606F" w:rsidRPr="00CE07C8" w:rsidRDefault="000E606F" w:rsidP="00117A0D">
            <w:pPr>
              <w:pStyle w:val="Khc0"/>
              <w:numPr>
                <w:ilvl w:val="0"/>
                <w:numId w:val="15"/>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to approve Suot Kiet Stone One Member Company Limited to cooperate in investing in the construction of Nui Kiet stone quarry with Transport and Industry Development Investment Joint Stock Company, assigning Suot Kiet Stone One Member Company Limited to carry out Investment and Cooperation Procedures with Transport and Industry Development Investment Joint Stock Company in accordance with the provisions of law</w:t>
            </w:r>
          </w:p>
          <w:p w14:paraId="218E1256" w14:textId="43F0A964" w:rsidR="000E606F" w:rsidRPr="00CE07C8" w:rsidRDefault="000E606F" w:rsidP="00117A0D">
            <w:pPr>
              <w:pStyle w:val="Khc0"/>
              <w:numPr>
                <w:ilvl w:val="0"/>
                <w:numId w:val="15"/>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on the plan to appoint Ms. Nguyen Thi Thanh Thao as the Chair of Suot Kiet Stone One Member Company Limited</w:t>
            </w:r>
          </w:p>
        </w:tc>
      </w:tr>
      <w:tr w:rsidR="000E606F" w:rsidRPr="00CE07C8" w14:paraId="4EEF2EEF" w14:textId="77777777" w:rsidTr="00117A0D">
        <w:tc>
          <w:tcPr>
            <w:tcW w:w="352" w:type="pct"/>
            <w:shd w:val="clear" w:color="auto" w:fill="auto"/>
            <w:vAlign w:val="center"/>
          </w:tcPr>
          <w:p w14:paraId="6B7F4E24"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6</w:t>
            </w:r>
          </w:p>
        </w:tc>
        <w:tc>
          <w:tcPr>
            <w:tcW w:w="982" w:type="pct"/>
            <w:shd w:val="clear" w:color="auto" w:fill="auto"/>
            <w:vAlign w:val="center"/>
          </w:tcPr>
          <w:p w14:paraId="0DE5A46E" w14:textId="4A5ED9F8" w:rsidR="000E606F"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11 /NQ-HDQT</w:t>
            </w:r>
          </w:p>
        </w:tc>
        <w:tc>
          <w:tcPr>
            <w:tcW w:w="700" w:type="pct"/>
            <w:shd w:val="clear" w:color="auto" w:fill="auto"/>
            <w:vAlign w:val="center"/>
          </w:tcPr>
          <w:p w14:paraId="3DE1D26C"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October 10, 2023</w:t>
            </w:r>
          </w:p>
        </w:tc>
        <w:tc>
          <w:tcPr>
            <w:tcW w:w="2966" w:type="pct"/>
            <w:shd w:val="clear" w:color="auto" w:fill="auto"/>
            <w:vAlign w:val="center"/>
          </w:tcPr>
          <w:p w14:paraId="1B52577F" w14:textId="6988CFB9" w:rsidR="000E606F" w:rsidRPr="00CE07C8" w:rsidRDefault="006C3557" w:rsidP="00117A0D">
            <w:pPr>
              <w:pStyle w:val="Khc0"/>
              <w:numPr>
                <w:ilvl w:val="0"/>
                <w:numId w:val="14"/>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on the content of the September 2023 business plan report and the business plan in Q4/2023</w:t>
            </w:r>
          </w:p>
          <w:p w14:paraId="40F369F2" w14:textId="79D318CA" w:rsidR="000E606F" w:rsidRPr="00CE07C8" w:rsidRDefault="006C3557" w:rsidP="00117A0D">
            <w:pPr>
              <w:pStyle w:val="Khc0"/>
              <w:numPr>
                <w:ilvl w:val="0"/>
                <w:numId w:val="14"/>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on a plan to resolve legal procedures related to the Company's lands and Suot Kiet quarry</w:t>
            </w:r>
          </w:p>
          <w:p w14:paraId="55343557" w14:textId="5480598D" w:rsidR="000E606F" w:rsidRPr="00CE07C8" w:rsidRDefault="000E606F" w:rsidP="00117A0D">
            <w:pPr>
              <w:pStyle w:val="Khc0"/>
              <w:numPr>
                <w:ilvl w:val="0"/>
                <w:numId w:val="14"/>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Find partners, hire consulting units, experts to research, design, test installation, and produce DHL concrete sleepers for tgl/10 rail P43, tgl/10 rail P50 and high speed tg 1/12 rail P50 added to Vietnam Railways routes</w:t>
            </w:r>
          </w:p>
        </w:tc>
      </w:tr>
      <w:tr w:rsidR="000E606F" w:rsidRPr="00CE07C8" w14:paraId="36CF3775" w14:textId="77777777" w:rsidTr="00117A0D">
        <w:tc>
          <w:tcPr>
            <w:tcW w:w="352" w:type="pct"/>
            <w:shd w:val="clear" w:color="auto" w:fill="auto"/>
            <w:vAlign w:val="center"/>
          </w:tcPr>
          <w:p w14:paraId="704FAFCE"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7</w:t>
            </w:r>
          </w:p>
        </w:tc>
        <w:tc>
          <w:tcPr>
            <w:tcW w:w="982" w:type="pct"/>
            <w:shd w:val="clear" w:color="auto" w:fill="auto"/>
            <w:vAlign w:val="center"/>
          </w:tcPr>
          <w:p w14:paraId="3C1853B1" w14:textId="38A0CFD6" w:rsidR="000E606F"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12 /NQ-HDQT</w:t>
            </w:r>
          </w:p>
        </w:tc>
        <w:tc>
          <w:tcPr>
            <w:tcW w:w="700" w:type="pct"/>
            <w:shd w:val="clear" w:color="auto" w:fill="auto"/>
            <w:vAlign w:val="center"/>
          </w:tcPr>
          <w:p w14:paraId="0C4F8FD6" w14:textId="77777777" w:rsidR="000E606F" w:rsidRPr="00CE07C8" w:rsidRDefault="000E606F"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December 11, 2023 </w:t>
            </w:r>
          </w:p>
        </w:tc>
        <w:tc>
          <w:tcPr>
            <w:tcW w:w="2966" w:type="pct"/>
            <w:shd w:val="clear" w:color="auto" w:fill="auto"/>
            <w:vAlign w:val="center"/>
          </w:tcPr>
          <w:p w14:paraId="634DB2BF" w14:textId="4493F29C" w:rsidR="000E606F" w:rsidRPr="00CE07C8" w:rsidRDefault="000E606F" w:rsidP="00117A0D">
            <w:pPr>
              <w:pStyle w:val="Khc0"/>
              <w:numPr>
                <w:ilvl w:val="0"/>
                <w:numId w:val="13"/>
              </w:numPr>
              <w:tabs>
                <w:tab w:val="left" w:pos="211"/>
              </w:tabs>
              <w:spacing w:after="120" w:line="360" w:lineRule="auto"/>
              <w:ind w:left="0" w:firstLine="0"/>
              <w:jc w:val="left"/>
              <w:rPr>
                <w:rFonts w:ascii="Arial" w:hAnsi="Arial" w:cs="Arial"/>
                <w:color w:val="010000"/>
                <w:sz w:val="20"/>
                <w:szCs w:val="20"/>
              </w:rPr>
            </w:pPr>
            <w:r w:rsidRPr="00CE07C8">
              <w:rPr>
                <w:rFonts w:ascii="Arial" w:hAnsi="Arial" w:cs="Arial"/>
                <w:color w:val="010000"/>
                <w:sz w:val="20"/>
                <w:szCs w:val="20"/>
              </w:rPr>
              <w:t>Agree to divest all capital of Construction Joint Stock Company 6 at Myanmar Construction JSC No. 6; The amount of 50 USD is equivalent to 1,157,000,000 VND (according to the Investment License and capital transfer documents for Myanmar Construction JSC No. 6)</w:t>
            </w:r>
          </w:p>
        </w:tc>
      </w:tr>
    </w:tbl>
    <w:p w14:paraId="1A2AA5AE" w14:textId="77777777" w:rsidR="00DE168C" w:rsidRPr="00CE07C8" w:rsidRDefault="00F1060A" w:rsidP="00117A0D">
      <w:pPr>
        <w:pStyle w:val="Vnbnnidung0"/>
        <w:numPr>
          <w:ilvl w:val="0"/>
          <w:numId w:val="17"/>
        </w:numPr>
        <w:tabs>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The Supervisory Board (2023):</w:t>
      </w:r>
    </w:p>
    <w:p w14:paraId="1A2AA5AF" w14:textId="261489AA" w:rsidR="00DE168C" w:rsidRPr="00CE07C8" w:rsidRDefault="00F1060A" w:rsidP="00117A0D">
      <w:pPr>
        <w:pStyle w:val="Tiu20"/>
        <w:keepNext/>
        <w:numPr>
          <w:ilvl w:val="0"/>
          <w:numId w:val="18"/>
        </w:numPr>
        <w:spacing w:after="120" w:line="360" w:lineRule="auto"/>
        <w:ind w:left="0" w:firstLine="0"/>
        <w:outlineLvl w:val="9"/>
        <w:rPr>
          <w:rFonts w:ascii="Arial" w:hAnsi="Arial" w:cs="Arial"/>
          <w:b w:val="0"/>
          <w:color w:val="010000"/>
          <w:sz w:val="20"/>
          <w:szCs w:val="20"/>
        </w:rPr>
      </w:pPr>
      <w:r w:rsidRPr="00CE07C8">
        <w:rPr>
          <w:rFonts w:ascii="Arial" w:hAnsi="Arial" w:cs="Arial"/>
          <w:b w:val="0"/>
          <w:color w:val="010000"/>
          <w:sz w:val="20"/>
          <w:szCs w:val="20"/>
        </w:rPr>
        <w:lastRenderedPageBreak/>
        <w:t>Information about the members of the Supervisory Board</w:t>
      </w:r>
    </w:p>
    <w:p w14:paraId="1A2AA5B0" w14:textId="77777777" w:rsidR="00DE168C" w:rsidRPr="00CE07C8" w:rsidRDefault="00F1060A" w:rsidP="00117A0D">
      <w:pPr>
        <w:pStyle w:val="Vnbnnidung0"/>
        <w:spacing w:after="120" w:line="360" w:lineRule="auto"/>
        <w:ind w:firstLine="0"/>
        <w:rPr>
          <w:rFonts w:ascii="Arial" w:hAnsi="Arial" w:cs="Arial"/>
          <w:color w:val="010000"/>
          <w:sz w:val="20"/>
          <w:szCs w:val="20"/>
        </w:rPr>
      </w:pPr>
      <w:r w:rsidRPr="00CE07C8">
        <w:rPr>
          <w:rFonts w:ascii="Arial" w:hAnsi="Arial" w:cs="Arial"/>
          <w:color w:val="010000"/>
          <w:sz w:val="20"/>
          <w:szCs w:val="20"/>
        </w:rPr>
        <w:t>The Supervisory Board of the Construction JSC No. 6 for the term (2022-2027) includes 03 members elected by the General Meeting of Shareholders, all members of the Supervisory Board both directly participate in management and perform their roles at the company in each field associated with the management and administration of the Board of Directors and the Company's production and business activities.</w:t>
      </w:r>
    </w:p>
    <w:p w14:paraId="1A2AA5B1" w14:textId="77777777" w:rsidR="00DE168C" w:rsidRPr="00CE07C8" w:rsidRDefault="00F1060A" w:rsidP="00117A0D">
      <w:pPr>
        <w:pStyle w:val="Chthchbng0"/>
        <w:spacing w:after="120" w:line="360" w:lineRule="auto"/>
        <w:rPr>
          <w:rFonts w:ascii="Arial" w:hAnsi="Arial" w:cs="Arial"/>
          <w:color w:val="010000"/>
          <w:sz w:val="20"/>
          <w:szCs w:val="20"/>
        </w:rPr>
      </w:pPr>
      <w:r w:rsidRPr="00CE07C8">
        <w:rPr>
          <w:rFonts w:ascii="Arial" w:hAnsi="Arial" w:cs="Arial"/>
          <w:color w:val="010000"/>
          <w:sz w:val="20"/>
          <w:szCs w:val="20"/>
        </w:rPr>
        <w:t>The Supervisory Board for the term (2022-2027) includes the following individuals: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8"/>
        <w:gridCol w:w="3084"/>
        <w:gridCol w:w="1881"/>
        <w:gridCol w:w="1897"/>
        <w:gridCol w:w="1567"/>
      </w:tblGrid>
      <w:tr w:rsidR="00DE168C" w:rsidRPr="00CE07C8" w14:paraId="1A2AA5B7" w14:textId="77777777" w:rsidTr="00117A0D">
        <w:tc>
          <w:tcPr>
            <w:tcW w:w="326" w:type="pct"/>
            <w:shd w:val="clear" w:color="auto" w:fill="auto"/>
            <w:vAlign w:val="center"/>
          </w:tcPr>
          <w:p w14:paraId="1A2AA5B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710" w:type="pct"/>
            <w:shd w:val="clear" w:color="auto" w:fill="auto"/>
            <w:vAlign w:val="center"/>
          </w:tcPr>
          <w:p w14:paraId="1A2AA5B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Members of the Supervisory Board</w:t>
            </w:r>
          </w:p>
        </w:tc>
        <w:tc>
          <w:tcPr>
            <w:tcW w:w="1043" w:type="pct"/>
            <w:shd w:val="clear" w:color="auto" w:fill="auto"/>
            <w:vAlign w:val="center"/>
          </w:tcPr>
          <w:p w14:paraId="1A2AA5B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Position</w:t>
            </w:r>
          </w:p>
        </w:tc>
        <w:tc>
          <w:tcPr>
            <w:tcW w:w="1052" w:type="pct"/>
            <w:shd w:val="clear" w:color="auto" w:fill="auto"/>
            <w:vAlign w:val="center"/>
          </w:tcPr>
          <w:p w14:paraId="1A2AA5B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Appointment date</w:t>
            </w:r>
          </w:p>
        </w:tc>
        <w:tc>
          <w:tcPr>
            <w:tcW w:w="869" w:type="pct"/>
            <w:shd w:val="clear" w:color="auto" w:fill="auto"/>
            <w:vAlign w:val="center"/>
          </w:tcPr>
          <w:p w14:paraId="1A2AA5B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Professional Qualification</w:t>
            </w:r>
          </w:p>
        </w:tc>
      </w:tr>
      <w:tr w:rsidR="00DE168C" w:rsidRPr="00CE07C8" w14:paraId="1A2AA5BD" w14:textId="77777777" w:rsidTr="00117A0D">
        <w:tc>
          <w:tcPr>
            <w:tcW w:w="326" w:type="pct"/>
            <w:shd w:val="clear" w:color="auto" w:fill="auto"/>
            <w:vAlign w:val="center"/>
          </w:tcPr>
          <w:p w14:paraId="1A2AA5B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710" w:type="pct"/>
            <w:shd w:val="clear" w:color="auto" w:fill="auto"/>
            <w:vAlign w:val="center"/>
          </w:tcPr>
          <w:p w14:paraId="1A2AA5B9" w14:textId="3A6EA83E"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Mr. To Van Tuyen</w:t>
            </w:r>
          </w:p>
        </w:tc>
        <w:tc>
          <w:tcPr>
            <w:tcW w:w="1043" w:type="pct"/>
            <w:shd w:val="clear" w:color="auto" w:fill="auto"/>
            <w:vAlign w:val="center"/>
          </w:tcPr>
          <w:p w14:paraId="1A2AA5B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Chief</w:t>
            </w:r>
          </w:p>
        </w:tc>
        <w:tc>
          <w:tcPr>
            <w:tcW w:w="1052" w:type="pct"/>
            <w:shd w:val="clear" w:color="auto" w:fill="auto"/>
            <w:vAlign w:val="center"/>
          </w:tcPr>
          <w:p w14:paraId="1A2AA5B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869" w:type="pct"/>
            <w:shd w:val="clear" w:color="auto" w:fill="auto"/>
            <w:vAlign w:val="center"/>
          </w:tcPr>
          <w:p w14:paraId="1A2AA5B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r>
      <w:tr w:rsidR="00DE168C" w:rsidRPr="00CE07C8" w14:paraId="1A2AA5C3" w14:textId="77777777" w:rsidTr="00117A0D">
        <w:tc>
          <w:tcPr>
            <w:tcW w:w="326" w:type="pct"/>
            <w:shd w:val="clear" w:color="auto" w:fill="auto"/>
            <w:vAlign w:val="center"/>
          </w:tcPr>
          <w:p w14:paraId="1A2AA5B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w:t>
            </w:r>
          </w:p>
        </w:tc>
        <w:tc>
          <w:tcPr>
            <w:tcW w:w="1710" w:type="pct"/>
            <w:shd w:val="clear" w:color="auto" w:fill="auto"/>
            <w:vAlign w:val="center"/>
          </w:tcPr>
          <w:p w14:paraId="1A2AA5B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Mr. Dam Anh Tu</w:t>
            </w:r>
          </w:p>
        </w:tc>
        <w:tc>
          <w:tcPr>
            <w:tcW w:w="1043" w:type="pct"/>
            <w:shd w:val="clear" w:color="auto" w:fill="auto"/>
            <w:vAlign w:val="center"/>
          </w:tcPr>
          <w:p w14:paraId="1A2AA5C0" w14:textId="12B1878A"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w:t>
            </w:r>
          </w:p>
        </w:tc>
        <w:tc>
          <w:tcPr>
            <w:tcW w:w="1052" w:type="pct"/>
            <w:shd w:val="clear" w:color="auto" w:fill="auto"/>
            <w:vAlign w:val="center"/>
          </w:tcPr>
          <w:p w14:paraId="1A2AA5C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869" w:type="pct"/>
            <w:shd w:val="clear" w:color="auto" w:fill="auto"/>
            <w:vAlign w:val="center"/>
          </w:tcPr>
          <w:p w14:paraId="1A2AA5C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r>
      <w:tr w:rsidR="00DE168C" w:rsidRPr="00CE07C8" w14:paraId="1A2AA5C9" w14:textId="77777777" w:rsidTr="00117A0D">
        <w:tc>
          <w:tcPr>
            <w:tcW w:w="326" w:type="pct"/>
            <w:shd w:val="clear" w:color="auto" w:fill="auto"/>
            <w:vAlign w:val="center"/>
          </w:tcPr>
          <w:p w14:paraId="1A2AA5C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3</w:t>
            </w:r>
          </w:p>
        </w:tc>
        <w:tc>
          <w:tcPr>
            <w:tcW w:w="1710" w:type="pct"/>
            <w:shd w:val="clear" w:color="auto" w:fill="auto"/>
            <w:vAlign w:val="center"/>
          </w:tcPr>
          <w:p w14:paraId="1A2AA5C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Mr. Luong Van Tuyen</w:t>
            </w:r>
          </w:p>
        </w:tc>
        <w:tc>
          <w:tcPr>
            <w:tcW w:w="1043" w:type="pct"/>
            <w:shd w:val="clear" w:color="auto" w:fill="auto"/>
            <w:vAlign w:val="center"/>
          </w:tcPr>
          <w:p w14:paraId="1A2AA5C6" w14:textId="4D395E13"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w:t>
            </w:r>
          </w:p>
        </w:tc>
        <w:tc>
          <w:tcPr>
            <w:tcW w:w="1052" w:type="pct"/>
            <w:shd w:val="clear" w:color="auto" w:fill="auto"/>
            <w:vAlign w:val="center"/>
          </w:tcPr>
          <w:p w14:paraId="1A2AA5C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c>
          <w:tcPr>
            <w:tcW w:w="869" w:type="pct"/>
            <w:shd w:val="clear" w:color="auto" w:fill="auto"/>
            <w:vAlign w:val="center"/>
          </w:tcPr>
          <w:p w14:paraId="1A2AA5C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r>
    </w:tbl>
    <w:p w14:paraId="1A2AA601" w14:textId="3D581D74" w:rsidR="00DE168C" w:rsidRPr="00CE07C8" w:rsidRDefault="00F1060A" w:rsidP="00117A0D">
      <w:pPr>
        <w:pStyle w:val="Chthchbng0"/>
        <w:numPr>
          <w:ilvl w:val="0"/>
          <w:numId w:val="17"/>
        </w:numPr>
        <w:tabs>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The Executive Board of Construction JSC No. 6 for the term 2022-2027</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45"/>
        <w:gridCol w:w="3140"/>
        <w:gridCol w:w="1470"/>
        <w:gridCol w:w="1663"/>
        <w:gridCol w:w="1999"/>
      </w:tblGrid>
      <w:tr w:rsidR="00DE168C" w:rsidRPr="00CE07C8" w14:paraId="1A2AA609" w14:textId="77777777" w:rsidTr="00117A0D">
        <w:tc>
          <w:tcPr>
            <w:tcW w:w="435" w:type="pct"/>
            <w:shd w:val="clear" w:color="auto" w:fill="auto"/>
            <w:vAlign w:val="center"/>
          </w:tcPr>
          <w:p w14:paraId="1A2AA60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763" w:type="pct"/>
            <w:shd w:val="clear" w:color="auto" w:fill="auto"/>
            <w:vAlign w:val="center"/>
          </w:tcPr>
          <w:p w14:paraId="1A2AA60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 of the Executive Board</w:t>
            </w:r>
          </w:p>
        </w:tc>
        <w:tc>
          <w:tcPr>
            <w:tcW w:w="836" w:type="pct"/>
            <w:shd w:val="clear" w:color="auto" w:fill="auto"/>
            <w:vAlign w:val="center"/>
          </w:tcPr>
          <w:p w14:paraId="1A2AA60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birth</w:t>
            </w:r>
          </w:p>
        </w:tc>
        <w:tc>
          <w:tcPr>
            <w:tcW w:w="943" w:type="pct"/>
            <w:shd w:val="clear" w:color="auto" w:fill="auto"/>
            <w:vAlign w:val="center"/>
          </w:tcPr>
          <w:p w14:paraId="1A2AA60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Qualification</w:t>
            </w:r>
          </w:p>
        </w:tc>
        <w:tc>
          <w:tcPr>
            <w:tcW w:w="1023" w:type="pct"/>
            <w:shd w:val="clear" w:color="auto" w:fill="auto"/>
            <w:vAlign w:val="center"/>
          </w:tcPr>
          <w:p w14:paraId="1A2AA608" w14:textId="651E64AB"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appointment/dismissal</w:t>
            </w:r>
          </w:p>
        </w:tc>
      </w:tr>
      <w:tr w:rsidR="00DE168C" w:rsidRPr="00CE07C8" w14:paraId="1A2AA60F" w14:textId="77777777" w:rsidTr="00117A0D">
        <w:tc>
          <w:tcPr>
            <w:tcW w:w="435" w:type="pct"/>
            <w:shd w:val="clear" w:color="auto" w:fill="auto"/>
            <w:vAlign w:val="center"/>
          </w:tcPr>
          <w:p w14:paraId="1A2AA60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763" w:type="pct"/>
            <w:shd w:val="clear" w:color="auto" w:fill="auto"/>
            <w:vAlign w:val="center"/>
          </w:tcPr>
          <w:p w14:paraId="2348E5E3" w14:textId="77777777" w:rsidR="003A7305"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Phan Hong Ngoc </w:t>
            </w:r>
          </w:p>
          <w:p w14:paraId="1A2AA60B" w14:textId="464D6C84"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Member of the Board of Directors - General Manager of Construction JSC No. 6</w:t>
            </w:r>
          </w:p>
        </w:tc>
        <w:tc>
          <w:tcPr>
            <w:tcW w:w="836" w:type="pct"/>
            <w:shd w:val="clear" w:color="auto" w:fill="auto"/>
            <w:vAlign w:val="center"/>
          </w:tcPr>
          <w:p w14:paraId="1A2AA60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March 9, 1982</w:t>
            </w:r>
          </w:p>
        </w:tc>
        <w:tc>
          <w:tcPr>
            <w:tcW w:w="943" w:type="pct"/>
            <w:shd w:val="clear" w:color="auto" w:fill="auto"/>
            <w:vAlign w:val="center"/>
          </w:tcPr>
          <w:p w14:paraId="1A2AA60D" w14:textId="6566291F" w:rsidR="00DE168C" w:rsidRPr="00CE07C8" w:rsidRDefault="00495DE9"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Master</w:t>
            </w:r>
          </w:p>
        </w:tc>
        <w:tc>
          <w:tcPr>
            <w:tcW w:w="1023" w:type="pct"/>
            <w:shd w:val="clear" w:color="auto" w:fill="auto"/>
            <w:vAlign w:val="center"/>
          </w:tcPr>
          <w:p w14:paraId="1A2AA60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r w:rsidR="00DE168C" w:rsidRPr="00CE07C8" w14:paraId="1A2AA616" w14:textId="77777777" w:rsidTr="00117A0D">
        <w:tc>
          <w:tcPr>
            <w:tcW w:w="435" w:type="pct"/>
            <w:shd w:val="clear" w:color="auto" w:fill="auto"/>
            <w:vAlign w:val="center"/>
          </w:tcPr>
          <w:p w14:paraId="1A2AA61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w:t>
            </w:r>
          </w:p>
        </w:tc>
        <w:tc>
          <w:tcPr>
            <w:tcW w:w="1763" w:type="pct"/>
            <w:shd w:val="clear" w:color="auto" w:fill="auto"/>
            <w:vAlign w:val="center"/>
          </w:tcPr>
          <w:p w14:paraId="4CF33C74" w14:textId="77777777" w:rsidR="003A7305"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Pham Xuan Huy </w:t>
            </w:r>
          </w:p>
          <w:p w14:paraId="1A2AA612" w14:textId="365D9E1D"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Deputy General Manger of Construction JSC No. 6, Director of Myanmar Company</w:t>
            </w:r>
          </w:p>
        </w:tc>
        <w:tc>
          <w:tcPr>
            <w:tcW w:w="836" w:type="pct"/>
            <w:shd w:val="clear" w:color="auto" w:fill="auto"/>
            <w:vAlign w:val="center"/>
          </w:tcPr>
          <w:p w14:paraId="1A2AA61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November 9, 1963</w:t>
            </w:r>
          </w:p>
        </w:tc>
        <w:tc>
          <w:tcPr>
            <w:tcW w:w="943" w:type="pct"/>
            <w:shd w:val="clear" w:color="auto" w:fill="auto"/>
            <w:vAlign w:val="center"/>
          </w:tcPr>
          <w:p w14:paraId="1A2AA61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c>
          <w:tcPr>
            <w:tcW w:w="1023" w:type="pct"/>
            <w:shd w:val="clear" w:color="auto" w:fill="auto"/>
            <w:vAlign w:val="center"/>
          </w:tcPr>
          <w:p w14:paraId="1A2AA61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r w:rsidR="00DE168C" w:rsidRPr="00CE07C8" w14:paraId="1A2AA61C" w14:textId="77777777" w:rsidTr="00117A0D">
        <w:tc>
          <w:tcPr>
            <w:tcW w:w="435" w:type="pct"/>
            <w:shd w:val="clear" w:color="auto" w:fill="auto"/>
            <w:vAlign w:val="center"/>
          </w:tcPr>
          <w:p w14:paraId="1A2AA61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3</w:t>
            </w:r>
          </w:p>
        </w:tc>
        <w:tc>
          <w:tcPr>
            <w:tcW w:w="1763" w:type="pct"/>
            <w:shd w:val="clear" w:color="auto" w:fill="auto"/>
            <w:vAlign w:val="center"/>
          </w:tcPr>
          <w:p w14:paraId="11C57B43" w14:textId="77777777" w:rsidR="003A7305"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Nguyen Duy Duong </w:t>
            </w:r>
          </w:p>
          <w:p w14:paraId="1A2AA618" w14:textId="26F0C6AB"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Deputy General Manager of Construction JSC No. 6</w:t>
            </w:r>
          </w:p>
        </w:tc>
        <w:tc>
          <w:tcPr>
            <w:tcW w:w="836" w:type="pct"/>
            <w:shd w:val="clear" w:color="auto" w:fill="auto"/>
            <w:vAlign w:val="center"/>
          </w:tcPr>
          <w:p w14:paraId="1A2AA61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October 9, 1981</w:t>
            </w:r>
          </w:p>
        </w:tc>
        <w:tc>
          <w:tcPr>
            <w:tcW w:w="943" w:type="pct"/>
            <w:shd w:val="clear" w:color="auto" w:fill="auto"/>
            <w:vAlign w:val="center"/>
          </w:tcPr>
          <w:p w14:paraId="1A2AA61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Master</w:t>
            </w:r>
          </w:p>
        </w:tc>
        <w:tc>
          <w:tcPr>
            <w:tcW w:w="1023" w:type="pct"/>
            <w:shd w:val="clear" w:color="auto" w:fill="auto"/>
            <w:vAlign w:val="center"/>
          </w:tcPr>
          <w:p w14:paraId="1A2AA61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r w:rsidR="00DE168C" w:rsidRPr="00CE07C8" w14:paraId="1A2AA624" w14:textId="77777777" w:rsidTr="00117A0D">
        <w:tc>
          <w:tcPr>
            <w:tcW w:w="435" w:type="pct"/>
            <w:shd w:val="clear" w:color="auto" w:fill="auto"/>
            <w:vAlign w:val="center"/>
          </w:tcPr>
          <w:p w14:paraId="1A2AA61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4</w:t>
            </w:r>
          </w:p>
        </w:tc>
        <w:tc>
          <w:tcPr>
            <w:tcW w:w="1763" w:type="pct"/>
            <w:shd w:val="clear" w:color="auto" w:fill="auto"/>
            <w:vAlign w:val="center"/>
          </w:tcPr>
          <w:p w14:paraId="1A2AA61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Trinh Van Thuy</w:t>
            </w:r>
          </w:p>
          <w:p w14:paraId="1A2AA620" w14:textId="7707B503"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Deputy General Manager of Construction JSC No. 6 - Director of Thap Cham Enterprises </w:t>
            </w:r>
          </w:p>
        </w:tc>
        <w:tc>
          <w:tcPr>
            <w:tcW w:w="836" w:type="pct"/>
            <w:shd w:val="clear" w:color="auto" w:fill="auto"/>
            <w:vAlign w:val="center"/>
          </w:tcPr>
          <w:p w14:paraId="1A2AA62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October 5, 1974</w:t>
            </w:r>
          </w:p>
        </w:tc>
        <w:tc>
          <w:tcPr>
            <w:tcW w:w="943" w:type="pct"/>
            <w:shd w:val="clear" w:color="auto" w:fill="auto"/>
            <w:vAlign w:val="center"/>
          </w:tcPr>
          <w:p w14:paraId="1A2AA62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c>
          <w:tcPr>
            <w:tcW w:w="1023" w:type="pct"/>
            <w:shd w:val="clear" w:color="auto" w:fill="auto"/>
            <w:vAlign w:val="center"/>
          </w:tcPr>
          <w:p w14:paraId="1A2AA62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r w:rsidR="00DE168C" w:rsidRPr="00CE07C8" w14:paraId="1A2AA62A" w14:textId="77777777" w:rsidTr="00117A0D">
        <w:tc>
          <w:tcPr>
            <w:tcW w:w="435" w:type="pct"/>
            <w:shd w:val="clear" w:color="auto" w:fill="auto"/>
            <w:vAlign w:val="center"/>
          </w:tcPr>
          <w:p w14:paraId="1A2AA62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5</w:t>
            </w:r>
          </w:p>
        </w:tc>
        <w:tc>
          <w:tcPr>
            <w:tcW w:w="1763" w:type="pct"/>
            <w:shd w:val="clear" w:color="auto" w:fill="auto"/>
            <w:vAlign w:val="center"/>
          </w:tcPr>
          <w:p w14:paraId="6B674924" w14:textId="35323B64" w:rsidR="003A7305"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Luong Ba Minh</w:t>
            </w:r>
          </w:p>
          <w:p w14:paraId="1A2AA626" w14:textId="40879A79" w:rsidR="00DE168C" w:rsidRPr="00CE07C8" w:rsidRDefault="006C3557"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Member of the Board of Directors Deputy General Manager - </w:t>
            </w:r>
            <w:r w:rsidRPr="00CE07C8">
              <w:rPr>
                <w:rFonts w:ascii="Arial" w:hAnsi="Arial" w:cs="Arial"/>
                <w:color w:val="010000"/>
                <w:sz w:val="20"/>
                <w:szCs w:val="20"/>
              </w:rPr>
              <w:lastRenderedPageBreak/>
              <w:t>Director of Construction Enterprise 601</w:t>
            </w:r>
          </w:p>
        </w:tc>
        <w:tc>
          <w:tcPr>
            <w:tcW w:w="836" w:type="pct"/>
            <w:shd w:val="clear" w:color="auto" w:fill="auto"/>
            <w:vAlign w:val="center"/>
          </w:tcPr>
          <w:p w14:paraId="1A2AA62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lastRenderedPageBreak/>
              <w:t>April 3, 1978</w:t>
            </w:r>
          </w:p>
        </w:tc>
        <w:tc>
          <w:tcPr>
            <w:tcW w:w="943" w:type="pct"/>
            <w:shd w:val="clear" w:color="auto" w:fill="auto"/>
            <w:vAlign w:val="center"/>
          </w:tcPr>
          <w:p w14:paraId="1A2AA62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c>
          <w:tcPr>
            <w:tcW w:w="1023" w:type="pct"/>
            <w:shd w:val="clear" w:color="auto" w:fill="auto"/>
            <w:vAlign w:val="center"/>
          </w:tcPr>
          <w:p w14:paraId="1A2AA62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bl>
    <w:p w14:paraId="1A2AA62C" w14:textId="6D8BF3CF" w:rsidR="00DE168C" w:rsidRPr="00CE07C8" w:rsidRDefault="00F1060A" w:rsidP="00117A0D">
      <w:pPr>
        <w:pStyle w:val="Chthchbng0"/>
        <w:numPr>
          <w:ilvl w:val="0"/>
          <w:numId w:val="17"/>
        </w:numPr>
        <w:tabs>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lastRenderedPageBreak/>
        <w:t>Chief Accountant of Construction JSC No.6 for the term 2022 - 2027:</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2"/>
        <w:gridCol w:w="2712"/>
        <w:gridCol w:w="1735"/>
        <w:gridCol w:w="1740"/>
        <w:gridCol w:w="2058"/>
      </w:tblGrid>
      <w:tr w:rsidR="00DE168C" w:rsidRPr="00CE07C8" w14:paraId="1A2AA634" w14:textId="77777777" w:rsidTr="00117A0D">
        <w:tc>
          <w:tcPr>
            <w:tcW w:w="428" w:type="pct"/>
            <w:shd w:val="clear" w:color="auto" w:fill="auto"/>
            <w:vAlign w:val="center"/>
          </w:tcPr>
          <w:p w14:paraId="1A2AA62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504" w:type="pct"/>
            <w:shd w:val="clear" w:color="auto" w:fill="auto"/>
            <w:vAlign w:val="center"/>
          </w:tcPr>
          <w:p w14:paraId="1A2AA62F" w14:textId="560C07CC"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Full name</w:t>
            </w:r>
          </w:p>
        </w:tc>
        <w:tc>
          <w:tcPr>
            <w:tcW w:w="962" w:type="pct"/>
            <w:shd w:val="clear" w:color="auto" w:fill="auto"/>
            <w:vAlign w:val="center"/>
          </w:tcPr>
          <w:p w14:paraId="1A2AA63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birth</w:t>
            </w:r>
          </w:p>
        </w:tc>
        <w:tc>
          <w:tcPr>
            <w:tcW w:w="965" w:type="pct"/>
            <w:shd w:val="clear" w:color="auto" w:fill="auto"/>
            <w:vAlign w:val="center"/>
          </w:tcPr>
          <w:p w14:paraId="1A2AA63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Qualification</w:t>
            </w:r>
          </w:p>
        </w:tc>
        <w:tc>
          <w:tcPr>
            <w:tcW w:w="1141" w:type="pct"/>
            <w:shd w:val="clear" w:color="auto" w:fill="auto"/>
            <w:vAlign w:val="center"/>
          </w:tcPr>
          <w:p w14:paraId="1A2AA633" w14:textId="43FB010E"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Date of appointment/dismissal</w:t>
            </w:r>
          </w:p>
        </w:tc>
      </w:tr>
      <w:tr w:rsidR="00DE168C" w:rsidRPr="00CE07C8" w14:paraId="1A2AA63A" w14:textId="77777777" w:rsidTr="00117A0D">
        <w:tc>
          <w:tcPr>
            <w:tcW w:w="428" w:type="pct"/>
            <w:shd w:val="clear" w:color="auto" w:fill="auto"/>
            <w:vAlign w:val="center"/>
          </w:tcPr>
          <w:p w14:paraId="1A2AA63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504" w:type="pct"/>
            <w:shd w:val="clear" w:color="auto" w:fill="auto"/>
            <w:vAlign w:val="center"/>
          </w:tcPr>
          <w:p w14:paraId="1A2AA63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Anh Tuan</w:t>
            </w:r>
          </w:p>
        </w:tc>
        <w:tc>
          <w:tcPr>
            <w:tcW w:w="962" w:type="pct"/>
            <w:shd w:val="clear" w:color="auto" w:fill="auto"/>
            <w:vAlign w:val="center"/>
          </w:tcPr>
          <w:p w14:paraId="1A2AA63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February 22, 1970</w:t>
            </w:r>
          </w:p>
        </w:tc>
        <w:tc>
          <w:tcPr>
            <w:tcW w:w="965" w:type="pct"/>
            <w:shd w:val="clear" w:color="auto" w:fill="auto"/>
            <w:vAlign w:val="center"/>
          </w:tcPr>
          <w:p w14:paraId="1A2AA63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Bachelor</w:t>
            </w:r>
          </w:p>
        </w:tc>
        <w:tc>
          <w:tcPr>
            <w:tcW w:w="1141" w:type="pct"/>
            <w:shd w:val="clear" w:color="auto" w:fill="auto"/>
            <w:vAlign w:val="center"/>
          </w:tcPr>
          <w:p w14:paraId="1A2AA63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April 20, 2022</w:t>
            </w:r>
          </w:p>
        </w:tc>
      </w:tr>
    </w:tbl>
    <w:p w14:paraId="1A2AA63C" w14:textId="77777777" w:rsidR="00DE168C" w:rsidRPr="00CE07C8" w:rsidRDefault="00F1060A" w:rsidP="00117A0D">
      <w:pPr>
        <w:pStyle w:val="Tiu20"/>
        <w:keepNext/>
        <w:numPr>
          <w:ilvl w:val="0"/>
          <w:numId w:val="17"/>
        </w:numPr>
        <w:tabs>
          <w:tab w:val="left" w:pos="546"/>
          <w:tab w:val="left" w:pos="630"/>
        </w:tabs>
        <w:spacing w:after="120" w:line="360" w:lineRule="auto"/>
        <w:ind w:left="0" w:firstLine="0"/>
        <w:outlineLvl w:val="9"/>
        <w:rPr>
          <w:rFonts w:ascii="Arial" w:hAnsi="Arial" w:cs="Arial"/>
          <w:b w:val="0"/>
          <w:color w:val="010000"/>
          <w:sz w:val="20"/>
          <w:szCs w:val="20"/>
        </w:rPr>
      </w:pPr>
      <w:r w:rsidRPr="00CE07C8">
        <w:rPr>
          <w:rFonts w:ascii="Arial" w:hAnsi="Arial" w:cs="Arial"/>
          <w:b w:val="0"/>
          <w:color w:val="010000"/>
          <w:sz w:val="20"/>
          <w:szCs w:val="20"/>
        </w:rPr>
        <w:t>Training on corporate governance</w:t>
      </w:r>
    </w:p>
    <w:p w14:paraId="1A2AA63E" w14:textId="77777777" w:rsidR="00DE168C" w:rsidRPr="00CE07C8" w:rsidRDefault="00F1060A" w:rsidP="00117A0D">
      <w:pPr>
        <w:pStyle w:val="Vnbnnidung0"/>
        <w:numPr>
          <w:ilvl w:val="0"/>
          <w:numId w:val="17"/>
        </w:numPr>
        <w:tabs>
          <w:tab w:val="left" w:pos="630"/>
          <w:tab w:val="left" w:pos="661"/>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List of affiliated persons of the public company and transactions of the affiliated persons of the Company with the Company itself.</w:t>
      </w:r>
    </w:p>
    <w:p w14:paraId="1A2AA641" w14:textId="77777777" w:rsidR="00DE168C" w:rsidRPr="00CE07C8" w:rsidRDefault="00F1060A" w:rsidP="00117A0D">
      <w:pPr>
        <w:pStyle w:val="Tiu20"/>
        <w:keepNext/>
        <w:numPr>
          <w:ilvl w:val="0"/>
          <w:numId w:val="12"/>
        </w:numPr>
        <w:tabs>
          <w:tab w:val="left" w:pos="382"/>
        </w:tabs>
        <w:spacing w:after="120" w:line="360" w:lineRule="auto"/>
        <w:outlineLvl w:val="9"/>
        <w:rPr>
          <w:rFonts w:ascii="Arial" w:hAnsi="Arial" w:cs="Arial"/>
          <w:b w:val="0"/>
          <w:color w:val="010000"/>
          <w:sz w:val="20"/>
          <w:szCs w:val="20"/>
        </w:rPr>
      </w:pPr>
      <w:r w:rsidRPr="00CE07C8">
        <w:rPr>
          <w:rFonts w:ascii="Arial" w:hAnsi="Arial" w:cs="Arial"/>
          <w:b w:val="0"/>
          <w:color w:val="010000"/>
          <w:sz w:val="20"/>
          <w:szCs w:val="20"/>
        </w:rPr>
        <w:t>Transactions between the Company and affiliated persons of the Company; or between the Company and major shareholders, PDMR and affiliated persons of PDMR</w:t>
      </w:r>
    </w:p>
    <w:p w14:paraId="1A2AA642" w14:textId="77777777" w:rsidR="00DE168C" w:rsidRPr="00CE07C8" w:rsidRDefault="00F1060A" w:rsidP="00117A0D">
      <w:pPr>
        <w:pStyle w:val="Vnbnnidung0"/>
        <w:spacing w:after="120" w:line="360" w:lineRule="auto"/>
        <w:ind w:firstLine="0"/>
        <w:rPr>
          <w:rFonts w:ascii="Arial" w:hAnsi="Arial" w:cs="Arial"/>
          <w:color w:val="010000"/>
          <w:sz w:val="20"/>
          <w:szCs w:val="20"/>
        </w:rPr>
      </w:pPr>
      <w:r w:rsidRPr="00CE07C8">
        <w:rPr>
          <w:rFonts w:ascii="Arial" w:hAnsi="Arial" w:cs="Arial"/>
          <w:color w:val="010000"/>
          <w:sz w:val="20"/>
          <w:szCs w:val="20"/>
        </w:rPr>
        <w:t>During the reporting period, there is no report on share transactions traded between the Company and affiliated persons of the Company; or between the Company and majority shareholders, PDMR, affiliated persons of PDMR.</w:t>
      </w:r>
    </w:p>
    <w:p w14:paraId="1A2AA643" w14:textId="77777777" w:rsidR="00DE168C" w:rsidRPr="00CE07C8" w:rsidRDefault="00F1060A" w:rsidP="00117A0D">
      <w:pPr>
        <w:pStyle w:val="Tiu20"/>
        <w:keepNext/>
        <w:numPr>
          <w:ilvl w:val="0"/>
          <w:numId w:val="12"/>
        </w:numPr>
        <w:tabs>
          <w:tab w:val="left" w:pos="392"/>
        </w:tabs>
        <w:spacing w:after="120" w:line="360" w:lineRule="auto"/>
        <w:outlineLvl w:val="9"/>
        <w:rPr>
          <w:rFonts w:ascii="Arial" w:hAnsi="Arial" w:cs="Arial"/>
          <w:b w:val="0"/>
          <w:color w:val="010000"/>
          <w:sz w:val="20"/>
          <w:szCs w:val="20"/>
        </w:rPr>
      </w:pPr>
      <w:r w:rsidRPr="00CE07C8">
        <w:rPr>
          <w:rFonts w:ascii="Arial" w:hAnsi="Arial" w:cs="Arial"/>
          <w:b w:val="0"/>
          <w:color w:val="010000"/>
          <w:sz w:val="20"/>
          <w:szCs w:val="20"/>
        </w:rPr>
        <w:t>Transactions between Company’s PDMR, affiliated persons of PDMR and subsidiaries, companies controlled by the Company:</w:t>
      </w:r>
    </w:p>
    <w:p w14:paraId="1A2AA644" w14:textId="77777777" w:rsidR="00DE168C" w:rsidRPr="00CE07C8" w:rsidRDefault="00F1060A" w:rsidP="00117A0D">
      <w:pPr>
        <w:pStyle w:val="Vnbnnidung0"/>
        <w:spacing w:after="120" w:line="360" w:lineRule="auto"/>
        <w:ind w:firstLine="0"/>
        <w:rPr>
          <w:rFonts w:ascii="Arial" w:hAnsi="Arial" w:cs="Arial"/>
          <w:color w:val="010000"/>
          <w:sz w:val="20"/>
          <w:szCs w:val="20"/>
        </w:rPr>
      </w:pPr>
      <w:r w:rsidRPr="00CE07C8">
        <w:rPr>
          <w:rFonts w:ascii="Arial" w:hAnsi="Arial" w:cs="Arial"/>
          <w:color w:val="010000"/>
          <w:sz w:val="20"/>
          <w:szCs w:val="20"/>
        </w:rPr>
        <w:t>During the reporting period, there is no report on share transactions traded between Company’s PDMR, affiliated persons of PDMR and subsidiaries, companies controlled by Construction JSC No. 6.</w:t>
      </w:r>
    </w:p>
    <w:p w14:paraId="1A2AA645" w14:textId="77777777" w:rsidR="00DE168C" w:rsidRPr="00CE07C8" w:rsidRDefault="00F1060A" w:rsidP="00117A0D">
      <w:pPr>
        <w:pStyle w:val="Tiu20"/>
        <w:keepNext/>
        <w:numPr>
          <w:ilvl w:val="0"/>
          <w:numId w:val="12"/>
        </w:numPr>
        <w:tabs>
          <w:tab w:val="left" w:pos="392"/>
        </w:tabs>
        <w:spacing w:after="120" w:line="360" w:lineRule="auto"/>
        <w:outlineLvl w:val="9"/>
        <w:rPr>
          <w:rFonts w:ascii="Arial" w:hAnsi="Arial" w:cs="Arial"/>
          <w:b w:val="0"/>
          <w:color w:val="010000"/>
          <w:sz w:val="20"/>
          <w:szCs w:val="20"/>
        </w:rPr>
      </w:pPr>
      <w:r w:rsidRPr="00CE07C8">
        <w:rPr>
          <w:rFonts w:ascii="Arial" w:hAnsi="Arial" w:cs="Arial"/>
          <w:b w:val="0"/>
          <w:color w:val="010000"/>
          <w:sz w:val="20"/>
          <w:szCs w:val="20"/>
        </w:rPr>
        <w:t>Transactions between the Company and other entities:</w:t>
      </w:r>
    </w:p>
    <w:p w14:paraId="0B79D47A" w14:textId="77777777" w:rsidR="003A7305" w:rsidRPr="00CE07C8" w:rsidRDefault="00F1060A" w:rsidP="00117A0D">
      <w:pPr>
        <w:pStyle w:val="Vnbnnidung0"/>
        <w:spacing w:after="120" w:line="360" w:lineRule="auto"/>
        <w:ind w:firstLine="0"/>
        <w:rPr>
          <w:rFonts w:ascii="Arial" w:hAnsi="Arial" w:cs="Arial"/>
          <w:color w:val="010000"/>
          <w:sz w:val="20"/>
          <w:szCs w:val="20"/>
        </w:rPr>
      </w:pPr>
      <w:r w:rsidRPr="00CE07C8">
        <w:rPr>
          <w:rFonts w:ascii="Arial" w:hAnsi="Arial" w:cs="Arial"/>
          <w:color w:val="010000"/>
          <w:sz w:val="20"/>
          <w:szCs w:val="20"/>
        </w:rPr>
        <w:t>During the period, there were no transactions between the Company and other entities.</w:t>
      </w:r>
    </w:p>
    <w:p w14:paraId="1A2AA647" w14:textId="2F38EB0E" w:rsidR="00DE168C" w:rsidRPr="00CE07C8" w:rsidRDefault="00F1060A" w:rsidP="00117A0D">
      <w:pPr>
        <w:pStyle w:val="Vnbnnidung0"/>
        <w:numPr>
          <w:ilvl w:val="0"/>
          <w:numId w:val="17"/>
        </w:numPr>
        <w:tabs>
          <w:tab w:val="left" w:pos="630"/>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Transactions between internal shareholders with affiliated persons .</w:t>
      </w:r>
    </w:p>
    <w:p w14:paraId="45225BED" w14:textId="59822D8C" w:rsidR="00A5199F" w:rsidRPr="00CE07C8" w:rsidRDefault="006C3557" w:rsidP="00117A0D">
      <w:pPr>
        <w:pStyle w:val="Tiu20"/>
        <w:keepNext/>
        <w:numPr>
          <w:ilvl w:val="0"/>
          <w:numId w:val="19"/>
        </w:numPr>
        <w:tabs>
          <w:tab w:val="left" w:pos="392"/>
        </w:tabs>
        <w:spacing w:after="120" w:line="360" w:lineRule="auto"/>
        <w:ind w:left="0" w:firstLine="0"/>
        <w:outlineLvl w:val="9"/>
        <w:rPr>
          <w:rFonts w:ascii="Arial" w:hAnsi="Arial" w:cs="Arial"/>
          <w:b w:val="0"/>
          <w:color w:val="010000"/>
          <w:sz w:val="20"/>
          <w:szCs w:val="20"/>
        </w:rPr>
      </w:pPr>
      <w:r w:rsidRPr="00CE07C8">
        <w:rPr>
          <w:rFonts w:ascii="Arial" w:hAnsi="Arial" w:cs="Arial"/>
          <w:b w:val="0"/>
          <w:color w:val="010000"/>
          <w:sz w:val="20"/>
          <w:szCs w:val="20"/>
        </w:rPr>
        <w:t>Company’s share transaction of the Company's PDMR and affiliated persons</w:t>
      </w:r>
    </w:p>
    <w:p w14:paraId="1A2AA71D" w14:textId="507C219D" w:rsidR="00DE168C" w:rsidRPr="00CE07C8" w:rsidRDefault="00F1060A" w:rsidP="00117A0D">
      <w:pPr>
        <w:pStyle w:val="Tiu20"/>
        <w:keepNext/>
        <w:numPr>
          <w:ilvl w:val="0"/>
          <w:numId w:val="19"/>
        </w:numPr>
        <w:tabs>
          <w:tab w:val="left" w:pos="392"/>
        </w:tabs>
        <w:spacing w:after="120" w:line="360" w:lineRule="auto"/>
        <w:ind w:left="0" w:firstLine="0"/>
        <w:outlineLvl w:val="9"/>
        <w:rPr>
          <w:rFonts w:ascii="Arial" w:hAnsi="Arial" w:cs="Arial"/>
          <w:b w:val="0"/>
          <w:color w:val="010000"/>
          <w:sz w:val="20"/>
          <w:szCs w:val="20"/>
        </w:rPr>
      </w:pPr>
      <w:r w:rsidRPr="00CE07C8">
        <w:rPr>
          <w:rFonts w:ascii="Arial" w:hAnsi="Arial" w:cs="Arial"/>
          <w:b w:val="0"/>
          <w:color w:val="010000"/>
          <w:sz w:val="20"/>
          <w:szCs w:val="20"/>
        </w:rPr>
        <w:t>Movement of majority shareholders:</w:t>
      </w:r>
    </w:p>
    <w:p w14:paraId="1A2AA71E" w14:textId="2C4215F3" w:rsidR="00DE168C" w:rsidRPr="00CE07C8" w:rsidRDefault="00F1060A" w:rsidP="00117A0D">
      <w:pPr>
        <w:pStyle w:val="Chthchbng0"/>
        <w:numPr>
          <w:ilvl w:val="0"/>
          <w:numId w:val="9"/>
        </w:numPr>
        <w:spacing w:after="120" w:line="360" w:lineRule="auto"/>
        <w:rPr>
          <w:rFonts w:ascii="Arial" w:hAnsi="Arial" w:cs="Arial"/>
          <w:color w:val="010000"/>
          <w:sz w:val="20"/>
          <w:szCs w:val="20"/>
        </w:rPr>
      </w:pPr>
      <w:r w:rsidRPr="00CE07C8">
        <w:rPr>
          <w:rFonts w:ascii="Arial" w:hAnsi="Arial" w:cs="Arial"/>
          <w:color w:val="010000"/>
          <w:sz w:val="20"/>
          <w:szCs w:val="20"/>
        </w:rPr>
        <w:t>During the period the company received the Report on becoming a major shareholder from the following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7"/>
        <w:gridCol w:w="2018"/>
        <w:gridCol w:w="2004"/>
        <w:gridCol w:w="1398"/>
        <w:gridCol w:w="1214"/>
        <w:gridCol w:w="1726"/>
      </w:tblGrid>
      <w:tr w:rsidR="00DE168C" w:rsidRPr="00CE07C8" w14:paraId="1A2AA725" w14:textId="77777777" w:rsidTr="00117A0D">
        <w:tc>
          <w:tcPr>
            <w:tcW w:w="364" w:type="pct"/>
            <w:shd w:val="clear" w:color="auto" w:fill="auto"/>
            <w:vAlign w:val="center"/>
          </w:tcPr>
          <w:p w14:paraId="1A2AA71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119" w:type="pct"/>
            <w:shd w:val="clear" w:color="auto" w:fill="auto"/>
            <w:vAlign w:val="center"/>
          </w:tcPr>
          <w:p w14:paraId="1A2AA72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Full name</w:t>
            </w:r>
          </w:p>
        </w:tc>
        <w:tc>
          <w:tcPr>
            <w:tcW w:w="1111" w:type="pct"/>
            <w:shd w:val="clear" w:color="auto" w:fill="auto"/>
            <w:vAlign w:val="center"/>
          </w:tcPr>
          <w:p w14:paraId="1A2AA72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Address</w:t>
            </w:r>
          </w:p>
        </w:tc>
        <w:tc>
          <w:tcPr>
            <w:tcW w:w="775" w:type="pct"/>
            <w:shd w:val="clear" w:color="auto" w:fill="auto"/>
            <w:vAlign w:val="center"/>
          </w:tcPr>
          <w:p w14:paraId="1A2AA72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Appointment date as major shareholder</w:t>
            </w:r>
          </w:p>
        </w:tc>
        <w:tc>
          <w:tcPr>
            <w:tcW w:w="673" w:type="pct"/>
            <w:shd w:val="clear" w:color="auto" w:fill="auto"/>
            <w:vAlign w:val="center"/>
          </w:tcPr>
          <w:p w14:paraId="1A2AA72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Number of shares:</w:t>
            </w:r>
          </w:p>
        </w:tc>
        <w:tc>
          <w:tcPr>
            <w:tcW w:w="957" w:type="pct"/>
            <w:shd w:val="clear" w:color="auto" w:fill="auto"/>
            <w:vAlign w:val="center"/>
          </w:tcPr>
          <w:p w14:paraId="1A2AA72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Rate</w:t>
            </w:r>
          </w:p>
        </w:tc>
      </w:tr>
      <w:tr w:rsidR="00DE168C" w:rsidRPr="00CE07C8" w14:paraId="1A2AA72D" w14:textId="77777777" w:rsidTr="00117A0D">
        <w:tc>
          <w:tcPr>
            <w:tcW w:w="364" w:type="pct"/>
            <w:shd w:val="clear" w:color="auto" w:fill="auto"/>
            <w:vAlign w:val="center"/>
          </w:tcPr>
          <w:p w14:paraId="1A2AA72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119" w:type="pct"/>
            <w:shd w:val="clear" w:color="auto" w:fill="auto"/>
            <w:vAlign w:val="center"/>
          </w:tcPr>
          <w:p w14:paraId="1A2AA72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Quoc Hieu</w:t>
            </w:r>
          </w:p>
        </w:tc>
        <w:tc>
          <w:tcPr>
            <w:tcW w:w="1111" w:type="pct"/>
            <w:shd w:val="clear" w:color="auto" w:fill="auto"/>
            <w:vAlign w:val="center"/>
          </w:tcPr>
          <w:p w14:paraId="1A2AA729" w14:textId="195A30DF"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P2310 Hado Parkview, Dich Vong New Urban Area, Dich Vong, Cau Giay. </w:t>
            </w:r>
            <w:r w:rsidRPr="00CE07C8">
              <w:rPr>
                <w:rFonts w:ascii="Arial" w:hAnsi="Arial" w:cs="Arial"/>
                <w:color w:val="010000"/>
                <w:sz w:val="20"/>
                <w:szCs w:val="20"/>
              </w:rPr>
              <w:lastRenderedPageBreak/>
              <w:t>Hanoi</w:t>
            </w:r>
          </w:p>
        </w:tc>
        <w:tc>
          <w:tcPr>
            <w:tcW w:w="775" w:type="pct"/>
            <w:shd w:val="clear" w:color="auto" w:fill="auto"/>
            <w:vAlign w:val="center"/>
          </w:tcPr>
          <w:p w14:paraId="1A2AA72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lastRenderedPageBreak/>
              <w:t xml:space="preserve">December 1, 2023 </w:t>
            </w:r>
          </w:p>
        </w:tc>
        <w:tc>
          <w:tcPr>
            <w:tcW w:w="673" w:type="pct"/>
            <w:shd w:val="clear" w:color="auto" w:fill="auto"/>
            <w:vAlign w:val="center"/>
          </w:tcPr>
          <w:p w14:paraId="1A2AA72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1,300,305</w:t>
            </w:r>
          </w:p>
        </w:tc>
        <w:tc>
          <w:tcPr>
            <w:tcW w:w="957" w:type="pct"/>
            <w:shd w:val="clear" w:color="auto" w:fill="auto"/>
            <w:vAlign w:val="center"/>
          </w:tcPr>
          <w:p w14:paraId="1A2AA72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21.29%</w:t>
            </w:r>
          </w:p>
        </w:tc>
      </w:tr>
    </w:tbl>
    <w:p w14:paraId="1A2AA730" w14:textId="0CAA3A6D" w:rsidR="00DE168C" w:rsidRPr="00CE07C8" w:rsidRDefault="00F1060A" w:rsidP="00117A0D">
      <w:pPr>
        <w:pStyle w:val="Chthchbng0"/>
        <w:numPr>
          <w:ilvl w:val="0"/>
          <w:numId w:val="9"/>
        </w:numPr>
        <w:spacing w:after="120" w:line="360" w:lineRule="auto"/>
        <w:rPr>
          <w:rFonts w:ascii="Arial" w:hAnsi="Arial" w:cs="Arial"/>
          <w:color w:val="010000"/>
          <w:sz w:val="20"/>
          <w:szCs w:val="20"/>
        </w:rPr>
      </w:pPr>
      <w:r w:rsidRPr="00CE07C8">
        <w:rPr>
          <w:rFonts w:ascii="Arial" w:hAnsi="Arial" w:cs="Arial"/>
          <w:color w:val="010000"/>
          <w:sz w:val="20"/>
          <w:szCs w:val="20"/>
        </w:rPr>
        <w:lastRenderedPageBreak/>
        <w:t>During the period the company receives a report on changes in ownership of major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8"/>
        <w:gridCol w:w="2034"/>
        <w:gridCol w:w="2022"/>
        <w:gridCol w:w="1270"/>
        <w:gridCol w:w="1030"/>
        <w:gridCol w:w="1021"/>
        <w:gridCol w:w="992"/>
      </w:tblGrid>
      <w:tr w:rsidR="00587175" w:rsidRPr="00CE07C8" w14:paraId="1A2AA73B" w14:textId="77777777" w:rsidTr="00117A0D">
        <w:tc>
          <w:tcPr>
            <w:tcW w:w="359" w:type="pct"/>
            <w:shd w:val="clear" w:color="auto" w:fill="auto"/>
            <w:vAlign w:val="center"/>
          </w:tcPr>
          <w:p w14:paraId="1A2AA73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128" w:type="pct"/>
            <w:shd w:val="clear" w:color="auto" w:fill="auto"/>
            <w:vAlign w:val="center"/>
          </w:tcPr>
          <w:p w14:paraId="1A2AA73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Full name</w:t>
            </w:r>
          </w:p>
        </w:tc>
        <w:tc>
          <w:tcPr>
            <w:tcW w:w="1121" w:type="pct"/>
            <w:shd w:val="clear" w:color="auto" w:fill="auto"/>
            <w:vAlign w:val="center"/>
          </w:tcPr>
          <w:p w14:paraId="1A2AA73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Transaction time</w:t>
            </w:r>
          </w:p>
        </w:tc>
        <w:tc>
          <w:tcPr>
            <w:tcW w:w="704" w:type="pct"/>
            <w:shd w:val="clear" w:color="auto" w:fill="auto"/>
            <w:vAlign w:val="center"/>
          </w:tcPr>
          <w:p w14:paraId="1A2AA735" w14:textId="4BDC98E0"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Number of shares before transaction:</w:t>
            </w:r>
          </w:p>
        </w:tc>
        <w:tc>
          <w:tcPr>
            <w:tcW w:w="571" w:type="pct"/>
            <w:shd w:val="clear" w:color="auto" w:fill="auto"/>
            <w:vAlign w:val="center"/>
          </w:tcPr>
          <w:p w14:paraId="1A2AA73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Number of shares sold</w:t>
            </w:r>
          </w:p>
        </w:tc>
        <w:tc>
          <w:tcPr>
            <w:tcW w:w="566" w:type="pct"/>
            <w:shd w:val="clear" w:color="auto" w:fill="auto"/>
            <w:vAlign w:val="center"/>
          </w:tcPr>
          <w:p w14:paraId="1A2AA739" w14:textId="7516CFBC"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Number of shares after transaction</w:t>
            </w:r>
          </w:p>
        </w:tc>
        <w:tc>
          <w:tcPr>
            <w:tcW w:w="550" w:type="pct"/>
            <w:shd w:val="clear" w:color="auto" w:fill="auto"/>
            <w:vAlign w:val="center"/>
          </w:tcPr>
          <w:p w14:paraId="1A2AA73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Rate</w:t>
            </w:r>
          </w:p>
        </w:tc>
      </w:tr>
      <w:tr w:rsidR="00587175" w:rsidRPr="00CE07C8" w14:paraId="1A2AA743" w14:textId="77777777" w:rsidTr="00117A0D">
        <w:tc>
          <w:tcPr>
            <w:tcW w:w="359" w:type="pct"/>
            <w:shd w:val="clear" w:color="auto" w:fill="auto"/>
            <w:vAlign w:val="center"/>
          </w:tcPr>
          <w:p w14:paraId="1A2AA73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128" w:type="pct"/>
            <w:shd w:val="clear" w:color="auto" w:fill="auto"/>
            <w:vAlign w:val="center"/>
          </w:tcPr>
          <w:p w14:paraId="1A2AA73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Mr. Tran Quoc Doan</w:t>
            </w:r>
          </w:p>
        </w:tc>
        <w:tc>
          <w:tcPr>
            <w:tcW w:w="1121" w:type="pct"/>
            <w:shd w:val="clear" w:color="auto" w:fill="auto"/>
            <w:vAlign w:val="center"/>
          </w:tcPr>
          <w:p w14:paraId="1A2AA73E"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November 24, 2023 </w:t>
            </w:r>
          </w:p>
        </w:tc>
        <w:tc>
          <w:tcPr>
            <w:tcW w:w="704" w:type="pct"/>
            <w:shd w:val="clear" w:color="auto" w:fill="auto"/>
            <w:vAlign w:val="center"/>
          </w:tcPr>
          <w:p w14:paraId="1A2AA73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684,980</w:t>
            </w:r>
          </w:p>
        </w:tc>
        <w:tc>
          <w:tcPr>
            <w:tcW w:w="571" w:type="pct"/>
            <w:shd w:val="clear" w:color="auto" w:fill="auto"/>
            <w:vAlign w:val="center"/>
          </w:tcPr>
          <w:p w14:paraId="1A2AA74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684,980</w:t>
            </w:r>
          </w:p>
        </w:tc>
        <w:tc>
          <w:tcPr>
            <w:tcW w:w="566" w:type="pct"/>
            <w:shd w:val="clear" w:color="auto" w:fill="auto"/>
            <w:vAlign w:val="center"/>
          </w:tcPr>
          <w:p w14:paraId="1A2AA74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w:t>
            </w:r>
          </w:p>
        </w:tc>
        <w:tc>
          <w:tcPr>
            <w:tcW w:w="550" w:type="pct"/>
            <w:shd w:val="clear" w:color="auto" w:fill="auto"/>
            <w:vAlign w:val="center"/>
          </w:tcPr>
          <w:p w14:paraId="1A2AA74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0%</w:t>
            </w:r>
          </w:p>
        </w:tc>
      </w:tr>
      <w:tr w:rsidR="00587175" w:rsidRPr="00CE07C8" w14:paraId="1A2AA74B" w14:textId="77777777" w:rsidTr="00117A0D">
        <w:tc>
          <w:tcPr>
            <w:tcW w:w="359" w:type="pct"/>
            <w:shd w:val="clear" w:color="auto" w:fill="auto"/>
            <w:vAlign w:val="center"/>
          </w:tcPr>
          <w:p w14:paraId="1A2AA74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w:t>
            </w:r>
          </w:p>
        </w:tc>
        <w:tc>
          <w:tcPr>
            <w:tcW w:w="1128" w:type="pct"/>
            <w:shd w:val="clear" w:color="auto" w:fill="auto"/>
            <w:vAlign w:val="center"/>
          </w:tcPr>
          <w:p w14:paraId="1A2AA745"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Mr. Tran Viet Dung</w:t>
            </w:r>
          </w:p>
        </w:tc>
        <w:tc>
          <w:tcPr>
            <w:tcW w:w="1121" w:type="pct"/>
            <w:shd w:val="clear" w:color="auto" w:fill="auto"/>
            <w:vAlign w:val="center"/>
          </w:tcPr>
          <w:p w14:paraId="1A2AA74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April 27, 2023 </w:t>
            </w:r>
          </w:p>
        </w:tc>
        <w:tc>
          <w:tcPr>
            <w:tcW w:w="704" w:type="pct"/>
            <w:shd w:val="clear" w:color="auto" w:fill="auto"/>
            <w:vAlign w:val="center"/>
          </w:tcPr>
          <w:p w14:paraId="1A2AA74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724,325</w:t>
            </w:r>
          </w:p>
        </w:tc>
        <w:tc>
          <w:tcPr>
            <w:tcW w:w="571" w:type="pct"/>
            <w:shd w:val="clear" w:color="auto" w:fill="auto"/>
            <w:vAlign w:val="center"/>
          </w:tcPr>
          <w:p w14:paraId="1A2AA748"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520,000</w:t>
            </w:r>
          </w:p>
        </w:tc>
        <w:tc>
          <w:tcPr>
            <w:tcW w:w="566" w:type="pct"/>
            <w:shd w:val="clear" w:color="auto" w:fill="auto"/>
            <w:vAlign w:val="center"/>
          </w:tcPr>
          <w:p w14:paraId="1A2AA749"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204,325</w:t>
            </w:r>
          </w:p>
        </w:tc>
        <w:tc>
          <w:tcPr>
            <w:tcW w:w="550" w:type="pct"/>
            <w:shd w:val="clear" w:color="auto" w:fill="auto"/>
            <w:vAlign w:val="center"/>
          </w:tcPr>
          <w:p w14:paraId="1A2AA74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3.35%</w:t>
            </w:r>
          </w:p>
        </w:tc>
      </w:tr>
    </w:tbl>
    <w:p w14:paraId="1A2AA74E" w14:textId="7E1389BD" w:rsidR="00DE168C" w:rsidRPr="00CE07C8" w:rsidRDefault="00F1060A" w:rsidP="00117A0D">
      <w:pPr>
        <w:pStyle w:val="Chthchbng0"/>
        <w:numPr>
          <w:ilvl w:val="0"/>
          <w:numId w:val="9"/>
        </w:numPr>
        <w:spacing w:after="120" w:line="360" w:lineRule="auto"/>
        <w:rPr>
          <w:rFonts w:ascii="Arial" w:hAnsi="Arial" w:cs="Arial"/>
          <w:color w:val="010000"/>
          <w:sz w:val="20"/>
          <w:szCs w:val="20"/>
        </w:rPr>
      </w:pPr>
      <w:r w:rsidRPr="00CE07C8">
        <w:rPr>
          <w:rFonts w:ascii="Arial" w:hAnsi="Arial" w:cs="Arial"/>
          <w:color w:val="010000"/>
          <w:sz w:val="20"/>
          <w:szCs w:val="20"/>
        </w:rPr>
        <w:t>List of internal shareholders of Construction JSC No.6:</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82"/>
        <w:gridCol w:w="2472"/>
        <w:gridCol w:w="2023"/>
        <w:gridCol w:w="1526"/>
        <w:gridCol w:w="1210"/>
        <w:gridCol w:w="1104"/>
      </w:tblGrid>
      <w:tr w:rsidR="00FE7F8E" w:rsidRPr="00CE07C8" w14:paraId="1A2AA755" w14:textId="77777777" w:rsidTr="00117A0D">
        <w:tc>
          <w:tcPr>
            <w:tcW w:w="378" w:type="pct"/>
            <w:shd w:val="clear" w:color="auto" w:fill="auto"/>
            <w:vAlign w:val="center"/>
          </w:tcPr>
          <w:p w14:paraId="1A2AA74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w:t>
            </w:r>
          </w:p>
        </w:tc>
        <w:tc>
          <w:tcPr>
            <w:tcW w:w="1371" w:type="pct"/>
            <w:shd w:val="clear" w:color="auto" w:fill="auto"/>
            <w:vAlign w:val="center"/>
          </w:tcPr>
          <w:p w14:paraId="1A2AA75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Full name</w:t>
            </w:r>
          </w:p>
        </w:tc>
        <w:tc>
          <w:tcPr>
            <w:tcW w:w="1122" w:type="pct"/>
            <w:shd w:val="clear" w:color="auto" w:fill="auto"/>
            <w:vAlign w:val="center"/>
          </w:tcPr>
          <w:p w14:paraId="1A2AA75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Address</w:t>
            </w:r>
          </w:p>
        </w:tc>
        <w:tc>
          <w:tcPr>
            <w:tcW w:w="846" w:type="pct"/>
            <w:shd w:val="clear" w:color="auto" w:fill="auto"/>
            <w:vAlign w:val="center"/>
          </w:tcPr>
          <w:p w14:paraId="1A2AA75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Starting date as a major shareholder</w:t>
            </w:r>
          </w:p>
        </w:tc>
        <w:tc>
          <w:tcPr>
            <w:tcW w:w="671" w:type="pct"/>
            <w:shd w:val="clear" w:color="auto" w:fill="auto"/>
            <w:vAlign w:val="center"/>
          </w:tcPr>
          <w:p w14:paraId="1A2AA75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Number of shares:</w:t>
            </w:r>
          </w:p>
        </w:tc>
        <w:tc>
          <w:tcPr>
            <w:tcW w:w="612" w:type="pct"/>
            <w:shd w:val="clear" w:color="auto" w:fill="auto"/>
            <w:vAlign w:val="center"/>
          </w:tcPr>
          <w:p w14:paraId="1A2AA75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Rate</w:t>
            </w:r>
          </w:p>
        </w:tc>
      </w:tr>
      <w:tr w:rsidR="00FE7F8E" w:rsidRPr="00CE07C8" w14:paraId="1A2AA75E" w14:textId="77777777" w:rsidTr="00117A0D">
        <w:tc>
          <w:tcPr>
            <w:tcW w:w="378" w:type="pct"/>
            <w:shd w:val="clear" w:color="auto" w:fill="auto"/>
            <w:vAlign w:val="center"/>
          </w:tcPr>
          <w:p w14:paraId="1A2AA75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w:t>
            </w:r>
          </w:p>
        </w:tc>
        <w:tc>
          <w:tcPr>
            <w:tcW w:w="1371" w:type="pct"/>
            <w:shd w:val="clear" w:color="auto" w:fill="auto"/>
            <w:vAlign w:val="center"/>
          </w:tcPr>
          <w:p w14:paraId="1A2AA75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Quoc Hieu</w:t>
            </w:r>
          </w:p>
        </w:tc>
        <w:tc>
          <w:tcPr>
            <w:tcW w:w="1122" w:type="pct"/>
            <w:shd w:val="clear" w:color="auto" w:fill="auto"/>
            <w:vAlign w:val="center"/>
          </w:tcPr>
          <w:p w14:paraId="1A2AA75A" w14:textId="53F39842"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P2310 Hado Parkview, Dich Vong New Urban Area, Dich Vong, Cau Giay.</w:t>
            </w:r>
          </w:p>
        </w:tc>
        <w:tc>
          <w:tcPr>
            <w:tcW w:w="846" w:type="pct"/>
            <w:shd w:val="clear" w:color="auto" w:fill="auto"/>
            <w:vAlign w:val="center"/>
          </w:tcPr>
          <w:p w14:paraId="1A2AA75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December 1, 2023 </w:t>
            </w:r>
          </w:p>
        </w:tc>
        <w:tc>
          <w:tcPr>
            <w:tcW w:w="671" w:type="pct"/>
            <w:shd w:val="clear" w:color="auto" w:fill="auto"/>
            <w:vAlign w:val="center"/>
          </w:tcPr>
          <w:p w14:paraId="1A2AA75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1,300,305</w:t>
            </w:r>
          </w:p>
        </w:tc>
        <w:tc>
          <w:tcPr>
            <w:tcW w:w="612" w:type="pct"/>
            <w:shd w:val="clear" w:color="auto" w:fill="auto"/>
            <w:vAlign w:val="center"/>
          </w:tcPr>
          <w:p w14:paraId="1A2AA75D"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21.28%</w:t>
            </w:r>
          </w:p>
        </w:tc>
      </w:tr>
      <w:tr w:rsidR="00FE7F8E" w:rsidRPr="00CE07C8" w14:paraId="1A2AA765" w14:textId="77777777" w:rsidTr="00117A0D">
        <w:tc>
          <w:tcPr>
            <w:tcW w:w="378" w:type="pct"/>
            <w:shd w:val="clear" w:color="auto" w:fill="auto"/>
            <w:vAlign w:val="center"/>
          </w:tcPr>
          <w:p w14:paraId="1A2AA75F"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w:t>
            </w:r>
          </w:p>
        </w:tc>
        <w:tc>
          <w:tcPr>
            <w:tcW w:w="1371" w:type="pct"/>
            <w:shd w:val="clear" w:color="auto" w:fill="auto"/>
            <w:vAlign w:val="center"/>
          </w:tcPr>
          <w:p w14:paraId="1A2AA760"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Vietnam Railways </w:t>
            </w:r>
          </w:p>
        </w:tc>
        <w:tc>
          <w:tcPr>
            <w:tcW w:w="1122" w:type="pct"/>
            <w:shd w:val="clear" w:color="auto" w:fill="auto"/>
            <w:vAlign w:val="center"/>
          </w:tcPr>
          <w:p w14:paraId="1A2AA761"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No. 118 Le Duan Street - Hanoi</w:t>
            </w:r>
          </w:p>
        </w:tc>
        <w:tc>
          <w:tcPr>
            <w:tcW w:w="846" w:type="pct"/>
            <w:shd w:val="clear" w:color="auto" w:fill="auto"/>
            <w:vAlign w:val="center"/>
          </w:tcPr>
          <w:p w14:paraId="1A2AA762"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October 1, 2003</w:t>
            </w:r>
          </w:p>
        </w:tc>
        <w:tc>
          <w:tcPr>
            <w:tcW w:w="671" w:type="pct"/>
            <w:shd w:val="clear" w:color="auto" w:fill="auto"/>
            <w:vAlign w:val="center"/>
          </w:tcPr>
          <w:p w14:paraId="1A2AA763"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970,433</w:t>
            </w:r>
          </w:p>
        </w:tc>
        <w:tc>
          <w:tcPr>
            <w:tcW w:w="612" w:type="pct"/>
            <w:shd w:val="clear" w:color="auto" w:fill="auto"/>
            <w:vAlign w:val="center"/>
          </w:tcPr>
          <w:p w14:paraId="1A2AA764"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15.88%</w:t>
            </w:r>
          </w:p>
        </w:tc>
      </w:tr>
      <w:tr w:rsidR="00FE7F8E" w:rsidRPr="00CE07C8" w14:paraId="1A2AA76D" w14:textId="77777777" w:rsidTr="00117A0D">
        <w:tc>
          <w:tcPr>
            <w:tcW w:w="378" w:type="pct"/>
            <w:shd w:val="clear" w:color="auto" w:fill="auto"/>
            <w:vAlign w:val="center"/>
          </w:tcPr>
          <w:p w14:paraId="1A2AA766"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3</w:t>
            </w:r>
          </w:p>
        </w:tc>
        <w:tc>
          <w:tcPr>
            <w:tcW w:w="1371" w:type="pct"/>
            <w:shd w:val="clear" w:color="auto" w:fill="auto"/>
            <w:vAlign w:val="center"/>
          </w:tcPr>
          <w:p w14:paraId="1A2AA767"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Phan Hong Ngoc</w:t>
            </w:r>
          </w:p>
        </w:tc>
        <w:tc>
          <w:tcPr>
            <w:tcW w:w="1122" w:type="pct"/>
            <w:shd w:val="clear" w:color="auto" w:fill="auto"/>
            <w:vAlign w:val="center"/>
          </w:tcPr>
          <w:p w14:paraId="1A2AA769" w14:textId="1AB04EF0"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Room 2403, Tower A, CT1-2, Lane 6, Duong Dinh Nghe Street, Hanoi</w:t>
            </w:r>
          </w:p>
        </w:tc>
        <w:tc>
          <w:tcPr>
            <w:tcW w:w="846" w:type="pct"/>
            <w:shd w:val="clear" w:color="auto" w:fill="auto"/>
            <w:vAlign w:val="center"/>
          </w:tcPr>
          <w:p w14:paraId="1A2AA76A"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 xml:space="preserve">December 16, 2020 </w:t>
            </w:r>
          </w:p>
        </w:tc>
        <w:tc>
          <w:tcPr>
            <w:tcW w:w="671" w:type="pct"/>
            <w:shd w:val="clear" w:color="auto" w:fill="auto"/>
            <w:vAlign w:val="center"/>
          </w:tcPr>
          <w:p w14:paraId="1A2AA76B"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503,772</w:t>
            </w:r>
          </w:p>
        </w:tc>
        <w:tc>
          <w:tcPr>
            <w:tcW w:w="612" w:type="pct"/>
            <w:shd w:val="clear" w:color="auto" w:fill="auto"/>
            <w:vAlign w:val="center"/>
          </w:tcPr>
          <w:p w14:paraId="1A2AA76C" w14:textId="77777777" w:rsidR="00DE168C" w:rsidRPr="00CE07C8" w:rsidRDefault="00F1060A"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8.25%</w:t>
            </w:r>
          </w:p>
        </w:tc>
      </w:tr>
      <w:tr w:rsidR="00232546" w:rsidRPr="00CE07C8" w14:paraId="1B9C2909" w14:textId="77777777" w:rsidTr="00117A0D">
        <w:tc>
          <w:tcPr>
            <w:tcW w:w="378" w:type="pct"/>
            <w:shd w:val="clear" w:color="auto" w:fill="auto"/>
            <w:vAlign w:val="center"/>
          </w:tcPr>
          <w:p w14:paraId="4694BDB6"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4</w:t>
            </w:r>
          </w:p>
        </w:tc>
        <w:tc>
          <w:tcPr>
            <w:tcW w:w="1371" w:type="pct"/>
            <w:shd w:val="clear" w:color="auto" w:fill="auto"/>
            <w:vAlign w:val="center"/>
          </w:tcPr>
          <w:p w14:paraId="533EC595"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Luong Ba Minh</w:t>
            </w:r>
          </w:p>
        </w:tc>
        <w:tc>
          <w:tcPr>
            <w:tcW w:w="1122" w:type="pct"/>
            <w:shd w:val="clear" w:color="auto" w:fill="auto"/>
            <w:vAlign w:val="center"/>
          </w:tcPr>
          <w:p w14:paraId="2A2ED67F"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139/8 Nguyen Ngoc Vu - Cau Giay - Hanoi</w:t>
            </w:r>
          </w:p>
        </w:tc>
        <w:tc>
          <w:tcPr>
            <w:tcW w:w="846" w:type="pct"/>
            <w:shd w:val="clear" w:color="auto" w:fill="auto"/>
            <w:vAlign w:val="center"/>
          </w:tcPr>
          <w:p w14:paraId="61E79928"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2017</w:t>
            </w:r>
          </w:p>
        </w:tc>
        <w:tc>
          <w:tcPr>
            <w:tcW w:w="671" w:type="pct"/>
            <w:shd w:val="clear" w:color="auto" w:fill="auto"/>
            <w:vAlign w:val="center"/>
          </w:tcPr>
          <w:p w14:paraId="0CEB7744"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497,591</w:t>
            </w:r>
          </w:p>
        </w:tc>
        <w:tc>
          <w:tcPr>
            <w:tcW w:w="612" w:type="pct"/>
            <w:shd w:val="clear" w:color="auto" w:fill="auto"/>
            <w:vAlign w:val="center"/>
          </w:tcPr>
          <w:p w14:paraId="404B161D" w14:textId="77777777" w:rsidR="00232546" w:rsidRPr="00CE07C8" w:rsidRDefault="00232546" w:rsidP="00117A0D">
            <w:pPr>
              <w:pStyle w:val="Khc0"/>
              <w:spacing w:after="120" w:line="360" w:lineRule="auto"/>
              <w:jc w:val="left"/>
              <w:rPr>
                <w:rFonts w:ascii="Arial" w:hAnsi="Arial" w:cs="Arial"/>
                <w:color w:val="010000"/>
                <w:sz w:val="20"/>
                <w:szCs w:val="20"/>
              </w:rPr>
            </w:pPr>
            <w:r w:rsidRPr="00CE07C8">
              <w:rPr>
                <w:rFonts w:ascii="Arial" w:hAnsi="Arial" w:cs="Arial"/>
                <w:color w:val="010000"/>
                <w:sz w:val="20"/>
                <w:szCs w:val="20"/>
              </w:rPr>
              <w:t>8.14%</w:t>
            </w:r>
          </w:p>
        </w:tc>
      </w:tr>
    </w:tbl>
    <w:p w14:paraId="1A2AA786" w14:textId="65E45E39" w:rsidR="00DE168C" w:rsidRPr="00CE07C8" w:rsidRDefault="006C3557" w:rsidP="00117A0D">
      <w:pPr>
        <w:pStyle w:val="Vnbnnidung0"/>
        <w:numPr>
          <w:ilvl w:val="0"/>
          <w:numId w:val="17"/>
        </w:numPr>
        <w:tabs>
          <w:tab w:val="left" w:pos="630"/>
          <w:tab w:val="left" w:pos="661"/>
        </w:tabs>
        <w:spacing w:after="120" w:line="360" w:lineRule="auto"/>
        <w:ind w:left="0" w:firstLine="0"/>
        <w:rPr>
          <w:rFonts w:ascii="Arial" w:hAnsi="Arial" w:cs="Arial"/>
          <w:color w:val="010000"/>
          <w:sz w:val="20"/>
          <w:szCs w:val="20"/>
        </w:rPr>
      </w:pPr>
      <w:r w:rsidRPr="00CE07C8">
        <w:rPr>
          <w:rFonts w:ascii="Arial" w:hAnsi="Arial" w:cs="Arial"/>
          <w:color w:val="010000"/>
          <w:sz w:val="20"/>
          <w:szCs w:val="20"/>
        </w:rPr>
        <w:t>OTHER SIGNIFICANT ISSUES:</w:t>
      </w:r>
    </w:p>
    <w:sectPr w:rsidR="00DE168C" w:rsidRPr="00CE07C8" w:rsidSect="00117A0D">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FA6A" w14:textId="77777777" w:rsidR="00C00FC7" w:rsidRDefault="00C00FC7">
      <w:r>
        <w:separator/>
      </w:r>
    </w:p>
  </w:endnote>
  <w:endnote w:type="continuationSeparator" w:id="0">
    <w:p w14:paraId="66FAF5FC" w14:textId="77777777" w:rsidR="00C00FC7" w:rsidRDefault="00C0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6C19" w14:textId="77777777" w:rsidR="00C00FC7" w:rsidRDefault="00C00FC7"/>
  </w:footnote>
  <w:footnote w:type="continuationSeparator" w:id="0">
    <w:p w14:paraId="047E59FE" w14:textId="77777777" w:rsidR="00C00FC7" w:rsidRDefault="00C00F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61AF"/>
    <w:multiLevelType w:val="hybridMultilevel"/>
    <w:tmpl w:val="D298C3FC"/>
    <w:lvl w:ilvl="0" w:tplc="0AD881CC">
      <w:start w:val="1"/>
      <w:numFmt w:val="bullet"/>
      <w:lvlText w:val="+"/>
      <w:lvlJc w:val="left"/>
      <w:pPr>
        <w:ind w:left="720" w:hanging="360"/>
      </w:pPr>
      <w:rPr>
        <w:rFonts w:ascii="Arial" w:hAnsi="Arial" w:hint="default"/>
        <w:b w:val="0"/>
        <w:i w:val="0"/>
        <w:sz w:val="20"/>
      </w:rPr>
    </w:lvl>
    <w:lvl w:ilvl="1" w:tplc="B3567E76" w:tentative="1">
      <w:start w:val="1"/>
      <w:numFmt w:val="bullet"/>
      <w:lvlText w:val="o"/>
      <w:lvlJc w:val="left"/>
      <w:pPr>
        <w:ind w:left="1440" w:hanging="360"/>
      </w:pPr>
      <w:rPr>
        <w:rFonts w:ascii="Courier New" w:hAnsi="Courier New" w:cs="Courier New" w:hint="default"/>
        <w:b w:val="0"/>
        <w:i w:val="0"/>
        <w:sz w:val="20"/>
      </w:rPr>
    </w:lvl>
    <w:lvl w:ilvl="2" w:tplc="52A4F22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15C7"/>
    <w:multiLevelType w:val="multilevel"/>
    <w:tmpl w:val="E110B3C8"/>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F073D"/>
    <w:multiLevelType w:val="hybridMultilevel"/>
    <w:tmpl w:val="1BB09E74"/>
    <w:lvl w:ilvl="0" w:tplc="BF220AA8">
      <w:start w:val="1"/>
      <w:numFmt w:val="bullet"/>
      <w:lvlText w:val="+"/>
      <w:lvlJc w:val="left"/>
      <w:pPr>
        <w:ind w:left="720" w:hanging="360"/>
      </w:pPr>
      <w:rPr>
        <w:rFonts w:ascii="Arial" w:hAnsi="Arial" w:hint="default"/>
        <w:b w:val="0"/>
        <w:i w:val="0"/>
        <w:sz w:val="20"/>
      </w:rPr>
    </w:lvl>
    <w:lvl w:ilvl="1" w:tplc="6EAE93FA" w:tentative="1">
      <w:start w:val="1"/>
      <w:numFmt w:val="bullet"/>
      <w:lvlText w:val="o"/>
      <w:lvlJc w:val="left"/>
      <w:pPr>
        <w:ind w:left="1440" w:hanging="360"/>
      </w:pPr>
      <w:rPr>
        <w:rFonts w:ascii="Courier New" w:hAnsi="Courier New" w:cs="Courier New" w:hint="default"/>
        <w:b w:val="0"/>
        <w:i w:val="0"/>
        <w:sz w:val="20"/>
      </w:rPr>
    </w:lvl>
    <w:lvl w:ilvl="2" w:tplc="4DD2C2D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15A6C"/>
    <w:multiLevelType w:val="multilevel"/>
    <w:tmpl w:val="FBD8368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03130"/>
    <w:multiLevelType w:val="hybridMultilevel"/>
    <w:tmpl w:val="2CBC969C"/>
    <w:lvl w:ilvl="0" w:tplc="FA122E82">
      <w:start w:val="1"/>
      <w:numFmt w:val="bullet"/>
      <w:lvlText w:val="+"/>
      <w:lvlJc w:val="left"/>
      <w:pPr>
        <w:ind w:left="720" w:hanging="360"/>
      </w:pPr>
      <w:rPr>
        <w:rFonts w:ascii="Arial" w:hAnsi="Arial" w:hint="default"/>
        <w:b w:val="0"/>
        <w:i w:val="0"/>
        <w:sz w:val="20"/>
      </w:rPr>
    </w:lvl>
    <w:lvl w:ilvl="1" w:tplc="FA96E3AE" w:tentative="1">
      <w:start w:val="1"/>
      <w:numFmt w:val="bullet"/>
      <w:lvlText w:val="o"/>
      <w:lvlJc w:val="left"/>
      <w:pPr>
        <w:ind w:left="1440" w:hanging="360"/>
      </w:pPr>
      <w:rPr>
        <w:rFonts w:ascii="Courier New" w:hAnsi="Courier New" w:cs="Courier New" w:hint="default"/>
        <w:b w:val="0"/>
        <w:i w:val="0"/>
        <w:sz w:val="20"/>
      </w:rPr>
    </w:lvl>
    <w:lvl w:ilvl="2" w:tplc="43D22D2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16CA7"/>
    <w:multiLevelType w:val="multilevel"/>
    <w:tmpl w:val="0D0248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F62BA"/>
    <w:multiLevelType w:val="multilevel"/>
    <w:tmpl w:val="9AE82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E6C0B"/>
    <w:multiLevelType w:val="multilevel"/>
    <w:tmpl w:val="87683E80"/>
    <w:lvl w:ilvl="0">
      <w:start w:val="1"/>
      <w:numFmt w:val="bullet"/>
      <w:lvlText w:val="-"/>
      <w:lvlJc w:val="left"/>
      <w:rPr>
        <w:rFonts w:ascii="Arial" w:eastAsia="Times New Roman" w:hAnsi="Arial" w:cs="Arial"/>
        <w:b w:val="0"/>
        <w:bCs w:val="0"/>
        <w:i w:val="0"/>
        <w:iCs w:val="0"/>
        <w:smallCaps w:val="0"/>
        <w:strike w:val="0"/>
        <w:color w:val="585F5D"/>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B113E"/>
    <w:multiLevelType w:val="multilevel"/>
    <w:tmpl w:val="5A32C3E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10D0F"/>
    <w:multiLevelType w:val="hybridMultilevel"/>
    <w:tmpl w:val="59D001C6"/>
    <w:lvl w:ilvl="0" w:tplc="8B549220">
      <w:start w:val="1"/>
      <w:numFmt w:val="bullet"/>
      <w:lvlText w:val="+"/>
      <w:lvlJc w:val="left"/>
      <w:pPr>
        <w:ind w:left="720" w:hanging="360"/>
      </w:pPr>
      <w:rPr>
        <w:rFonts w:ascii="Arial" w:hAnsi="Arial" w:hint="default"/>
        <w:b w:val="0"/>
        <w:i w:val="0"/>
        <w:sz w:val="20"/>
      </w:rPr>
    </w:lvl>
    <w:lvl w:ilvl="1" w:tplc="84FAF168" w:tentative="1">
      <w:start w:val="1"/>
      <w:numFmt w:val="bullet"/>
      <w:lvlText w:val="o"/>
      <w:lvlJc w:val="left"/>
      <w:pPr>
        <w:ind w:left="1440" w:hanging="360"/>
      </w:pPr>
      <w:rPr>
        <w:rFonts w:ascii="Courier New" w:hAnsi="Courier New" w:cs="Courier New" w:hint="default"/>
        <w:b w:val="0"/>
        <w:i w:val="0"/>
        <w:sz w:val="20"/>
      </w:rPr>
    </w:lvl>
    <w:lvl w:ilvl="2" w:tplc="767277F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675"/>
    <w:multiLevelType w:val="hybridMultilevel"/>
    <w:tmpl w:val="06A06AF2"/>
    <w:lvl w:ilvl="0" w:tplc="0CE27FC6">
      <w:start w:val="1"/>
      <w:numFmt w:val="decimal"/>
      <w:lvlText w:val="%1."/>
      <w:lvlJc w:val="left"/>
      <w:pPr>
        <w:ind w:left="720" w:hanging="360"/>
      </w:pPr>
      <w:rPr>
        <w:rFonts w:hint="default"/>
        <w:b w:val="0"/>
        <w:i w:val="0"/>
        <w:sz w:val="20"/>
      </w:rPr>
    </w:lvl>
    <w:lvl w:ilvl="1" w:tplc="5ABEBEF6" w:tentative="1">
      <w:start w:val="1"/>
      <w:numFmt w:val="lowerLetter"/>
      <w:lvlText w:val="%2."/>
      <w:lvlJc w:val="left"/>
      <w:pPr>
        <w:ind w:left="1440" w:hanging="360"/>
      </w:pPr>
      <w:rPr>
        <w:b w:val="0"/>
        <w:i w:val="0"/>
        <w:sz w:val="20"/>
      </w:rPr>
    </w:lvl>
    <w:lvl w:ilvl="2" w:tplc="1F1270F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62818"/>
    <w:multiLevelType w:val="multilevel"/>
    <w:tmpl w:val="EBB8ADF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060C1"/>
    <w:multiLevelType w:val="multilevel"/>
    <w:tmpl w:val="32648F5A"/>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60C02"/>
    <w:multiLevelType w:val="multilevel"/>
    <w:tmpl w:val="1D2A2CA0"/>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06B2B"/>
    <w:multiLevelType w:val="multilevel"/>
    <w:tmpl w:val="097C183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A45803"/>
    <w:multiLevelType w:val="multilevel"/>
    <w:tmpl w:val="83944FC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71B75"/>
    <w:multiLevelType w:val="hybridMultilevel"/>
    <w:tmpl w:val="B11E3996"/>
    <w:lvl w:ilvl="0" w:tplc="42D2F8C4">
      <w:start w:val="1"/>
      <w:numFmt w:val="upperRoman"/>
      <w:lvlText w:val="%1."/>
      <w:lvlJc w:val="left"/>
      <w:pPr>
        <w:ind w:left="720" w:hanging="360"/>
      </w:pPr>
      <w:rPr>
        <w:rFonts w:hint="default"/>
        <w:b w:val="0"/>
        <w:i w:val="0"/>
        <w:sz w:val="20"/>
      </w:rPr>
    </w:lvl>
    <w:lvl w:ilvl="1" w:tplc="35C89678" w:tentative="1">
      <w:start w:val="1"/>
      <w:numFmt w:val="lowerLetter"/>
      <w:lvlText w:val="%2."/>
      <w:lvlJc w:val="left"/>
      <w:pPr>
        <w:ind w:left="1440" w:hanging="360"/>
      </w:pPr>
      <w:rPr>
        <w:b w:val="0"/>
        <w:i w:val="0"/>
        <w:sz w:val="20"/>
      </w:rPr>
    </w:lvl>
    <w:lvl w:ilvl="2" w:tplc="837A874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F2327"/>
    <w:multiLevelType w:val="multilevel"/>
    <w:tmpl w:val="749632C4"/>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DE46BE"/>
    <w:multiLevelType w:val="hybridMultilevel"/>
    <w:tmpl w:val="1CAEBE54"/>
    <w:lvl w:ilvl="0" w:tplc="BAD401AA">
      <w:start w:val="1"/>
      <w:numFmt w:val="decimal"/>
      <w:lvlText w:val="%1."/>
      <w:lvlJc w:val="left"/>
      <w:pPr>
        <w:ind w:left="720" w:hanging="360"/>
      </w:pPr>
      <w:rPr>
        <w:rFonts w:hint="default"/>
        <w:b w:val="0"/>
        <w:i w:val="0"/>
        <w:sz w:val="20"/>
      </w:rPr>
    </w:lvl>
    <w:lvl w:ilvl="1" w:tplc="11C04596" w:tentative="1">
      <w:start w:val="1"/>
      <w:numFmt w:val="lowerLetter"/>
      <w:lvlText w:val="%2."/>
      <w:lvlJc w:val="left"/>
      <w:pPr>
        <w:ind w:left="1440" w:hanging="360"/>
      </w:pPr>
      <w:rPr>
        <w:b w:val="0"/>
        <w:i w:val="0"/>
        <w:sz w:val="20"/>
      </w:rPr>
    </w:lvl>
    <w:lvl w:ilvl="2" w:tplc="4FCE02F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6"/>
  </w:num>
  <w:num w:numId="5">
    <w:abstractNumId w:val="3"/>
  </w:num>
  <w:num w:numId="6">
    <w:abstractNumId w:val="12"/>
  </w:num>
  <w:num w:numId="7">
    <w:abstractNumId w:val="11"/>
  </w:num>
  <w:num w:numId="8">
    <w:abstractNumId w:val="8"/>
  </w:num>
  <w:num w:numId="9">
    <w:abstractNumId w:val="15"/>
  </w:num>
  <w:num w:numId="10">
    <w:abstractNumId w:val="5"/>
  </w:num>
  <w:num w:numId="11">
    <w:abstractNumId w:val="1"/>
  </w:num>
  <w:num w:numId="12">
    <w:abstractNumId w:val="17"/>
  </w:num>
  <w:num w:numId="13">
    <w:abstractNumId w:val="4"/>
  </w:num>
  <w:num w:numId="14">
    <w:abstractNumId w:val="2"/>
  </w:num>
  <w:num w:numId="15">
    <w:abstractNumId w:val="0"/>
  </w:num>
  <w:num w:numId="16">
    <w:abstractNumId w:val="9"/>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8C"/>
    <w:rsid w:val="00084A2F"/>
    <w:rsid w:val="000962B3"/>
    <w:rsid w:val="000E606F"/>
    <w:rsid w:val="00117A0D"/>
    <w:rsid w:val="00175894"/>
    <w:rsid w:val="00185581"/>
    <w:rsid w:val="00232546"/>
    <w:rsid w:val="00280BEE"/>
    <w:rsid w:val="002913A5"/>
    <w:rsid w:val="00346BE1"/>
    <w:rsid w:val="00394506"/>
    <w:rsid w:val="003A7305"/>
    <w:rsid w:val="00495DE9"/>
    <w:rsid w:val="005148E6"/>
    <w:rsid w:val="00587175"/>
    <w:rsid w:val="00651662"/>
    <w:rsid w:val="006C3557"/>
    <w:rsid w:val="007F0CF8"/>
    <w:rsid w:val="008B77AA"/>
    <w:rsid w:val="008D6F48"/>
    <w:rsid w:val="00A5199F"/>
    <w:rsid w:val="00BD3419"/>
    <w:rsid w:val="00BF5DBA"/>
    <w:rsid w:val="00C00FC7"/>
    <w:rsid w:val="00C266A6"/>
    <w:rsid w:val="00CE07C8"/>
    <w:rsid w:val="00DE168C"/>
    <w:rsid w:val="00F1060A"/>
    <w:rsid w:val="00F24E60"/>
    <w:rsid w:val="00FC2546"/>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A4D2"/>
  <w15:docId w15:val="{63EF1104-2468-45C4-AB39-7C7D57F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85F5D"/>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5" w:lineRule="auto"/>
      <w:ind w:firstLine="36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585F5D"/>
      <w:sz w:val="34"/>
      <w:szCs w:val="34"/>
    </w:rPr>
  </w:style>
  <w:style w:type="paragraph" w:customStyle="1" w:styleId="Tiu20">
    <w:name w:val="Tiêu đề #2"/>
    <w:basedOn w:val="Normal"/>
    <w:link w:val="Tiu2"/>
    <w:pPr>
      <w:spacing w:line="293" w:lineRule="auto"/>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jc w:val="center"/>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character" w:styleId="Hyperlink">
    <w:name w:val="Hyperlink"/>
    <w:basedOn w:val="DefaultParagraphFont"/>
    <w:uiPriority w:val="99"/>
    <w:unhideWhenUsed/>
    <w:rsid w:val="008B77AA"/>
    <w:rPr>
      <w:color w:val="0563C1" w:themeColor="hyperlink"/>
      <w:u w:val="single"/>
    </w:rPr>
  </w:style>
  <w:style w:type="character" w:customStyle="1" w:styleId="UnresolvedMention1">
    <w:name w:val="Unresolved Mention1"/>
    <w:basedOn w:val="DefaultParagraphFont"/>
    <w:uiPriority w:val="99"/>
    <w:semiHidden/>
    <w:unhideWhenUsed/>
    <w:rsid w:val="008B77AA"/>
    <w:rPr>
      <w:color w:val="605E5C"/>
      <w:shd w:val="clear" w:color="auto" w:fill="E1DFDD"/>
    </w:rPr>
  </w:style>
  <w:style w:type="character" w:customStyle="1" w:styleId="UnresolvedMention">
    <w:name w:val="Unresolved Mention"/>
    <w:basedOn w:val="DefaultParagraphFont"/>
    <w:uiPriority w:val="99"/>
    <w:semiHidden/>
    <w:unhideWhenUsed/>
    <w:rsid w:val="00CE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PCT6.COM" TargetMode="External"/><Relationship Id="rId3" Type="http://schemas.openxmlformats.org/officeDocument/2006/relationships/settings" Target="settings.xml"/><Relationship Id="rId7" Type="http://schemas.openxmlformats.org/officeDocument/2006/relationships/hyperlink" Target="mailto:CTCPCT6@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2024-02-15T10:44:00Z</dcterms:created>
  <dcterms:modified xsi:type="dcterms:W3CDTF">2024-02-15T10:44:00Z</dcterms:modified>
</cp:coreProperties>
</file>