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1AB80" w14:textId="77777777" w:rsidR="00E2149C" w:rsidRPr="00C77765" w:rsidRDefault="00AA238A" w:rsidP="003807D7">
      <w:pP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77765">
        <w:rPr>
          <w:rFonts w:ascii="Arial" w:hAnsi="Arial" w:cs="Arial"/>
          <w:b/>
          <w:sz w:val="20"/>
          <w:szCs w:val="20"/>
        </w:rPr>
        <w:t>DNP: Annual Corporate Governance Report 2023</w:t>
      </w:r>
    </w:p>
    <w:p w14:paraId="0F6D1330" w14:textId="77777777" w:rsidR="00E2149C" w:rsidRPr="00C77765" w:rsidRDefault="00AA238A" w:rsidP="003807D7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 xml:space="preserve">On January 29, 2024, DNP Holding JSC announced Report No. 01/2024/BC-DNP on the corporate governance in 2023 as follows: </w:t>
      </w:r>
    </w:p>
    <w:p w14:paraId="6685C910" w14:textId="77777777" w:rsidR="00E2149C" w:rsidRPr="00C77765" w:rsidRDefault="00AA238A" w:rsidP="003807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432"/>
          <w:tab w:val="left" w:pos="250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Name of company: DNP Holding JSC</w:t>
      </w:r>
    </w:p>
    <w:p w14:paraId="357F6698" w14:textId="77777777" w:rsidR="00E2149C" w:rsidRPr="00C77765" w:rsidRDefault="00AA238A" w:rsidP="003807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Headquarters address: Road 9, Bien Hoa</w:t>
      </w:r>
      <w:r w:rsidRPr="00C77765">
        <w:rPr>
          <w:rFonts w:ascii="Arial" w:hAnsi="Arial" w:cs="Arial"/>
          <w:sz w:val="20"/>
          <w:szCs w:val="20"/>
        </w:rPr>
        <w:t xml:space="preserve"> 1 Industrial Park, An Binh Ward, Bien Hoa City, </w:t>
      </w:r>
    </w:p>
    <w:p w14:paraId="738FB1C1" w14:textId="77777777" w:rsidR="00E2149C" w:rsidRPr="00C77765" w:rsidRDefault="00AA238A" w:rsidP="003807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C77765">
        <w:rPr>
          <w:rFonts w:ascii="Arial" w:hAnsi="Arial" w:cs="Arial"/>
          <w:sz w:val="20"/>
          <w:szCs w:val="20"/>
        </w:rPr>
        <w:t>Nai</w:t>
      </w:r>
      <w:proofErr w:type="spellEnd"/>
      <w:r w:rsidRPr="00C77765">
        <w:rPr>
          <w:rFonts w:ascii="Arial" w:hAnsi="Arial" w:cs="Arial"/>
          <w:sz w:val="20"/>
          <w:szCs w:val="20"/>
        </w:rPr>
        <w:t xml:space="preserve"> Province</w:t>
      </w:r>
    </w:p>
    <w:p w14:paraId="6AA31F77" w14:textId="77777777" w:rsidR="00E2149C" w:rsidRPr="00C77765" w:rsidRDefault="00AA238A" w:rsidP="003807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432"/>
          <w:tab w:val="left" w:pos="250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Tel: 0251.3836269     Fax: 0251.3836174     Website:</w:t>
      </w:r>
    </w:p>
    <w:p w14:paraId="0EFAF6DE" w14:textId="77777777" w:rsidR="00E2149C" w:rsidRPr="00C77765" w:rsidRDefault="00AA238A" w:rsidP="003807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432"/>
          <w:tab w:val="left" w:pos="250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 xml:space="preserve">Charter capital: VND 1,189,099,130,000 </w:t>
      </w:r>
    </w:p>
    <w:p w14:paraId="4CDD65EF" w14:textId="7F3A9710" w:rsidR="00E2149C" w:rsidRPr="00C77765" w:rsidRDefault="00AA238A" w:rsidP="003807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Securities code: DNP</w:t>
      </w:r>
    </w:p>
    <w:p w14:paraId="649C6002" w14:textId="77777777" w:rsidR="00E2149C" w:rsidRPr="00C77765" w:rsidRDefault="00AA238A" w:rsidP="003807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Corporate Governance Model:</w:t>
      </w:r>
    </w:p>
    <w:p w14:paraId="760F0502" w14:textId="3414FBFE" w:rsidR="00E2149C" w:rsidRPr="00C77765" w:rsidRDefault="00AA238A" w:rsidP="003807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The General Meeting of Shareholders, the Board</w:t>
      </w:r>
      <w:r w:rsidRPr="00C77765">
        <w:rPr>
          <w:rFonts w:ascii="Arial" w:hAnsi="Arial" w:cs="Arial"/>
          <w:sz w:val="20"/>
          <w:szCs w:val="20"/>
        </w:rPr>
        <w:t xml:space="preserve"> of Directors, the General Manager/Manager and the Audit Committee under the Board of Directors.</w:t>
      </w:r>
    </w:p>
    <w:p w14:paraId="394001AF" w14:textId="77777777" w:rsidR="00E2149C" w:rsidRPr="00C77765" w:rsidRDefault="00AA238A" w:rsidP="003807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7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Internal audit execution: Implemented.</w:t>
      </w:r>
    </w:p>
    <w:p w14:paraId="678D5609" w14:textId="77777777" w:rsidR="00E2149C" w:rsidRPr="00C77765" w:rsidRDefault="00AA238A" w:rsidP="003807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Activities of the General Meeting of Shareholders:</w:t>
      </w:r>
    </w:p>
    <w:p w14:paraId="342A91B4" w14:textId="77777777" w:rsidR="00E2149C" w:rsidRPr="00C77765" w:rsidRDefault="00AA238A" w:rsidP="003807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 xml:space="preserve">Information about the meetings and General Mandates/Decisions of the </w:t>
      </w:r>
      <w:r w:rsidRPr="00C77765">
        <w:rPr>
          <w:rFonts w:ascii="Arial" w:hAnsi="Arial" w:cs="Arial"/>
          <w:sz w:val="20"/>
          <w:szCs w:val="20"/>
        </w:rPr>
        <w:t>General Meeting of Shareholders (including General Mandates approved by collecting shareholders' opinions via a ballot):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"/>
        <w:gridCol w:w="2211"/>
        <w:gridCol w:w="1785"/>
        <w:gridCol w:w="4079"/>
      </w:tblGrid>
      <w:tr w:rsidR="00E2149C" w:rsidRPr="00C77765" w14:paraId="5685CC19" w14:textId="77777777">
        <w:tc>
          <w:tcPr>
            <w:tcW w:w="9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4789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2F64B" w14:textId="6561201A" w:rsidR="00E2149C" w:rsidRPr="00C77765" w:rsidRDefault="00C77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 xml:space="preserve"> Mandate</w:t>
            </w:r>
            <w:r w:rsidRPr="00C77765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F995A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0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AE025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E2149C" w:rsidRPr="00C77765" w14:paraId="2A357303" w14:textId="77777777">
        <w:tc>
          <w:tcPr>
            <w:tcW w:w="9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3C10F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23E74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01/2023/NQ-DHDCD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2D87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May 13, 2023</w:t>
            </w:r>
          </w:p>
        </w:tc>
        <w:tc>
          <w:tcPr>
            <w:tcW w:w="40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6E50E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The Annual General Mandate 2023 approved the following contents:</w:t>
            </w:r>
          </w:p>
          <w:p w14:paraId="4F5E4125" w14:textId="77777777" w:rsidR="00E2149C" w:rsidRPr="00C77765" w:rsidRDefault="00AA23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Approve the Report of the Board of Directors and the Executive Board on activities in 2022 and plans for 2023 and report on activities of the audit committee in 2022;</w:t>
            </w:r>
          </w:p>
          <w:p w14:paraId="6DF61A68" w14:textId="77777777" w:rsidR="00E2149C" w:rsidRPr="00C77765" w:rsidRDefault="00AA23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Approve the Audited Financial Statements 2022;</w:t>
            </w:r>
          </w:p>
          <w:p w14:paraId="155FEC30" w14:textId="77777777" w:rsidR="00E2149C" w:rsidRPr="00C77765" w:rsidRDefault="00AA23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Approve the list of audit companies for </w:t>
            </w:r>
            <w:r w:rsidRPr="00C77765">
              <w:rPr>
                <w:rFonts w:ascii="Arial" w:hAnsi="Arial" w:cs="Arial"/>
                <w:sz w:val="20"/>
                <w:szCs w:val="20"/>
              </w:rPr>
              <w:t>the Financial Statements of 2023;</w:t>
            </w:r>
          </w:p>
          <w:p w14:paraId="1BF4B033" w14:textId="77777777" w:rsidR="00E2149C" w:rsidRPr="00C77765" w:rsidRDefault="00AA23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Approve the profit distribution plan in 2022,</w:t>
            </w:r>
          </w:p>
          <w:p w14:paraId="1518684D" w14:textId="77777777" w:rsidR="00E2149C" w:rsidRPr="00C77765" w:rsidRDefault="00AA23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Approve the remuneration settlement for the Board of Directors in 2022 and the Plan of </w:t>
            </w:r>
            <w:r w:rsidRPr="00C77765">
              <w:rPr>
                <w:rFonts w:ascii="Arial" w:hAnsi="Arial" w:cs="Arial"/>
                <w:sz w:val="20"/>
                <w:szCs w:val="20"/>
              </w:rPr>
              <w:lastRenderedPageBreak/>
              <w:t>total remuneration in 2023</w:t>
            </w:r>
          </w:p>
          <w:p w14:paraId="6466084B" w14:textId="77777777" w:rsidR="00E2149C" w:rsidRPr="00C77765" w:rsidRDefault="00AA23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Approve detailed amendments to the company's business lines;</w:t>
            </w:r>
          </w:p>
          <w:p w14:paraId="39591989" w14:textId="77777777" w:rsidR="00E2149C" w:rsidRPr="00C77765" w:rsidRDefault="00AA23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Approve the dismissal and election of additional members for the Board of Directors for the 2022-2027 period.</w:t>
            </w:r>
          </w:p>
        </w:tc>
      </w:tr>
    </w:tbl>
    <w:p w14:paraId="5F8A168D" w14:textId="77777777" w:rsidR="00E2149C" w:rsidRPr="00C77765" w:rsidRDefault="00AA23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9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lastRenderedPageBreak/>
        <w:t>Board of Directors (Semi-annual Report):</w:t>
      </w:r>
    </w:p>
    <w:p w14:paraId="4F8FFE9B" w14:textId="77777777" w:rsidR="00E2149C" w:rsidRPr="00C77765" w:rsidRDefault="00AA23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Information about members of the Board of Directors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616"/>
        <w:gridCol w:w="2150"/>
        <w:gridCol w:w="1975"/>
        <w:gridCol w:w="2260"/>
        <w:gridCol w:w="2016"/>
      </w:tblGrid>
      <w:tr w:rsidR="00E2149C" w:rsidRPr="00C77765" w14:paraId="06FC9FE6" w14:textId="77777777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762EA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A8659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Members of the Board of Directors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0C7EB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Position </w:t>
            </w:r>
            <w:r w:rsidRPr="00C77765">
              <w:rPr>
                <w:rFonts w:ascii="Arial" w:hAnsi="Arial" w:cs="Arial"/>
                <w:sz w:val="20"/>
                <w:szCs w:val="20"/>
              </w:rPr>
              <w:t>(independent member, non-executive member of the Board of Directors)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2561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Date of appointment/dismissal as members/independent member of the Board of Directors</w:t>
            </w:r>
          </w:p>
        </w:tc>
      </w:tr>
      <w:tr w:rsidR="00E2149C" w:rsidRPr="00C77765" w14:paraId="14611B26" w14:textId="77777777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EE63D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38808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65488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58CAB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Appointment date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25CDB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Dismissal date</w:t>
            </w:r>
          </w:p>
        </w:tc>
      </w:tr>
      <w:tr w:rsidR="00E2149C" w:rsidRPr="00C77765" w14:paraId="0B60D559" w14:textId="77777777">
        <w:tc>
          <w:tcPr>
            <w:tcW w:w="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B2F4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30E87F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Mr. Vu Dinh Do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540ACE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Chair of the Board of Directors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2F634B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April 26, 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010D1C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149C" w:rsidRPr="00C77765" w14:paraId="76963714" w14:textId="77777777">
        <w:tc>
          <w:tcPr>
            <w:tcW w:w="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5799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759F65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Mr. Ngo Duc Vu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70B8DC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Permanent Vice Chair of the Board of Directors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70C19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April 26, 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BF8676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149C" w:rsidRPr="00C77765" w14:paraId="0CFA0026" w14:textId="77777777">
        <w:tc>
          <w:tcPr>
            <w:tcW w:w="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BEEC7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943384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Mr. Bui Quang Bach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874A14" w14:textId="317BE610" w:rsidR="00E2149C" w:rsidRPr="00C77765" w:rsidRDefault="00AA238A" w:rsidP="00936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Vice Chair of the Board of Directors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318F3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April 26, 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4F584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May 13, 2023</w:t>
            </w:r>
          </w:p>
        </w:tc>
      </w:tr>
      <w:tr w:rsidR="00E2149C" w:rsidRPr="00C77765" w14:paraId="377FECF9" w14:textId="77777777">
        <w:tc>
          <w:tcPr>
            <w:tcW w:w="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4644E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E8EE8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Mr. Nguyen Van Hieu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12D9E7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Members of the Board of Directors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3E435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April 26, 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A95071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May 13, 2023</w:t>
            </w:r>
          </w:p>
        </w:tc>
      </w:tr>
      <w:tr w:rsidR="00E2149C" w:rsidRPr="00C77765" w14:paraId="2FB59FE8" w14:textId="77777777">
        <w:tc>
          <w:tcPr>
            <w:tcW w:w="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2D1D7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290697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Mr. Ho Anh Dung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EE8E65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Non-executive member of the Board of Directors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D993BB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April 26, 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053B0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May 13, 2023</w:t>
            </w:r>
          </w:p>
        </w:tc>
      </w:tr>
      <w:tr w:rsidR="00E2149C" w:rsidRPr="00C77765" w14:paraId="779BE897" w14:textId="77777777">
        <w:tc>
          <w:tcPr>
            <w:tcW w:w="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45B80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F71DA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Ms. Phan Thuy Giang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38AB69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Member of the Board of Directors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14D9FF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April 26, 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FBF968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149C" w:rsidRPr="00C77765" w14:paraId="00552B55" w14:textId="77777777">
        <w:tc>
          <w:tcPr>
            <w:tcW w:w="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6D295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395CFE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Mr. Akhil Jain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B16554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Independent member of the Board of Directors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88EDF5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April 26, 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1D8A72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149C" w:rsidRPr="00C77765" w14:paraId="5E5CE446" w14:textId="77777777" w:rsidTr="009369ED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C0F47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9307DC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Mr. Hoang Anh Tuan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16ED2" w14:textId="77777777" w:rsidR="00E2149C" w:rsidRPr="00C77765" w:rsidRDefault="00E2149C" w:rsidP="009369ED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253759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C908A0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149C" w:rsidRPr="00C77765" w14:paraId="28F4E91D" w14:textId="77777777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E3EE7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AFE5DB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11D66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Member of the Board of Directors</w:t>
            </w:r>
          </w:p>
        </w:tc>
        <w:tc>
          <w:tcPr>
            <w:tcW w:w="22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5B111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May 13, 2023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AACFDA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149C" w:rsidRPr="00C77765" w14:paraId="44D17C1B" w14:textId="77777777">
        <w:tc>
          <w:tcPr>
            <w:tcW w:w="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FCE6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BD5F11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Ms. Nguyen Thi Huyen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F4E45F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Member of the Board </w:t>
            </w:r>
            <w:r w:rsidRPr="00C77765">
              <w:rPr>
                <w:rFonts w:ascii="Arial" w:hAnsi="Arial" w:cs="Arial"/>
                <w:sz w:val="20"/>
                <w:szCs w:val="20"/>
              </w:rPr>
              <w:lastRenderedPageBreak/>
              <w:t>of Directors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E9D824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lastRenderedPageBreak/>
              <w:t>May 13, 2023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15CFCC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149C" w:rsidRPr="00C77765" w14:paraId="5CFEF627" w14:textId="7777777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2FE1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2A698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Mr. Bui Thanh Viet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1E800F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Independent member of the Board of Directors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23A581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May 13, 2023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91087A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361B19" w14:textId="77777777" w:rsidR="00E2149C" w:rsidRPr="00C77765" w:rsidRDefault="00AA23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 xml:space="preserve">Board Resolutions/Board </w:t>
      </w:r>
      <w:r w:rsidRPr="00C77765">
        <w:rPr>
          <w:rFonts w:ascii="Arial" w:hAnsi="Arial" w:cs="Arial"/>
          <w:sz w:val="20"/>
          <w:szCs w:val="20"/>
        </w:rPr>
        <w:t>Decisions (In 2023)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494"/>
        <w:gridCol w:w="1576"/>
        <w:gridCol w:w="4124"/>
      </w:tblGrid>
      <w:tr w:rsidR="00E2149C" w:rsidRPr="00C77765" w14:paraId="11176576" w14:textId="77777777">
        <w:tc>
          <w:tcPr>
            <w:tcW w:w="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A5B4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BD04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Board Resolution No.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179A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4C7F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Contents</w:t>
            </w:r>
          </w:p>
        </w:tc>
      </w:tr>
      <w:tr w:rsidR="00E2149C" w:rsidRPr="00C77765" w14:paraId="239042CD" w14:textId="77777777">
        <w:tc>
          <w:tcPr>
            <w:tcW w:w="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C0B7A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11639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01/2023/NQ-HDQT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E467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February 06, 2023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17707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Dismiss the position of General Manager of DNP Holding JSC</w:t>
            </w:r>
          </w:p>
        </w:tc>
      </w:tr>
      <w:tr w:rsidR="00E2149C" w:rsidRPr="00C77765" w14:paraId="5DB43C85" w14:textId="77777777">
        <w:tc>
          <w:tcPr>
            <w:tcW w:w="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F84AB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177EE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02/2023/NQ-HDQT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296D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February 06, 2023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1847B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Appoint the position of General Manager of DNP Holding JSC</w:t>
            </w:r>
          </w:p>
        </w:tc>
      </w:tr>
      <w:tr w:rsidR="00E2149C" w:rsidRPr="00C77765" w14:paraId="7D37D154" w14:textId="77777777">
        <w:tc>
          <w:tcPr>
            <w:tcW w:w="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2B259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D1A38" w14:textId="4D5C2B9E" w:rsidR="00E2149C" w:rsidRPr="00C77765" w:rsidRDefault="00AA238A" w:rsidP="00936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03/2023/NQ-HDQT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3A21A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February 06, 2023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E6510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Change the legal representative of DNP Holding JSC</w:t>
            </w:r>
          </w:p>
        </w:tc>
      </w:tr>
      <w:tr w:rsidR="00E2149C" w:rsidRPr="00C77765" w14:paraId="7CB277FD" w14:textId="77777777">
        <w:tc>
          <w:tcPr>
            <w:tcW w:w="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67E65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BE4B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04/2023/NQ-HDQT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1721B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March 06, 2023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34FCD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Approve the Report on the business results in 2022</w:t>
            </w:r>
          </w:p>
          <w:p w14:paraId="206924B8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Approve the Business Plan for 2023</w:t>
            </w:r>
          </w:p>
        </w:tc>
      </w:tr>
      <w:tr w:rsidR="00E2149C" w:rsidRPr="00C77765" w14:paraId="0357AA18" w14:textId="77777777">
        <w:tc>
          <w:tcPr>
            <w:tcW w:w="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21A3F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5CE1B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05/2023/NQ-HDQT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0DF3C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March 06, 2023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103B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Convene and </w:t>
            </w:r>
            <w:r w:rsidRPr="00C77765">
              <w:rPr>
                <w:rFonts w:ascii="Arial" w:hAnsi="Arial" w:cs="Arial"/>
                <w:sz w:val="20"/>
                <w:szCs w:val="20"/>
              </w:rPr>
              <w:t>organize the Annual General Meeting of Shareholders 2023</w:t>
            </w:r>
          </w:p>
        </w:tc>
      </w:tr>
      <w:tr w:rsidR="00E2149C" w:rsidRPr="00C77765" w14:paraId="258E4115" w14:textId="77777777">
        <w:tc>
          <w:tcPr>
            <w:tcW w:w="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519E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ED1AA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06/2023/NQ-HDQT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E231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May 29, 2023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4723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Appoint positions of the Company's Audit Committee</w:t>
            </w:r>
          </w:p>
        </w:tc>
      </w:tr>
      <w:tr w:rsidR="00E2149C" w:rsidRPr="00C77765" w14:paraId="709FD952" w14:textId="77777777">
        <w:tc>
          <w:tcPr>
            <w:tcW w:w="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396B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92EB9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07/2023/NQ-HDQT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261B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July 04, 2023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AD87C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Select an audit company for the Financial Statements of the fiscal year 2023</w:t>
            </w:r>
          </w:p>
        </w:tc>
      </w:tr>
      <w:tr w:rsidR="00E2149C" w:rsidRPr="00C77765" w14:paraId="733C6B4B" w14:textId="77777777">
        <w:tc>
          <w:tcPr>
            <w:tcW w:w="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11B8C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A8DF9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The</w:t>
            </w:r>
            <w:r w:rsidRPr="00C77765">
              <w:rPr>
                <w:rFonts w:ascii="Arial" w:hAnsi="Arial" w:cs="Arial"/>
                <w:sz w:val="20"/>
                <w:szCs w:val="20"/>
              </w:rPr>
              <w:t xml:space="preserve"> meeting that did not promulgate resolutions/decisions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54135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December 06, 2023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34720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Preliminary update of business results in 2023</w:t>
            </w:r>
          </w:p>
        </w:tc>
      </w:tr>
    </w:tbl>
    <w:p w14:paraId="6FECFFD3" w14:textId="77777777" w:rsidR="00E2149C" w:rsidRPr="00C77765" w:rsidRDefault="00AA23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9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The Audit Committee (Annual report 2023)</w:t>
      </w:r>
    </w:p>
    <w:p w14:paraId="721F2AED" w14:textId="77777777" w:rsidR="00E2149C" w:rsidRPr="00C77765" w:rsidRDefault="00AA23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Information about members of the Audit Committee</w:t>
      </w:r>
    </w:p>
    <w:tbl>
      <w:tblPr>
        <w:tblStyle w:val="a2"/>
        <w:tblW w:w="9017" w:type="dxa"/>
        <w:tblLayout w:type="fixed"/>
        <w:tblLook w:val="0400" w:firstRow="0" w:lastRow="0" w:firstColumn="0" w:lastColumn="0" w:noHBand="0" w:noVBand="1"/>
      </w:tblPr>
      <w:tblGrid>
        <w:gridCol w:w="719"/>
        <w:gridCol w:w="1961"/>
        <w:gridCol w:w="1398"/>
        <w:gridCol w:w="2647"/>
        <w:gridCol w:w="2292"/>
      </w:tblGrid>
      <w:tr w:rsidR="00E2149C" w:rsidRPr="00C77765" w14:paraId="2162D1A5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EA7E1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B3E3A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Member of the Audit Committee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F0899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97AAD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Date of appointment/dismissal as member of the Audit Committee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3EEF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</w:tr>
      <w:tr w:rsidR="00E2149C" w:rsidRPr="00C77765" w14:paraId="36BC258C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179F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0B619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Mr. Bui Quang Bach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6ADDA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87D0E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Dismissed on May 29, 2023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25B7A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Master of Banking and Finance</w:t>
            </w:r>
          </w:p>
        </w:tc>
      </w:tr>
      <w:tr w:rsidR="00E2149C" w:rsidRPr="00C77765" w14:paraId="11C0D79C" w14:textId="77777777"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9379C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74E02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8AA1F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Chair </w:t>
            </w:r>
          </w:p>
        </w:tc>
        <w:tc>
          <w:tcPr>
            <w:tcW w:w="26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349CC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2C51E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149C" w:rsidRPr="00C77765" w14:paraId="05933586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C28A1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F81BB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Mr. Ho Anh Dung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0A339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5E59E" w14:textId="6402276F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Dismissed on May 29, 2023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6C65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Master of Corporate Finance</w:t>
            </w:r>
          </w:p>
        </w:tc>
      </w:tr>
      <w:tr w:rsidR="00E2149C" w:rsidRPr="00C77765" w14:paraId="40922CFB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9013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F6CDF" w14:textId="41AFC1C3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Mr. Bui Thanh Viet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073F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D931C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4"/>
                <w:tab w:val="left" w:pos="2088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Appointed on May 29, 2023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184D8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Master of Finance-Investment</w:t>
            </w:r>
          </w:p>
        </w:tc>
      </w:tr>
      <w:tr w:rsidR="00E2149C" w:rsidRPr="00C77765" w14:paraId="7925B73D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48335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A62EA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Mr. Ngo Duc Vu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1A2F8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5D69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3"/>
                <w:tab w:val="left" w:pos="2098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Appointed on May 29, 2023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6382C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Master of Business Administration</w:t>
            </w:r>
          </w:p>
        </w:tc>
      </w:tr>
    </w:tbl>
    <w:p w14:paraId="36F39566" w14:textId="77777777" w:rsidR="00E2149C" w:rsidRPr="00C77765" w:rsidRDefault="00AA23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9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The 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522"/>
        <w:gridCol w:w="1524"/>
        <w:gridCol w:w="2054"/>
        <w:gridCol w:w="2209"/>
      </w:tblGrid>
      <w:tr w:rsidR="00E2149C" w:rsidRPr="00C77765" w14:paraId="016ED99A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735CF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8122D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Members of the Executive Board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E293C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0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090F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2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5B64A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C77765">
              <w:rPr>
                <w:rFonts w:ascii="Arial" w:hAnsi="Arial" w:cs="Arial"/>
                <w:sz w:val="20"/>
                <w:szCs w:val="20"/>
              </w:rPr>
              <w:t>of appointment/dismissal as the member of the Executive Board</w:t>
            </w:r>
          </w:p>
        </w:tc>
      </w:tr>
      <w:tr w:rsidR="00E2149C" w:rsidRPr="00C77765" w14:paraId="1AFB7D4D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E9C9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96CA7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Mr. Nguyen Van Hieu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9F8F4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August 26, 1982</w:t>
            </w:r>
          </w:p>
        </w:tc>
        <w:tc>
          <w:tcPr>
            <w:tcW w:w="20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08644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Bachelor of Economics</w:t>
            </w:r>
          </w:p>
        </w:tc>
        <w:tc>
          <w:tcPr>
            <w:tcW w:w="2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741FD" w14:textId="0D23A60A" w:rsidR="00E2149C" w:rsidRPr="00C77765" w:rsidRDefault="00AA238A" w:rsidP="00936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Dismissed from the position of the General Manager on February 06, 2023</w:t>
            </w:r>
          </w:p>
        </w:tc>
      </w:tr>
      <w:tr w:rsidR="00E2149C" w:rsidRPr="00C77765" w14:paraId="7E9D75D7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2A62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CDBF8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Mr. Tran </w:t>
            </w:r>
            <w:proofErr w:type="spellStart"/>
            <w:r w:rsidRPr="00C77765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C777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7765">
              <w:rPr>
                <w:rFonts w:ascii="Arial" w:hAnsi="Arial" w:cs="Arial"/>
                <w:sz w:val="20"/>
                <w:szCs w:val="20"/>
              </w:rPr>
              <w:t>Chuyen</w:t>
            </w:r>
            <w:proofErr w:type="spellEnd"/>
          </w:p>
        </w:tc>
        <w:tc>
          <w:tcPr>
            <w:tcW w:w="1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F7C9A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January 11, 1959</w:t>
            </w:r>
          </w:p>
        </w:tc>
        <w:tc>
          <w:tcPr>
            <w:tcW w:w="20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C130A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Electrification </w:t>
            </w:r>
            <w:r w:rsidRPr="00C77765">
              <w:rPr>
                <w:rFonts w:ascii="Arial" w:hAnsi="Arial" w:cs="Arial"/>
                <w:sz w:val="20"/>
                <w:szCs w:val="20"/>
              </w:rPr>
              <w:t>Engineer</w:t>
            </w:r>
          </w:p>
        </w:tc>
        <w:tc>
          <w:tcPr>
            <w:tcW w:w="2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31A1C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July 20, 2015</w:t>
            </w:r>
          </w:p>
        </w:tc>
      </w:tr>
      <w:tr w:rsidR="00E2149C" w:rsidRPr="00C77765" w14:paraId="7D3D1D46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EB8DB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69E39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Mr. Hoang Anh Tuan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0C380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March 5,1989</w:t>
            </w:r>
          </w:p>
        </w:tc>
        <w:tc>
          <w:tcPr>
            <w:tcW w:w="20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8FAB1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Master of Accounting</w:t>
            </w:r>
          </w:p>
        </w:tc>
        <w:tc>
          <w:tcPr>
            <w:tcW w:w="2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60F1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Appointed as the Deputy General Manager on February 06, 2023</w:t>
            </w:r>
          </w:p>
        </w:tc>
      </w:tr>
      <w:tr w:rsidR="00E2149C" w:rsidRPr="00C77765" w14:paraId="17A582A0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90150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42FB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Ms. Phan Thuy Giang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6FDD5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November 26, 1979</w:t>
            </w:r>
          </w:p>
        </w:tc>
        <w:tc>
          <w:tcPr>
            <w:tcW w:w="20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4AE5E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Master of Finance</w:t>
            </w:r>
          </w:p>
        </w:tc>
        <w:tc>
          <w:tcPr>
            <w:tcW w:w="2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22BC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August 03, 2021</w:t>
            </w:r>
          </w:p>
        </w:tc>
      </w:tr>
      <w:tr w:rsidR="00E2149C" w:rsidRPr="00C77765" w14:paraId="23DD613E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10319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0C128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Mr. Le Cat Hanh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EE4A9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July 10, 1978</w:t>
            </w:r>
          </w:p>
        </w:tc>
        <w:tc>
          <w:tcPr>
            <w:tcW w:w="20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70C0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Bachelor</w:t>
            </w:r>
            <w:r w:rsidRPr="00C77765">
              <w:rPr>
                <w:rFonts w:ascii="Arial" w:hAnsi="Arial" w:cs="Arial"/>
                <w:sz w:val="20"/>
                <w:szCs w:val="20"/>
              </w:rPr>
              <w:t xml:space="preserve"> of Economics, Master of Business Administration</w:t>
            </w:r>
          </w:p>
        </w:tc>
        <w:tc>
          <w:tcPr>
            <w:tcW w:w="2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519D8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November 01, 2022 (* Dismissed on January 11, 2024)</w:t>
            </w:r>
          </w:p>
        </w:tc>
      </w:tr>
    </w:tbl>
    <w:p w14:paraId="7EE83EF8" w14:textId="6EFB0011" w:rsidR="00E2149C" w:rsidRPr="00C77765" w:rsidRDefault="00AA23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9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Chief Accountant.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4"/>
        <w:gridCol w:w="1816"/>
        <w:gridCol w:w="2453"/>
        <w:gridCol w:w="2754"/>
      </w:tblGrid>
      <w:tr w:rsidR="00E2149C" w:rsidRPr="00C77765" w14:paraId="0026BE41" w14:textId="77777777">
        <w:tc>
          <w:tcPr>
            <w:tcW w:w="19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499D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DCC27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4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DDD39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27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C7A25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Date of appointment/dismissal</w:t>
            </w:r>
          </w:p>
        </w:tc>
      </w:tr>
      <w:tr w:rsidR="00E2149C" w:rsidRPr="00C77765" w14:paraId="4CB23BF7" w14:textId="77777777">
        <w:tc>
          <w:tcPr>
            <w:tcW w:w="19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D6ACC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Mr. Tran Thai Son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7143D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August 09, 1990</w:t>
            </w:r>
          </w:p>
        </w:tc>
        <w:tc>
          <w:tcPr>
            <w:tcW w:w="24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04140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Bachelor of Accounting, </w:t>
            </w:r>
            <w:r w:rsidRPr="00C77765">
              <w:rPr>
                <w:rFonts w:ascii="Arial" w:hAnsi="Arial" w:cs="Arial"/>
                <w:sz w:val="20"/>
                <w:szCs w:val="20"/>
              </w:rPr>
              <w:t>Certificate of Chief Accountant</w:t>
            </w:r>
          </w:p>
        </w:tc>
        <w:tc>
          <w:tcPr>
            <w:tcW w:w="27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40CF8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Dismissed on April 07, 2023</w:t>
            </w:r>
          </w:p>
        </w:tc>
      </w:tr>
      <w:tr w:rsidR="00E2149C" w:rsidRPr="00C77765" w14:paraId="6EED4010" w14:textId="77777777">
        <w:tc>
          <w:tcPr>
            <w:tcW w:w="19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3639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Ms. Pham Thi Thu Hang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FC70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December 21, 1986</w:t>
            </w:r>
          </w:p>
        </w:tc>
        <w:tc>
          <w:tcPr>
            <w:tcW w:w="24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27204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Bachelor of Accounting, Certificate of Chief Accountant</w:t>
            </w:r>
          </w:p>
        </w:tc>
        <w:tc>
          <w:tcPr>
            <w:tcW w:w="27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CD89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Appointed on April 07, 2023</w:t>
            </w:r>
          </w:p>
        </w:tc>
      </w:tr>
    </w:tbl>
    <w:p w14:paraId="1EBF9CBA" w14:textId="77777777" w:rsidR="00E2149C" w:rsidRPr="00C77765" w:rsidRDefault="00AA238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1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lastRenderedPageBreak/>
        <w:t>Training on corporate governance</w:t>
      </w:r>
    </w:p>
    <w:p w14:paraId="37EC493D" w14:textId="77777777" w:rsidR="00E2149C" w:rsidRPr="00C77765" w:rsidRDefault="00AA2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0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List of affiliated person</w:t>
      </w:r>
      <w:r w:rsidRPr="00C77765">
        <w:rPr>
          <w:rFonts w:ascii="Arial" w:hAnsi="Arial" w:cs="Arial"/>
          <w:sz w:val="20"/>
          <w:szCs w:val="20"/>
        </w:rPr>
        <w:t xml:space="preserve"> of the public company (2023) and transactions between the affiliated person of the Company with the Company itself:</w:t>
      </w:r>
    </w:p>
    <w:p w14:paraId="043A2A6E" w14:textId="2A93C855" w:rsidR="00E2149C" w:rsidRPr="00C77765" w:rsidRDefault="00AA238A" w:rsidP="009369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 xml:space="preserve">Transactions between the Company and affiliated persons of the Company; or between the Company and major shareholders, PDMR and affiliated </w:t>
      </w:r>
      <w:r w:rsidRPr="00C77765">
        <w:rPr>
          <w:rFonts w:ascii="Arial" w:hAnsi="Arial" w:cs="Arial"/>
          <w:sz w:val="20"/>
          <w:szCs w:val="20"/>
        </w:rPr>
        <w:t>persons of PDMR</w:t>
      </w:r>
    </w:p>
    <w:tbl>
      <w:tblPr>
        <w:tblStyle w:val="a5"/>
        <w:tblW w:w="9017" w:type="dxa"/>
        <w:tblLayout w:type="fixed"/>
        <w:tblLook w:val="0400" w:firstRow="0" w:lastRow="0" w:firstColumn="0" w:lastColumn="0" w:noHBand="0" w:noVBand="1"/>
      </w:tblPr>
      <w:tblGrid>
        <w:gridCol w:w="314"/>
        <w:gridCol w:w="1122"/>
        <w:gridCol w:w="774"/>
        <w:gridCol w:w="1100"/>
        <w:gridCol w:w="1138"/>
        <w:gridCol w:w="1021"/>
        <w:gridCol w:w="1279"/>
        <w:gridCol w:w="1411"/>
        <w:gridCol w:w="858"/>
      </w:tblGrid>
      <w:tr w:rsidR="00E2149C" w:rsidRPr="00C77765" w14:paraId="6CE46327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11847" w14:textId="2D4D19FF" w:rsidR="00E2149C" w:rsidRPr="00C77765" w:rsidRDefault="00936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D55A0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Name of organizations/individuals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AC274" w14:textId="1EA5E0BF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Relations with the Corporation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2A221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NSH* No., date of issue, place of issue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27220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Head office address/Contact address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120EC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Time of transaction with the Company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3ECD5" w14:textId="1979E416" w:rsidR="00E2149C" w:rsidRPr="00C77765" w:rsidRDefault="00AA238A" w:rsidP="00936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General Mandate/Decision of the General Meeting of Shareho</w:t>
            </w:r>
            <w:r w:rsidRPr="00C77765">
              <w:rPr>
                <w:rFonts w:ascii="Arial" w:hAnsi="Arial" w:cs="Arial"/>
                <w:sz w:val="20"/>
                <w:szCs w:val="20"/>
              </w:rPr>
              <w:t>lder No. or Board Resolution/Decision No. (including date of promulgation, if any)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18053" w14:textId="084C4FE1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Content, quantity, total value of transaction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49491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2149C" w:rsidRPr="00C77765" w14:paraId="6F2C43D9" w14:textId="77777777" w:rsidTr="009369ED">
        <w:trPr>
          <w:trHeight w:val="80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CBF44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23CFD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A92F8" w14:textId="7E311E09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524DC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3F3EC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18312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E1750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146BB" w14:textId="259E5F1C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358A3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149C" w:rsidRPr="00C77765" w14:paraId="24B2912B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3C57C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BDE05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DNP-Water Joint Stock Company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13399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Subsidiaries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51686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2400813885, first issued by Department of Planning and Investment of </w:t>
            </w:r>
            <w:proofErr w:type="spellStart"/>
            <w:r w:rsidRPr="00C77765">
              <w:rPr>
                <w:rFonts w:ascii="Arial" w:hAnsi="Arial" w:cs="Arial"/>
                <w:sz w:val="20"/>
                <w:szCs w:val="20"/>
              </w:rPr>
              <w:t>Bac</w:t>
            </w:r>
            <w:proofErr w:type="spellEnd"/>
            <w:r w:rsidRPr="00C77765">
              <w:rPr>
                <w:rFonts w:ascii="Arial" w:hAnsi="Arial" w:cs="Arial"/>
                <w:sz w:val="20"/>
                <w:szCs w:val="20"/>
              </w:rPr>
              <w:t xml:space="preserve"> Giang on April 26, 2017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DF76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C77765">
              <w:rPr>
                <w:rFonts w:ascii="Arial" w:hAnsi="Arial" w:cs="Arial"/>
                <w:sz w:val="20"/>
                <w:szCs w:val="20"/>
              </w:rPr>
              <w:t>Cang</w:t>
            </w:r>
            <w:proofErr w:type="spellEnd"/>
            <w:r w:rsidRPr="00C77765">
              <w:rPr>
                <w:rFonts w:ascii="Arial" w:hAnsi="Arial" w:cs="Arial"/>
                <w:sz w:val="20"/>
                <w:szCs w:val="20"/>
              </w:rPr>
              <w:t xml:space="preserve"> Village, Huong Son Commune, Lang Giang District, </w:t>
            </w:r>
            <w:proofErr w:type="spellStart"/>
            <w:r w:rsidRPr="00C77765">
              <w:rPr>
                <w:rFonts w:ascii="Arial" w:hAnsi="Arial" w:cs="Arial"/>
                <w:sz w:val="20"/>
                <w:szCs w:val="20"/>
              </w:rPr>
              <w:t>Bac</w:t>
            </w:r>
            <w:proofErr w:type="spellEnd"/>
            <w:r w:rsidRPr="00C77765">
              <w:rPr>
                <w:rFonts w:ascii="Arial" w:hAnsi="Arial" w:cs="Arial"/>
                <w:sz w:val="20"/>
                <w:szCs w:val="20"/>
              </w:rPr>
              <w:t xml:space="preserve"> Giang Province, Vietnam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8493D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June 30,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E6C72" w14:textId="77777777" w:rsidR="00E2149C" w:rsidRPr="00C77765" w:rsidRDefault="00E214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32F99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VND 56,876,380,401</w:t>
            </w:r>
          </w:p>
          <w:p w14:paraId="6755E6C8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507A2" w14:textId="6A716D05" w:rsidR="00E2149C" w:rsidRPr="00C77765" w:rsidRDefault="00AA238A" w:rsidP="00936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Shown in Footnotes No. 28 of the 2023 sepa</w:t>
            </w:r>
            <w:r w:rsidRPr="00C77765">
              <w:rPr>
                <w:rFonts w:ascii="Arial" w:hAnsi="Arial" w:cs="Arial"/>
                <w:sz w:val="20"/>
                <w:szCs w:val="20"/>
              </w:rPr>
              <w:t xml:space="preserve">rate semi-annual reviewed financial report (pages 35 and 40) </w:t>
            </w:r>
          </w:p>
        </w:tc>
      </w:tr>
    </w:tbl>
    <w:p w14:paraId="7177E4C1" w14:textId="77777777" w:rsidR="00E2149C" w:rsidRPr="00C77765" w:rsidRDefault="00AA238A" w:rsidP="00AA23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 xml:space="preserve">Transactions between </w:t>
      </w:r>
      <w:bookmarkStart w:id="0" w:name="_GoBack"/>
      <w:r w:rsidRPr="00C77765">
        <w:rPr>
          <w:rFonts w:ascii="Arial" w:hAnsi="Arial" w:cs="Arial"/>
          <w:sz w:val="20"/>
          <w:szCs w:val="20"/>
        </w:rPr>
        <w:t>PDMR of the Company, affiliated persons of PDMR and subsidiaries, companies under the authority of the Company: None</w:t>
      </w:r>
    </w:p>
    <w:p w14:paraId="1F8FA60E" w14:textId="77777777" w:rsidR="00E2149C" w:rsidRPr="00C77765" w:rsidRDefault="00AA238A" w:rsidP="00AA23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5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Transactions between the Company and other entities/</w:t>
      </w:r>
    </w:p>
    <w:p w14:paraId="64E23289" w14:textId="77777777" w:rsidR="00E2149C" w:rsidRPr="00C77765" w:rsidRDefault="00AA238A" w:rsidP="00AA23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4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 xml:space="preserve">Transactions between the Company and the company in which members of the Board of </w:t>
      </w:r>
      <w:r w:rsidRPr="00C77765">
        <w:rPr>
          <w:rFonts w:ascii="Arial" w:hAnsi="Arial" w:cs="Arial"/>
          <w:sz w:val="20"/>
          <w:szCs w:val="20"/>
        </w:rPr>
        <w:lastRenderedPageBreak/>
        <w:t>Directors, members of the Supervisory Board, the Manager (the General Manager) and other managers have been founding members or members of the Board of Directors, the Executi</w:t>
      </w:r>
      <w:r w:rsidRPr="00C77765">
        <w:rPr>
          <w:rFonts w:ascii="Arial" w:hAnsi="Arial" w:cs="Arial"/>
          <w:sz w:val="20"/>
          <w:szCs w:val="20"/>
        </w:rPr>
        <w:t>ve Manager (the General Manager) for the past three (03) years (calculated at the time of reporting). None.</w:t>
      </w:r>
    </w:p>
    <w:p w14:paraId="54B9AE99" w14:textId="77777777" w:rsidR="00E2149C" w:rsidRPr="00C77765" w:rsidRDefault="00AA238A" w:rsidP="00AA23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4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Transactions between the Company and companies where affiliated persons of members of the Board of Directors, members of the Supervisory Board, Mana</w:t>
      </w:r>
      <w:r w:rsidRPr="00C77765">
        <w:rPr>
          <w:rFonts w:ascii="Arial" w:hAnsi="Arial" w:cs="Arial"/>
          <w:sz w:val="20"/>
          <w:szCs w:val="20"/>
        </w:rPr>
        <w:t>ger (General Manager) and other managers are members of the Board of Directors, the Executive Manager (General Manager): None</w:t>
      </w:r>
    </w:p>
    <w:p w14:paraId="726C14F2" w14:textId="77777777" w:rsidR="00E2149C" w:rsidRPr="00C77765" w:rsidRDefault="00AA238A" w:rsidP="00AA23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4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Other transactions of the Company (if any) that can bring about material or non-material benefits to members of the Board of Direc</w:t>
      </w:r>
      <w:r w:rsidRPr="00C77765">
        <w:rPr>
          <w:rFonts w:ascii="Arial" w:hAnsi="Arial" w:cs="Arial"/>
          <w:sz w:val="20"/>
          <w:szCs w:val="20"/>
        </w:rPr>
        <w:t>tors, members of the Supervisory Board, and the Manager (General Manager) and other managers. None.</w:t>
      </w:r>
    </w:p>
    <w:p w14:paraId="376C814C" w14:textId="77777777" w:rsidR="00E2149C" w:rsidRPr="00C77765" w:rsidRDefault="00AA238A" w:rsidP="00AA2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1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Share transactions of PDMR and affiliated persons of PDMR</w:t>
      </w:r>
    </w:p>
    <w:p w14:paraId="58A92456" w14:textId="77777777" w:rsidR="00E2149C" w:rsidRPr="00C77765" w:rsidRDefault="00AA238A" w:rsidP="00AA2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Company’s shares transactions between PDMR and affiliated persons</w:t>
      </w:r>
      <w:bookmarkEnd w:id="0"/>
      <w:r w:rsidRPr="00C77765">
        <w:rPr>
          <w:rFonts w:ascii="Arial" w:hAnsi="Arial" w:cs="Arial"/>
          <w:sz w:val="20"/>
          <w:szCs w:val="20"/>
        </w:rPr>
        <w:t>:</w:t>
      </w:r>
    </w:p>
    <w:tbl>
      <w:tblPr>
        <w:tblStyle w:val="a6"/>
        <w:tblW w:w="9017" w:type="dxa"/>
        <w:tblLayout w:type="fixed"/>
        <w:tblLook w:val="0400" w:firstRow="0" w:lastRow="0" w:firstColumn="0" w:lastColumn="0" w:noHBand="0" w:noVBand="1"/>
      </w:tblPr>
      <w:tblGrid>
        <w:gridCol w:w="627"/>
        <w:gridCol w:w="1019"/>
        <w:gridCol w:w="1666"/>
        <w:gridCol w:w="1688"/>
        <w:gridCol w:w="1120"/>
        <w:gridCol w:w="739"/>
        <w:gridCol w:w="923"/>
        <w:gridCol w:w="1235"/>
      </w:tblGrid>
      <w:tr w:rsidR="00E2149C" w:rsidRPr="00C77765" w14:paraId="2E2ED70F" w14:textId="7777777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3EE60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CD1BD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Transaction conductor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6F2B0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Relations with PMDR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9182A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Number of shares owned at the beginning of the period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0CF03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Number of shares owned at the end of the period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27212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Reasons for increase or decrease (buy, sell, convert, reward, ...)</w:t>
            </w:r>
          </w:p>
        </w:tc>
      </w:tr>
      <w:tr w:rsidR="00E2149C" w:rsidRPr="00C77765" w14:paraId="0E08EB6E" w14:textId="7777777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D2EF8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FB5BC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BDEBD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CD2CC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Number of shares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FC9A7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7FB17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Number of shares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858BA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0BA54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149C" w:rsidRPr="00C77765" w14:paraId="265ED961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3C964F" w14:textId="77777777" w:rsidR="00E2149C" w:rsidRPr="00C77765" w:rsidRDefault="00AA238A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5F02C8" w14:textId="77777777" w:rsidR="00E2149C" w:rsidRPr="00C77765" w:rsidRDefault="00AA238A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SAM Holdings </w:t>
            </w:r>
            <w:r w:rsidRPr="00C77765">
              <w:rPr>
                <w:rFonts w:ascii="Arial" w:hAnsi="Arial" w:cs="Arial"/>
                <w:sz w:val="20"/>
                <w:szCs w:val="20"/>
              </w:rPr>
              <w:t>Corporation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FA8154" w14:textId="77777777" w:rsidR="00E2149C" w:rsidRPr="00C77765" w:rsidRDefault="00AA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Affiliated person of Mr. Bui Quang Bach - Independent member of the Board of Directors (as at the time of transaction)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406914" w14:textId="77777777" w:rsidR="00E2149C" w:rsidRPr="00C77765" w:rsidRDefault="00AA238A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3,707,110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0BFDE2" w14:textId="77777777" w:rsidR="00E2149C" w:rsidRPr="00C77765" w:rsidRDefault="00AA238A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1783DD" w14:textId="77777777" w:rsidR="00E2149C" w:rsidRPr="00C77765" w:rsidRDefault="00AA238A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2AC167" w14:textId="77777777" w:rsidR="00E2149C" w:rsidRPr="00C77765" w:rsidRDefault="00AA238A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4A59AC" w14:textId="77777777" w:rsidR="00E2149C" w:rsidRPr="00C77765" w:rsidRDefault="00AA238A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7765">
              <w:rPr>
                <w:rFonts w:ascii="Arial" w:hAnsi="Arial" w:cs="Arial"/>
                <w:sz w:val="20"/>
                <w:szCs w:val="20"/>
              </w:rPr>
              <w:t xml:space="preserve">Sell </w:t>
            </w:r>
          </w:p>
        </w:tc>
      </w:tr>
      <w:tr w:rsidR="00E2149C" w:rsidRPr="00C77765" w14:paraId="10B578E1" w14:textId="77777777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C61311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D628D4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E90298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152FD4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D88ABD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4F73BD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17F5E5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41430A" w14:textId="77777777" w:rsidR="00E2149C" w:rsidRPr="00C77765" w:rsidRDefault="00E2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C22BF83" w14:textId="6724DB0A" w:rsidR="00E2149C" w:rsidRPr="00C77765" w:rsidRDefault="00AA238A" w:rsidP="00936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C77765">
        <w:rPr>
          <w:rFonts w:ascii="Arial" w:hAnsi="Arial" w:cs="Arial"/>
          <w:sz w:val="20"/>
          <w:szCs w:val="20"/>
        </w:rPr>
        <w:t>Other significant issues None</w:t>
      </w:r>
    </w:p>
    <w:sectPr w:rsidR="00E2149C" w:rsidRPr="00C77765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290"/>
    <w:multiLevelType w:val="multilevel"/>
    <w:tmpl w:val="83D85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4582"/>
    <w:multiLevelType w:val="multilevel"/>
    <w:tmpl w:val="7C542F8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2A3343"/>
    <w:multiLevelType w:val="multilevel"/>
    <w:tmpl w:val="7D4C5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83D26"/>
    <w:multiLevelType w:val="multilevel"/>
    <w:tmpl w:val="2D660750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A1F5118"/>
    <w:multiLevelType w:val="multilevel"/>
    <w:tmpl w:val="9FD4F5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40E4BC9"/>
    <w:multiLevelType w:val="multilevel"/>
    <w:tmpl w:val="6AFE1D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8180FB5"/>
    <w:multiLevelType w:val="multilevel"/>
    <w:tmpl w:val="7570C4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9C"/>
    <w:rsid w:val="003807D7"/>
    <w:rsid w:val="009369ED"/>
    <w:rsid w:val="00AA238A"/>
    <w:rsid w:val="00C77765"/>
    <w:rsid w:val="00E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7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F2A49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288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60"/>
      <w:szCs w:val="60"/>
    </w:rPr>
  </w:style>
  <w:style w:type="paragraph" w:customStyle="1" w:styleId="Bodytext20">
    <w:name w:val="Body text (2)"/>
    <w:basedOn w:val="Normal"/>
    <w:link w:val="Bodytext2"/>
    <w:pPr>
      <w:spacing w:line="235" w:lineRule="auto"/>
    </w:pPr>
    <w:rPr>
      <w:rFonts w:ascii="Arial" w:eastAsia="Arial" w:hAnsi="Arial" w:cs="Arial"/>
      <w:sz w:val="12"/>
      <w:szCs w:val="1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Times New Roman" w:eastAsia="Times New Roman" w:hAnsi="Times New Roman" w:cs="Times New Roman"/>
      <w:color w:val="DF2A49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59" w:lineRule="auto"/>
      <w:ind w:left="376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FA56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6E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F2A49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288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60"/>
      <w:szCs w:val="60"/>
    </w:rPr>
  </w:style>
  <w:style w:type="paragraph" w:customStyle="1" w:styleId="Bodytext20">
    <w:name w:val="Body text (2)"/>
    <w:basedOn w:val="Normal"/>
    <w:link w:val="Bodytext2"/>
    <w:pPr>
      <w:spacing w:line="235" w:lineRule="auto"/>
    </w:pPr>
    <w:rPr>
      <w:rFonts w:ascii="Arial" w:eastAsia="Arial" w:hAnsi="Arial" w:cs="Arial"/>
      <w:sz w:val="12"/>
      <w:szCs w:val="1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Times New Roman" w:eastAsia="Times New Roman" w:hAnsi="Times New Roman" w:cs="Times New Roman"/>
      <w:color w:val="DF2A49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59" w:lineRule="auto"/>
      <w:ind w:left="376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FA56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6E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ZIhqDh/FRDqImh8YSr/OaeUVZw==">CgMxLjA4AHIhMUFpRXo5anJtLW9UYm5UcWQyLS12TVhNYWNSM3NZS1ZI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 LV</dc:creator>
  <cp:lastModifiedBy>Tran Ha Anh</cp:lastModifiedBy>
  <cp:revision>5</cp:revision>
  <dcterms:created xsi:type="dcterms:W3CDTF">2024-02-05T07:01:00Z</dcterms:created>
  <dcterms:modified xsi:type="dcterms:W3CDTF">2024-02-15T08:48:00Z</dcterms:modified>
</cp:coreProperties>
</file>