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A011" w14:textId="77777777" w:rsidR="000452AF" w:rsidRDefault="00D20236" w:rsidP="00FC2668">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KTW: Annual Corporate Governance Report 2023</w:t>
      </w:r>
    </w:p>
    <w:p w14:paraId="4C4C686C" w14:textId="77777777" w:rsidR="000452AF" w:rsidRDefault="00D20236" w:rsidP="00FC26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31, 2024, </w:t>
      </w:r>
      <w:proofErr w:type="spellStart"/>
      <w:r>
        <w:rPr>
          <w:rFonts w:ascii="Arial" w:hAnsi="Arial"/>
          <w:color w:val="010000"/>
          <w:sz w:val="20"/>
        </w:rPr>
        <w:t>KonTum</w:t>
      </w:r>
      <w:proofErr w:type="spellEnd"/>
      <w:r>
        <w:rPr>
          <w:rFonts w:ascii="Arial" w:hAnsi="Arial"/>
          <w:color w:val="010000"/>
          <w:sz w:val="20"/>
        </w:rPr>
        <w:t xml:space="preserve"> Supply Water Joint Stock Company announced Report No. 29/BC-CNKT on the corporate governance of the Company in 2023 as follows:</w:t>
      </w:r>
    </w:p>
    <w:p w14:paraId="2A4EC334" w14:textId="77777777" w:rsidR="000452AF" w:rsidRDefault="00D20236" w:rsidP="00FC2668">
      <w:pPr>
        <w:numPr>
          <w:ilvl w:val="0"/>
          <w:numId w:val="4"/>
        </w:numPr>
        <w:pBdr>
          <w:top w:val="nil"/>
          <w:left w:val="nil"/>
          <w:bottom w:val="nil"/>
          <w:right w:val="nil"/>
          <w:between w:val="nil"/>
        </w:pBdr>
        <w:tabs>
          <w:tab w:val="left" w:pos="276"/>
          <w:tab w:val="left" w:pos="360"/>
        </w:tabs>
        <w:spacing w:after="120" w:line="360" w:lineRule="auto"/>
        <w:jc w:val="both"/>
        <w:rPr>
          <w:color w:val="010000"/>
          <w:sz w:val="20"/>
          <w:szCs w:val="20"/>
        </w:rPr>
      </w:pPr>
      <w:r>
        <w:rPr>
          <w:rFonts w:ascii="Arial" w:hAnsi="Arial"/>
          <w:color w:val="010000"/>
          <w:sz w:val="20"/>
        </w:rPr>
        <w:t xml:space="preserve">Name of Company: </w:t>
      </w:r>
      <w:proofErr w:type="spellStart"/>
      <w:r>
        <w:rPr>
          <w:rFonts w:ascii="Arial" w:hAnsi="Arial"/>
          <w:color w:val="010000"/>
          <w:sz w:val="20"/>
        </w:rPr>
        <w:t>KonTum</w:t>
      </w:r>
      <w:proofErr w:type="spellEnd"/>
      <w:r>
        <w:rPr>
          <w:rFonts w:ascii="Arial" w:hAnsi="Arial"/>
          <w:color w:val="010000"/>
          <w:sz w:val="20"/>
        </w:rPr>
        <w:t xml:space="preserve"> Supply Water Joint Stock Company</w:t>
      </w:r>
    </w:p>
    <w:p w14:paraId="2AA3737D" w14:textId="77777777" w:rsidR="000452AF" w:rsidRDefault="00D20236" w:rsidP="00FC2668">
      <w:pPr>
        <w:numPr>
          <w:ilvl w:val="0"/>
          <w:numId w:val="4"/>
        </w:numPr>
        <w:pBdr>
          <w:top w:val="nil"/>
          <w:left w:val="nil"/>
          <w:bottom w:val="nil"/>
          <w:right w:val="nil"/>
          <w:between w:val="nil"/>
        </w:pBdr>
        <w:tabs>
          <w:tab w:val="left" w:pos="272"/>
          <w:tab w:val="left" w:pos="360"/>
        </w:tabs>
        <w:spacing w:after="120" w:line="360" w:lineRule="auto"/>
        <w:jc w:val="both"/>
        <w:rPr>
          <w:color w:val="010000"/>
          <w:sz w:val="20"/>
          <w:szCs w:val="20"/>
        </w:rPr>
      </w:pPr>
      <w:r>
        <w:rPr>
          <w:rFonts w:ascii="Arial" w:hAnsi="Arial"/>
          <w:color w:val="010000"/>
          <w:sz w:val="20"/>
        </w:rPr>
        <w:t xml:space="preserve">Head office address: No. 182 Tran </w:t>
      </w:r>
      <w:proofErr w:type="spellStart"/>
      <w:r>
        <w:rPr>
          <w:rFonts w:ascii="Arial" w:hAnsi="Arial"/>
          <w:color w:val="010000"/>
          <w:sz w:val="20"/>
        </w:rPr>
        <w:t>Phu</w:t>
      </w:r>
      <w:proofErr w:type="spellEnd"/>
      <w:r>
        <w:rPr>
          <w:rFonts w:ascii="Arial" w:hAnsi="Arial"/>
          <w:color w:val="010000"/>
          <w:sz w:val="20"/>
        </w:rPr>
        <w:t xml:space="preserve">, Truong Trinh Ward, </w:t>
      </w:r>
      <w:proofErr w:type="spellStart"/>
      <w:r>
        <w:rPr>
          <w:rFonts w:ascii="Arial" w:hAnsi="Arial"/>
          <w:color w:val="010000"/>
          <w:sz w:val="20"/>
        </w:rPr>
        <w:t>Kon</w:t>
      </w:r>
      <w:proofErr w:type="spellEnd"/>
      <w:r>
        <w:rPr>
          <w:rFonts w:ascii="Arial" w:hAnsi="Arial"/>
          <w:color w:val="010000"/>
          <w:sz w:val="20"/>
        </w:rPr>
        <w:t xml:space="preserve"> Tum City, </w:t>
      </w:r>
      <w:proofErr w:type="spellStart"/>
      <w:r>
        <w:rPr>
          <w:rFonts w:ascii="Arial" w:hAnsi="Arial"/>
          <w:color w:val="010000"/>
          <w:sz w:val="20"/>
        </w:rPr>
        <w:t>Kon</w:t>
      </w:r>
      <w:proofErr w:type="spellEnd"/>
      <w:r>
        <w:rPr>
          <w:rFonts w:ascii="Arial" w:hAnsi="Arial"/>
          <w:color w:val="010000"/>
          <w:sz w:val="20"/>
        </w:rPr>
        <w:t xml:space="preserve"> Tum Province   </w:t>
      </w:r>
    </w:p>
    <w:p w14:paraId="5B9254D4" w14:textId="77777777" w:rsidR="000452AF" w:rsidRDefault="00D20236" w:rsidP="00FC2668">
      <w:pPr>
        <w:numPr>
          <w:ilvl w:val="0"/>
          <w:numId w:val="4"/>
        </w:numPr>
        <w:pBdr>
          <w:top w:val="nil"/>
          <w:left w:val="nil"/>
          <w:bottom w:val="nil"/>
          <w:right w:val="nil"/>
          <w:between w:val="nil"/>
        </w:pBdr>
        <w:tabs>
          <w:tab w:val="left" w:pos="268"/>
          <w:tab w:val="left" w:pos="360"/>
        </w:tabs>
        <w:spacing w:after="120" w:line="360" w:lineRule="auto"/>
        <w:jc w:val="both"/>
        <w:rPr>
          <w:color w:val="010000"/>
          <w:sz w:val="20"/>
          <w:szCs w:val="20"/>
        </w:rPr>
      </w:pPr>
      <w:r>
        <w:rPr>
          <w:rFonts w:ascii="Arial" w:hAnsi="Arial"/>
          <w:color w:val="010000"/>
          <w:sz w:val="20"/>
        </w:rPr>
        <w:t xml:space="preserve">Tel: 0260.3 862246              Fax: 0260.3 861805 </w:t>
      </w:r>
      <w:r>
        <w:rPr>
          <w:rFonts w:ascii="Arial" w:hAnsi="Arial"/>
          <w:color w:val="010000"/>
          <w:sz w:val="20"/>
        </w:rPr>
        <w:tab/>
        <w:t xml:space="preserve">    Email: </w:t>
      </w:r>
      <w:r>
        <w:t>capnuockontum@gmail.com</w:t>
      </w:r>
    </w:p>
    <w:p w14:paraId="17CD41BA" w14:textId="77777777" w:rsidR="000452AF" w:rsidRDefault="00D20236" w:rsidP="00FC2668">
      <w:pPr>
        <w:numPr>
          <w:ilvl w:val="0"/>
          <w:numId w:val="4"/>
        </w:numPr>
        <w:pBdr>
          <w:top w:val="nil"/>
          <w:left w:val="nil"/>
          <w:bottom w:val="nil"/>
          <w:right w:val="nil"/>
          <w:between w:val="nil"/>
        </w:pBdr>
        <w:tabs>
          <w:tab w:val="left" w:pos="268"/>
          <w:tab w:val="left" w:pos="360"/>
        </w:tabs>
        <w:spacing w:after="120" w:line="360" w:lineRule="auto"/>
        <w:jc w:val="both"/>
        <w:rPr>
          <w:color w:val="010000"/>
          <w:sz w:val="20"/>
          <w:szCs w:val="20"/>
        </w:rPr>
      </w:pPr>
      <w:r>
        <w:rPr>
          <w:rFonts w:ascii="Arial" w:hAnsi="Arial"/>
          <w:color w:val="010000"/>
          <w:sz w:val="20"/>
        </w:rPr>
        <w:t>Charter capital: VND 83,302,000,000</w:t>
      </w:r>
    </w:p>
    <w:p w14:paraId="385F47F3" w14:textId="77777777" w:rsidR="000452AF" w:rsidRDefault="00D20236" w:rsidP="00FC2668">
      <w:pPr>
        <w:numPr>
          <w:ilvl w:val="0"/>
          <w:numId w:val="4"/>
        </w:numPr>
        <w:pBdr>
          <w:top w:val="nil"/>
          <w:left w:val="nil"/>
          <w:bottom w:val="nil"/>
          <w:right w:val="nil"/>
          <w:between w:val="nil"/>
        </w:pBdr>
        <w:tabs>
          <w:tab w:val="left" w:pos="268"/>
          <w:tab w:val="left" w:pos="360"/>
        </w:tabs>
        <w:spacing w:after="120" w:line="360" w:lineRule="auto"/>
        <w:jc w:val="both"/>
        <w:rPr>
          <w:color w:val="010000"/>
          <w:sz w:val="20"/>
          <w:szCs w:val="20"/>
        </w:rPr>
      </w:pPr>
      <w:r>
        <w:rPr>
          <w:rFonts w:ascii="Arial" w:hAnsi="Arial"/>
          <w:color w:val="010000"/>
          <w:sz w:val="20"/>
        </w:rPr>
        <w:t>Securities code: KTW</w:t>
      </w:r>
    </w:p>
    <w:p w14:paraId="3A5804C7" w14:textId="5B6774B2" w:rsidR="000452AF" w:rsidRDefault="00D20236" w:rsidP="00FC2668">
      <w:pPr>
        <w:numPr>
          <w:ilvl w:val="0"/>
          <w:numId w:val="4"/>
        </w:numPr>
        <w:pBdr>
          <w:top w:val="nil"/>
          <w:left w:val="nil"/>
          <w:bottom w:val="nil"/>
          <w:right w:val="nil"/>
          <w:between w:val="nil"/>
        </w:pBdr>
        <w:tabs>
          <w:tab w:val="left" w:pos="268"/>
          <w:tab w:val="left" w:pos="360"/>
        </w:tabs>
        <w:spacing w:after="120" w:line="360" w:lineRule="auto"/>
        <w:jc w:val="both"/>
        <w:rPr>
          <w:color w:val="010000"/>
          <w:sz w:val="20"/>
          <w:szCs w:val="20"/>
        </w:rPr>
      </w:pPr>
      <w:r>
        <w:rPr>
          <w:rFonts w:ascii="Arial" w:hAnsi="Arial"/>
          <w:color w:val="010000"/>
          <w:sz w:val="20"/>
        </w:rPr>
        <w:t xml:space="preserve">Corporate Governance Model: The </w:t>
      </w:r>
      <w:r w:rsidR="00FC2668">
        <w:rPr>
          <w:rFonts w:ascii="Arial" w:hAnsi="Arial"/>
          <w:color w:val="010000"/>
          <w:sz w:val="20"/>
        </w:rPr>
        <w:t>General Meeting, Board of Directors and</w:t>
      </w:r>
      <w:r>
        <w:rPr>
          <w:rFonts w:ascii="Arial" w:hAnsi="Arial"/>
          <w:color w:val="010000"/>
          <w:sz w:val="20"/>
        </w:rPr>
        <w:t xml:space="preserve"> </w:t>
      </w:r>
      <w:r w:rsidR="00FC2668">
        <w:rPr>
          <w:rFonts w:ascii="Arial" w:hAnsi="Arial"/>
          <w:color w:val="010000"/>
          <w:sz w:val="20"/>
        </w:rPr>
        <w:t>Managing Director</w:t>
      </w:r>
    </w:p>
    <w:p w14:paraId="5DBC156A" w14:textId="77777777" w:rsidR="000452AF" w:rsidRDefault="00D20236" w:rsidP="00FC2668">
      <w:pPr>
        <w:numPr>
          <w:ilvl w:val="0"/>
          <w:numId w:val="4"/>
        </w:numPr>
        <w:pBdr>
          <w:top w:val="nil"/>
          <w:left w:val="nil"/>
          <w:bottom w:val="nil"/>
          <w:right w:val="nil"/>
          <w:between w:val="nil"/>
        </w:pBdr>
        <w:tabs>
          <w:tab w:val="left" w:pos="268"/>
          <w:tab w:val="left" w:pos="360"/>
        </w:tabs>
        <w:spacing w:after="120" w:line="360" w:lineRule="auto"/>
        <w:jc w:val="both"/>
        <w:rPr>
          <w:color w:val="010000"/>
          <w:sz w:val="20"/>
          <w:szCs w:val="20"/>
        </w:rPr>
      </w:pPr>
      <w:r>
        <w:rPr>
          <w:rFonts w:ascii="Arial" w:hAnsi="Arial"/>
          <w:color w:val="010000"/>
          <w:sz w:val="20"/>
        </w:rPr>
        <w:t>On the Internal audit execution: Not executed</w:t>
      </w:r>
    </w:p>
    <w:p w14:paraId="138E7C85" w14:textId="515BE30B" w:rsidR="000452AF" w:rsidRDefault="00D20236" w:rsidP="00FC2668">
      <w:pPr>
        <w:numPr>
          <w:ilvl w:val="0"/>
          <w:numId w:val="1"/>
        </w:numPr>
        <w:pBdr>
          <w:top w:val="nil"/>
          <w:left w:val="nil"/>
          <w:bottom w:val="nil"/>
          <w:right w:val="nil"/>
          <w:between w:val="nil"/>
        </w:pBdr>
        <w:tabs>
          <w:tab w:val="left" w:pos="333"/>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FC2668">
        <w:rPr>
          <w:rFonts w:ascii="Arial" w:hAnsi="Arial"/>
          <w:color w:val="010000"/>
          <w:sz w:val="20"/>
        </w:rPr>
        <w:t>General Meeting</w:t>
      </w:r>
      <w:r>
        <w:rPr>
          <w:rFonts w:ascii="Arial" w:hAnsi="Arial"/>
          <w:color w:val="010000"/>
          <w:sz w:val="20"/>
        </w:rPr>
        <w:t>:</w:t>
      </w:r>
    </w:p>
    <w:p w14:paraId="5C4BBB34" w14:textId="155263AE" w:rsidR="000452AF" w:rsidRDefault="00D20236" w:rsidP="00FC266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General Meeting (including General Mandates approved by collecting </w:t>
      </w:r>
      <w:r w:rsidR="00FC2668">
        <w:rPr>
          <w:rFonts w:ascii="Arial" w:hAnsi="Arial"/>
          <w:color w:val="010000"/>
          <w:sz w:val="20"/>
        </w:rPr>
        <w:t>ballot</w:t>
      </w:r>
      <w:r>
        <w:rPr>
          <w:rFonts w:ascii="Arial" w:hAnsi="Arial"/>
          <w:color w:val="010000"/>
          <w:sz w:val="20"/>
        </w:rPr>
        <w: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
        <w:gridCol w:w="2932"/>
        <w:gridCol w:w="2703"/>
        <w:gridCol w:w="6899"/>
      </w:tblGrid>
      <w:tr w:rsidR="000452AF" w14:paraId="2D87B631" w14:textId="77777777">
        <w:tc>
          <w:tcPr>
            <w:tcW w:w="1415" w:type="dxa"/>
            <w:shd w:val="clear" w:color="auto" w:fill="auto"/>
            <w:tcMar>
              <w:top w:w="0" w:type="dxa"/>
              <w:bottom w:w="0" w:type="dxa"/>
            </w:tcMar>
            <w:vAlign w:val="center"/>
          </w:tcPr>
          <w:p w14:paraId="60599F44"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932" w:type="dxa"/>
            <w:shd w:val="clear" w:color="auto" w:fill="auto"/>
            <w:tcMar>
              <w:top w:w="0" w:type="dxa"/>
              <w:bottom w:w="0" w:type="dxa"/>
            </w:tcMar>
            <w:vAlign w:val="center"/>
          </w:tcPr>
          <w:p w14:paraId="693FEAB0" w14:textId="550DDBC7" w:rsidR="000452AF" w:rsidRDefault="00FC266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Resolution/Decision </w:t>
            </w:r>
          </w:p>
        </w:tc>
        <w:tc>
          <w:tcPr>
            <w:tcW w:w="2703" w:type="dxa"/>
            <w:shd w:val="clear" w:color="auto" w:fill="auto"/>
            <w:tcMar>
              <w:top w:w="0" w:type="dxa"/>
              <w:bottom w:w="0" w:type="dxa"/>
            </w:tcMar>
            <w:vAlign w:val="center"/>
          </w:tcPr>
          <w:p w14:paraId="541B4CD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6899" w:type="dxa"/>
            <w:shd w:val="clear" w:color="auto" w:fill="auto"/>
            <w:tcMar>
              <w:top w:w="0" w:type="dxa"/>
              <w:bottom w:w="0" w:type="dxa"/>
            </w:tcMar>
            <w:vAlign w:val="center"/>
          </w:tcPr>
          <w:p w14:paraId="3660757B" w14:textId="0FB550A4"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r w:rsidR="00FC2668">
              <w:rPr>
                <w:rFonts w:ascii="Arial" w:hAnsi="Arial"/>
                <w:color w:val="010000"/>
                <w:sz w:val="20"/>
              </w:rPr>
              <w:t>s</w:t>
            </w:r>
          </w:p>
        </w:tc>
      </w:tr>
      <w:tr w:rsidR="000452AF" w14:paraId="44148033" w14:textId="77777777">
        <w:tc>
          <w:tcPr>
            <w:tcW w:w="1415" w:type="dxa"/>
            <w:shd w:val="clear" w:color="auto" w:fill="auto"/>
            <w:tcMar>
              <w:top w:w="0" w:type="dxa"/>
              <w:bottom w:w="0" w:type="dxa"/>
            </w:tcMar>
            <w:vAlign w:val="center"/>
          </w:tcPr>
          <w:p w14:paraId="4A654CB8"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932" w:type="dxa"/>
            <w:shd w:val="clear" w:color="auto" w:fill="auto"/>
            <w:tcMar>
              <w:top w:w="0" w:type="dxa"/>
              <w:bottom w:w="0" w:type="dxa"/>
            </w:tcMar>
            <w:vAlign w:val="center"/>
          </w:tcPr>
          <w:p w14:paraId="2B3CFD4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01/NQ-DHDCD</w:t>
            </w:r>
          </w:p>
        </w:tc>
        <w:tc>
          <w:tcPr>
            <w:tcW w:w="2703" w:type="dxa"/>
            <w:shd w:val="clear" w:color="auto" w:fill="auto"/>
            <w:tcMar>
              <w:top w:w="0" w:type="dxa"/>
              <w:bottom w:w="0" w:type="dxa"/>
            </w:tcMar>
            <w:vAlign w:val="center"/>
          </w:tcPr>
          <w:p w14:paraId="5DCE06E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6899" w:type="dxa"/>
            <w:shd w:val="clear" w:color="auto" w:fill="auto"/>
            <w:tcMar>
              <w:top w:w="0" w:type="dxa"/>
              <w:bottom w:w="0" w:type="dxa"/>
            </w:tcMar>
            <w:vAlign w:val="center"/>
          </w:tcPr>
          <w:p w14:paraId="43EBB1E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Annual General Mandate 2023</w:t>
            </w:r>
          </w:p>
        </w:tc>
      </w:tr>
      <w:tr w:rsidR="000452AF" w14:paraId="5D6F7136" w14:textId="77777777">
        <w:tc>
          <w:tcPr>
            <w:tcW w:w="1415" w:type="dxa"/>
            <w:shd w:val="clear" w:color="auto" w:fill="auto"/>
            <w:tcMar>
              <w:top w:w="0" w:type="dxa"/>
              <w:bottom w:w="0" w:type="dxa"/>
            </w:tcMar>
            <w:vAlign w:val="center"/>
          </w:tcPr>
          <w:p w14:paraId="6186EE7B"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932" w:type="dxa"/>
            <w:shd w:val="clear" w:color="auto" w:fill="auto"/>
            <w:tcMar>
              <w:top w:w="0" w:type="dxa"/>
              <w:bottom w:w="0" w:type="dxa"/>
            </w:tcMar>
            <w:vAlign w:val="center"/>
          </w:tcPr>
          <w:p w14:paraId="1077C93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02/NQ-DHDCD</w:t>
            </w:r>
          </w:p>
        </w:tc>
        <w:tc>
          <w:tcPr>
            <w:tcW w:w="2703" w:type="dxa"/>
            <w:shd w:val="clear" w:color="auto" w:fill="auto"/>
            <w:tcMar>
              <w:top w:w="0" w:type="dxa"/>
              <w:bottom w:w="0" w:type="dxa"/>
            </w:tcMar>
            <w:vAlign w:val="center"/>
          </w:tcPr>
          <w:p w14:paraId="5E6FF9DB"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02, 2023</w:t>
            </w:r>
          </w:p>
        </w:tc>
        <w:tc>
          <w:tcPr>
            <w:tcW w:w="6899" w:type="dxa"/>
            <w:shd w:val="clear" w:color="auto" w:fill="auto"/>
            <w:tcMar>
              <w:top w:w="0" w:type="dxa"/>
              <w:bottom w:w="0" w:type="dxa"/>
            </w:tcMar>
            <w:vAlign w:val="center"/>
          </w:tcPr>
          <w:p w14:paraId="08D13874"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Extraordinary Annual General Mandate in 2023</w:t>
            </w:r>
          </w:p>
        </w:tc>
      </w:tr>
    </w:tbl>
    <w:p w14:paraId="175711DE" w14:textId="7D51ADA0" w:rsidR="000452AF" w:rsidRDefault="00D20236">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w:t>
      </w:r>
    </w:p>
    <w:p w14:paraId="02551EAF" w14:textId="77777777" w:rsidR="000452AF" w:rsidRDefault="00D20236">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p w14:paraId="1686D96C" w14:textId="77777777" w:rsidR="000452AF" w:rsidRDefault="00D20236">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 the term of 2018-2023 before December 02, 2023</w:t>
      </w:r>
    </w:p>
    <w:tbl>
      <w:tblPr>
        <w:tblStyle w:val="a0"/>
        <w:tblW w:w="13949" w:type="dxa"/>
        <w:tblLayout w:type="fixed"/>
        <w:tblLook w:val="0000" w:firstRow="0" w:lastRow="0" w:firstColumn="0" w:lastColumn="0" w:noHBand="0" w:noVBand="0"/>
      </w:tblPr>
      <w:tblGrid>
        <w:gridCol w:w="976"/>
        <w:gridCol w:w="3925"/>
        <w:gridCol w:w="3278"/>
        <w:gridCol w:w="2687"/>
        <w:gridCol w:w="3083"/>
      </w:tblGrid>
      <w:tr w:rsidR="000452AF" w14:paraId="79794955" w14:textId="77777777">
        <w:tc>
          <w:tcPr>
            <w:tcW w:w="976" w:type="dxa"/>
            <w:vMerge w:val="restart"/>
            <w:tcBorders>
              <w:top w:val="single" w:sz="4" w:space="0" w:color="000000"/>
              <w:left w:val="single" w:sz="4" w:space="0" w:color="000000"/>
            </w:tcBorders>
            <w:shd w:val="clear" w:color="auto" w:fill="auto"/>
            <w:tcMar>
              <w:top w:w="0" w:type="dxa"/>
              <w:bottom w:w="0" w:type="dxa"/>
            </w:tcMar>
            <w:vAlign w:val="center"/>
          </w:tcPr>
          <w:p w14:paraId="4E4FC06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25" w:type="dxa"/>
            <w:vMerge w:val="restart"/>
            <w:tcBorders>
              <w:top w:val="single" w:sz="4" w:space="0" w:color="000000"/>
              <w:left w:val="single" w:sz="4" w:space="0" w:color="000000"/>
            </w:tcBorders>
            <w:shd w:val="clear" w:color="auto" w:fill="auto"/>
            <w:tcMar>
              <w:top w:w="0" w:type="dxa"/>
              <w:bottom w:w="0" w:type="dxa"/>
            </w:tcMar>
            <w:vAlign w:val="center"/>
          </w:tcPr>
          <w:p w14:paraId="64951AC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3278" w:type="dxa"/>
            <w:vMerge w:val="restart"/>
            <w:tcBorders>
              <w:top w:val="single" w:sz="4" w:space="0" w:color="000000"/>
              <w:left w:val="single" w:sz="4" w:space="0" w:color="000000"/>
            </w:tcBorders>
            <w:shd w:val="clear" w:color="auto" w:fill="auto"/>
            <w:tcMar>
              <w:top w:w="0" w:type="dxa"/>
              <w:bottom w:w="0" w:type="dxa"/>
            </w:tcMar>
            <w:vAlign w:val="center"/>
          </w:tcPr>
          <w:p w14:paraId="47319C63"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w:t>
            </w:r>
            <w:r>
              <w:rPr>
                <w:rFonts w:ascii="Arial" w:hAnsi="Arial"/>
                <w:color w:val="010000"/>
                <w:sz w:val="20"/>
              </w:rPr>
              <w:lastRenderedPageBreak/>
              <w:t>executive member of the Board of Directors)</w:t>
            </w:r>
          </w:p>
        </w:tc>
        <w:tc>
          <w:tcPr>
            <w:tcW w:w="577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49561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appointment/dismissal as member/independent member </w:t>
            </w:r>
            <w:r>
              <w:rPr>
                <w:rFonts w:ascii="Arial" w:hAnsi="Arial"/>
                <w:color w:val="010000"/>
                <w:sz w:val="20"/>
              </w:rPr>
              <w:lastRenderedPageBreak/>
              <w:t>of the Board of Directors</w:t>
            </w:r>
          </w:p>
        </w:tc>
      </w:tr>
      <w:tr w:rsidR="000452AF" w14:paraId="1F45A864" w14:textId="77777777">
        <w:tc>
          <w:tcPr>
            <w:tcW w:w="976" w:type="dxa"/>
            <w:vMerge/>
            <w:tcBorders>
              <w:top w:val="single" w:sz="4" w:space="0" w:color="000000"/>
              <w:left w:val="single" w:sz="4" w:space="0" w:color="000000"/>
            </w:tcBorders>
            <w:shd w:val="clear" w:color="auto" w:fill="auto"/>
            <w:tcMar>
              <w:top w:w="0" w:type="dxa"/>
              <w:bottom w:w="0" w:type="dxa"/>
            </w:tcMar>
            <w:vAlign w:val="center"/>
          </w:tcPr>
          <w:p w14:paraId="3CFF47ED" w14:textId="77777777" w:rsidR="000452AF" w:rsidRDefault="000452AF">
            <w:pPr>
              <w:pBdr>
                <w:top w:val="nil"/>
                <w:left w:val="nil"/>
                <w:bottom w:val="nil"/>
                <w:right w:val="nil"/>
                <w:between w:val="nil"/>
              </w:pBdr>
              <w:spacing w:line="276" w:lineRule="auto"/>
              <w:rPr>
                <w:rFonts w:ascii="Arial" w:eastAsia="Arial" w:hAnsi="Arial" w:cs="Arial"/>
                <w:color w:val="010000"/>
                <w:sz w:val="20"/>
                <w:szCs w:val="20"/>
              </w:rPr>
            </w:pPr>
          </w:p>
        </w:tc>
        <w:tc>
          <w:tcPr>
            <w:tcW w:w="3925" w:type="dxa"/>
            <w:vMerge/>
            <w:tcBorders>
              <w:top w:val="single" w:sz="4" w:space="0" w:color="000000"/>
              <w:left w:val="single" w:sz="4" w:space="0" w:color="000000"/>
            </w:tcBorders>
            <w:shd w:val="clear" w:color="auto" w:fill="auto"/>
            <w:tcMar>
              <w:top w:w="0" w:type="dxa"/>
              <w:bottom w:w="0" w:type="dxa"/>
            </w:tcMar>
            <w:vAlign w:val="center"/>
          </w:tcPr>
          <w:p w14:paraId="2877274A" w14:textId="77777777" w:rsidR="000452AF" w:rsidRDefault="000452AF">
            <w:pPr>
              <w:pBdr>
                <w:top w:val="nil"/>
                <w:left w:val="nil"/>
                <w:bottom w:val="nil"/>
                <w:right w:val="nil"/>
                <w:between w:val="nil"/>
              </w:pBdr>
              <w:spacing w:line="276" w:lineRule="auto"/>
              <w:rPr>
                <w:rFonts w:ascii="Arial" w:eastAsia="Arial" w:hAnsi="Arial" w:cs="Arial"/>
                <w:color w:val="010000"/>
                <w:sz w:val="20"/>
                <w:szCs w:val="20"/>
              </w:rPr>
            </w:pPr>
          </w:p>
        </w:tc>
        <w:tc>
          <w:tcPr>
            <w:tcW w:w="3278" w:type="dxa"/>
            <w:vMerge/>
            <w:tcBorders>
              <w:top w:val="single" w:sz="4" w:space="0" w:color="000000"/>
              <w:left w:val="single" w:sz="4" w:space="0" w:color="000000"/>
            </w:tcBorders>
            <w:shd w:val="clear" w:color="auto" w:fill="auto"/>
            <w:tcMar>
              <w:top w:w="0" w:type="dxa"/>
              <w:bottom w:w="0" w:type="dxa"/>
            </w:tcMar>
            <w:vAlign w:val="center"/>
          </w:tcPr>
          <w:p w14:paraId="7E2B13B3" w14:textId="77777777" w:rsidR="000452AF" w:rsidRDefault="000452AF">
            <w:pPr>
              <w:pBdr>
                <w:top w:val="nil"/>
                <w:left w:val="nil"/>
                <w:bottom w:val="nil"/>
                <w:right w:val="nil"/>
                <w:between w:val="nil"/>
              </w:pBdr>
              <w:spacing w:line="276" w:lineRule="auto"/>
              <w:rPr>
                <w:rFonts w:ascii="Arial" w:eastAsia="Arial" w:hAnsi="Arial" w:cs="Arial"/>
                <w:color w:val="010000"/>
                <w:sz w:val="20"/>
                <w:szCs w:val="20"/>
              </w:rPr>
            </w:pPr>
          </w:p>
        </w:tc>
        <w:tc>
          <w:tcPr>
            <w:tcW w:w="2687" w:type="dxa"/>
            <w:tcBorders>
              <w:top w:val="single" w:sz="4" w:space="0" w:color="000000"/>
              <w:left w:val="single" w:sz="4" w:space="0" w:color="000000"/>
            </w:tcBorders>
            <w:shd w:val="clear" w:color="auto" w:fill="auto"/>
            <w:tcMar>
              <w:top w:w="0" w:type="dxa"/>
              <w:bottom w:w="0" w:type="dxa"/>
            </w:tcMar>
            <w:vAlign w:val="center"/>
          </w:tcPr>
          <w:p w14:paraId="559FC7B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308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BDA3E6"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0452AF" w14:paraId="6D5171F3" w14:textId="77777777">
        <w:tc>
          <w:tcPr>
            <w:tcW w:w="9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9C54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9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F2943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Dang Thanh </w:t>
            </w:r>
            <w:proofErr w:type="spellStart"/>
            <w:r>
              <w:rPr>
                <w:rFonts w:ascii="Arial" w:hAnsi="Arial"/>
                <w:color w:val="010000"/>
                <w:sz w:val="20"/>
              </w:rPr>
              <w:t>Binh</w:t>
            </w:r>
            <w:proofErr w:type="spellEnd"/>
          </w:p>
        </w:tc>
        <w:tc>
          <w:tcPr>
            <w:tcW w:w="32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2D67EF"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6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F9271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2018</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5EAE4D"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02, 2023</w:t>
            </w:r>
          </w:p>
        </w:tc>
      </w:tr>
      <w:tr w:rsidR="000452AF" w14:paraId="14F66A21" w14:textId="7777777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D5709"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50D38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Quoc </w:t>
            </w:r>
            <w:proofErr w:type="spellStart"/>
            <w:r>
              <w:rPr>
                <w:rFonts w:ascii="Arial" w:hAnsi="Arial"/>
                <w:color w:val="010000"/>
                <w:sz w:val="20"/>
              </w:rPr>
              <w:t>Hoa</w:t>
            </w:r>
            <w:proofErr w:type="spellEnd"/>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CED088"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2D4F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2018</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51B0B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02, 2023</w:t>
            </w:r>
          </w:p>
        </w:tc>
      </w:tr>
      <w:tr w:rsidR="000452AF" w14:paraId="5DE3B3AB" w14:textId="77777777">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22644"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92D3F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Truong Anh</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DAC60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 PDMR</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CF5A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2020</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99F1F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02, 2023</w:t>
            </w:r>
          </w:p>
        </w:tc>
      </w:tr>
    </w:tbl>
    <w:p w14:paraId="1CD27795" w14:textId="77777777" w:rsidR="000452AF" w:rsidRDefault="00D20236">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 Board Decisions</w:t>
      </w:r>
    </w:p>
    <w:tbl>
      <w:tblPr>
        <w:tblStyle w:val="a2"/>
        <w:tblW w:w="13949" w:type="dxa"/>
        <w:tblLayout w:type="fixed"/>
        <w:tblLook w:val="0000" w:firstRow="0" w:lastRow="0" w:firstColumn="0" w:lastColumn="0" w:noHBand="0" w:noVBand="0"/>
      </w:tblPr>
      <w:tblGrid>
        <w:gridCol w:w="1417"/>
        <w:gridCol w:w="2726"/>
        <w:gridCol w:w="2098"/>
        <w:gridCol w:w="7708"/>
      </w:tblGrid>
      <w:tr w:rsidR="000452AF" w14:paraId="0056A014"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514258EF"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26" w:type="dxa"/>
            <w:tcBorders>
              <w:top w:val="single" w:sz="4" w:space="0" w:color="000000"/>
              <w:left w:val="single" w:sz="4" w:space="0" w:color="000000"/>
            </w:tcBorders>
            <w:shd w:val="clear" w:color="auto" w:fill="auto"/>
            <w:tcMar>
              <w:top w:w="0" w:type="dxa"/>
              <w:bottom w:w="0" w:type="dxa"/>
            </w:tcMar>
            <w:vAlign w:val="center"/>
          </w:tcPr>
          <w:p w14:paraId="795A9F70" w14:textId="3BC7C21E"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w:t>
            </w:r>
            <w:r w:rsidR="00FC2668">
              <w:rPr>
                <w:rFonts w:ascii="Arial" w:hAnsi="Arial"/>
                <w:color w:val="010000"/>
                <w:sz w:val="20"/>
              </w:rPr>
              <w:t>d Resolution/ Board Decision</w:t>
            </w:r>
          </w:p>
        </w:tc>
        <w:tc>
          <w:tcPr>
            <w:tcW w:w="2098" w:type="dxa"/>
            <w:tcBorders>
              <w:top w:val="single" w:sz="4" w:space="0" w:color="000000"/>
              <w:left w:val="single" w:sz="4" w:space="0" w:color="000000"/>
            </w:tcBorders>
            <w:shd w:val="clear" w:color="auto" w:fill="auto"/>
            <w:tcMar>
              <w:top w:w="0" w:type="dxa"/>
              <w:bottom w:w="0" w:type="dxa"/>
            </w:tcMar>
            <w:vAlign w:val="center"/>
          </w:tcPr>
          <w:p w14:paraId="24A38AF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17FD21" w14:textId="796EC998"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r w:rsidR="00FC2668">
              <w:rPr>
                <w:rFonts w:ascii="Arial" w:hAnsi="Arial"/>
                <w:color w:val="010000"/>
                <w:sz w:val="20"/>
              </w:rPr>
              <w:t>s</w:t>
            </w:r>
          </w:p>
        </w:tc>
      </w:tr>
      <w:tr w:rsidR="000452AF" w14:paraId="5964779D" w14:textId="77777777">
        <w:tc>
          <w:tcPr>
            <w:tcW w:w="13949"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47BE83"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Resolutions</w:t>
            </w:r>
          </w:p>
        </w:tc>
      </w:tr>
      <w:tr w:rsidR="000452AF" w14:paraId="0EF7220C"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7E4DA9F0"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726" w:type="dxa"/>
            <w:tcBorders>
              <w:top w:val="single" w:sz="4" w:space="0" w:color="000000"/>
              <w:left w:val="single" w:sz="4" w:space="0" w:color="000000"/>
            </w:tcBorders>
            <w:shd w:val="clear" w:color="auto" w:fill="auto"/>
            <w:tcMar>
              <w:top w:w="0" w:type="dxa"/>
              <w:bottom w:w="0" w:type="dxa"/>
            </w:tcMar>
            <w:vAlign w:val="center"/>
          </w:tcPr>
          <w:p w14:paraId="047D61C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 /NQ-HDQT</w:t>
            </w:r>
          </w:p>
        </w:tc>
        <w:tc>
          <w:tcPr>
            <w:tcW w:w="2098" w:type="dxa"/>
            <w:tcBorders>
              <w:top w:val="single" w:sz="4" w:space="0" w:color="000000"/>
              <w:left w:val="single" w:sz="4" w:space="0" w:color="000000"/>
            </w:tcBorders>
            <w:shd w:val="clear" w:color="auto" w:fill="auto"/>
            <w:tcMar>
              <w:top w:w="0" w:type="dxa"/>
              <w:bottom w:w="0" w:type="dxa"/>
            </w:tcMar>
            <w:vAlign w:val="center"/>
          </w:tcPr>
          <w:p w14:paraId="591D30C3"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25, 2023</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E49363" w14:textId="2D79E539"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recording the list of shareholders to hold the Annual </w:t>
            </w:r>
            <w:r w:rsidR="00FC2668">
              <w:rPr>
                <w:rFonts w:ascii="Arial" w:hAnsi="Arial"/>
                <w:color w:val="010000"/>
                <w:sz w:val="20"/>
              </w:rPr>
              <w:t>General Meeting</w:t>
            </w:r>
            <w:r>
              <w:rPr>
                <w:rFonts w:ascii="Arial" w:hAnsi="Arial"/>
                <w:color w:val="010000"/>
                <w:sz w:val="20"/>
              </w:rPr>
              <w:t xml:space="preserve"> 2023</w:t>
            </w:r>
          </w:p>
        </w:tc>
      </w:tr>
      <w:tr w:rsidR="000452AF" w14:paraId="66CA8DAE"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39E1DB1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726" w:type="dxa"/>
            <w:tcBorders>
              <w:top w:val="single" w:sz="4" w:space="0" w:color="000000"/>
              <w:left w:val="single" w:sz="4" w:space="0" w:color="000000"/>
            </w:tcBorders>
            <w:shd w:val="clear" w:color="auto" w:fill="auto"/>
            <w:tcMar>
              <w:top w:w="0" w:type="dxa"/>
              <w:bottom w:w="0" w:type="dxa"/>
            </w:tcMar>
            <w:vAlign w:val="center"/>
          </w:tcPr>
          <w:p w14:paraId="289F9638"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 /NQ-HDQT</w:t>
            </w:r>
          </w:p>
        </w:tc>
        <w:tc>
          <w:tcPr>
            <w:tcW w:w="2098" w:type="dxa"/>
            <w:tcBorders>
              <w:top w:val="single" w:sz="4" w:space="0" w:color="000000"/>
              <w:left w:val="single" w:sz="4" w:space="0" w:color="000000"/>
            </w:tcBorders>
            <w:shd w:val="clear" w:color="auto" w:fill="auto"/>
            <w:tcMar>
              <w:top w:w="0" w:type="dxa"/>
              <w:bottom w:w="0" w:type="dxa"/>
            </w:tcMar>
            <w:vAlign w:val="center"/>
          </w:tcPr>
          <w:p w14:paraId="0D529C0B"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39003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approving the loan at National Citizen Commercial Joint Stock Bank</w:t>
            </w:r>
          </w:p>
        </w:tc>
      </w:tr>
      <w:tr w:rsidR="000452AF" w14:paraId="4F075640"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03AA3989"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726" w:type="dxa"/>
            <w:tcBorders>
              <w:top w:val="single" w:sz="4" w:space="0" w:color="000000"/>
              <w:left w:val="single" w:sz="4" w:space="0" w:color="000000"/>
            </w:tcBorders>
            <w:shd w:val="clear" w:color="auto" w:fill="auto"/>
            <w:tcMar>
              <w:top w:w="0" w:type="dxa"/>
              <w:bottom w:w="0" w:type="dxa"/>
            </w:tcMar>
            <w:vAlign w:val="center"/>
          </w:tcPr>
          <w:p w14:paraId="346DF0C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 /NQ-HDQT</w:t>
            </w:r>
          </w:p>
        </w:tc>
        <w:tc>
          <w:tcPr>
            <w:tcW w:w="2098" w:type="dxa"/>
            <w:tcBorders>
              <w:top w:val="single" w:sz="4" w:space="0" w:color="000000"/>
              <w:left w:val="single" w:sz="4" w:space="0" w:color="000000"/>
            </w:tcBorders>
            <w:shd w:val="clear" w:color="auto" w:fill="auto"/>
            <w:tcMar>
              <w:top w:w="0" w:type="dxa"/>
              <w:bottom w:w="0" w:type="dxa"/>
            </w:tcMar>
            <w:vAlign w:val="center"/>
          </w:tcPr>
          <w:p w14:paraId="78BA91A6"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28, 2023</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729693" w14:textId="2A0C89FC"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recording the list of shareholder to hold the Extraordinary </w:t>
            </w:r>
            <w:r w:rsidR="00FC2668">
              <w:rPr>
                <w:rFonts w:ascii="Arial" w:hAnsi="Arial"/>
                <w:color w:val="010000"/>
                <w:sz w:val="20"/>
              </w:rPr>
              <w:t>General Meeting</w:t>
            </w:r>
            <w:r>
              <w:rPr>
                <w:rFonts w:ascii="Arial" w:hAnsi="Arial"/>
                <w:color w:val="010000"/>
                <w:sz w:val="20"/>
              </w:rPr>
              <w:t xml:space="preserve"> 2023</w:t>
            </w:r>
          </w:p>
        </w:tc>
      </w:tr>
      <w:tr w:rsidR="000452AF" w14:paraId="682F77AC" w14:textId="77777777">
        <w:tc>
          <w:tcPr>
            <w:tcW w:w="13949"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84AEB6"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Decisions</w:t>
            </w:r>
          </w:p>
        </w:tc>
      </w:tr>
      <w:tr w:rsidR="000452AF" w14:paraId="7BA13941"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000EEF7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726" w:type="dxa"/>
            <w:tcBorders>
              <w:top w:val="single" w:sz="4" w:space="0" w:color="000000"/>
              <w:left w:val="single" w:sz="4" w:space="0" w:color="000000"/>
            </w:tcBorders>
            <w:shd w:val="clear" w:color="auto" w:fill="auto"/>
            <w:tcMar>
              <w:top w:w="0" w:type="dxa"/>
              <w:bottom w:w="0" w:type="dxa"/>
            </w:tcMar>
            <w:vAlign w:val="center"/>
          </w:tcPr>
          <w:p w14:paraId="58060E09"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48/QD- HDQT</w:t>
            </w:r>
          </w:p>
        </w:tc>
        <w:tc>
          <w:tcPr>
            <w:tcW w:w="2098" w:type="dxa"/>
            <w:tcBorders>
              <w:top w:val="single" w:sz="4" w:space="0" w:color="000000"/>
              <w:left w:val="single" w:sz="4" w:space="0" w:color="000000"/>
            </w:tcBorders>
            <w:shd w:val="clear" w:color="auto" w:fill="auto"/>
            <w:tcMar>
              <w:top w:w="0" w:type="dxa"/>
              <w:bottom w:w="0" w:type="dxa"/>
            </w:tcMar>
            <w:vAlign w:val="center"/>
          </w:tcPr>
          <w:p w14:paraId="7B554CA1"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69B068" w14:textId="58FC41F4" w:rsidR="000452AF" w:rsidRDefault="00FC266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establishing the Organizer</w:t>
            </w:r>
            <w:r w:rsidR="00D20236">
              <w:rPr>
                <w:rFonts w:ascii="Arial" w:hAnsi="Arial"/>
                <w:color w:val="010000"/>
                <w:sz w:val="20"/>
              </w:rPr>
              <w:t xml:space="preserve"> Committee of the Annual </w:t>
            </w:r>
            <w:r>
              <w:rPr>
                <w:rFonts w:ascii="Arial" w:hAnsi="Arial"/>
                <w:color w:val="010000"/>
                <w:sz w:val="20"/>
              </w:rPr>
              <w:t>General Meeting</w:t>
            </w:r>
            <w:r w:rsidR="00D20236">
              <w:rPr>
                <w:rFonts w:ascii="Arial" w:hAnsi="Arial"/>
                <w:color w:val="010000"/>
                <w:sz w:val="20"/>
              </w:rPr>
              <w:t xml:space="preserve"> 2023</w:t>
            </w:r>
          </w:p>
        </w:tc>
      </w:tr>
      <w:tr w:rsidR="000452AF" w14:paraId="59685959"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731E6AA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726" w:type="dxa"/>
            <w:tcBorders>
              <w:top w:val="single" w:sz="4" w:space="0" w:color="000000"/>
              <w:left w:val="single" w:sz="4" w:space="0" w:color="000000"/>
            </w:tcBorders>
            <w:shd w:val="clear" w:color="auto" w:fill="auto"/>
            <w:tcMar>
              <w:top w:w="0" w:type="dxa"/>
              <w:bottom w:w="0" w:type="dxa"/>
            </w:tcMar>
            <w:vAlign w:val="center"/>
          </w:tcPr>
          <w:p w14:paraId="70EE3BD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49/QD- HDQT</w:t>
            </w:r>
          </w:p>
        </w:tc>
        <w:tc>
          <w:tcPr>
            <w:tcW w:w="2098" w:type="dxa"/>
            <w:tcBorders>
              <w:top w:val="single" w:sz="4" w:space="0" w:color="000000"/>
              <w:left w:val="single" w:sz="4" w:space="0" w:color="000000"/>
            </w:tcBorders>
            <w:shd w:val="clear" w:color="auto" w:fill="auto"/>
            <w:tcMar>
              <w:top w:w="0" w:type="dxa"/>
              <w:bottom w:w="0" w:type="dxa"/>
            </w:tcMar>
            <w:vAlign w:val="center"/>
          </w:tcPr>
          <w:p w14:paraId="7E7AA9B4"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CD4F4F" w14:textId="33F03219" w:rsidR="000452AF" w:rsidRDefault="00FC266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establishing the Organizer</w:t>
            </w:r>
            <w:r w:rsidR="00D20236">
              <w:rPr>
                <w:rFonts w:ascii="Arial" w:hAnsi="Arial"/>
                <w:color w:val="010000"/>
                <w:sz w:val="20"/>
              </w:rPr>
              <w:t xml:space="preserve"> Committee of the Annual </w:t>
            </w:r>
            <w:r>
              <w:rPr>
                <w:rFonts w:ascii="Arial" w:hAnsi="Arial"/>
                <w:color w:val="010000"/>
                <w:sz w:val="20"/>
              </w:rPr>
              <w:t>General Meeting</w:t>
            </w:r>
            <w:r w:rsidR="00D20236">
              <w:rPr>
                <w:rFonts w:ascii="Arial" w:hAnsi="Arial"/>
                <w:color w:val="010000"/>
                <w:sz w:val="20"/>
              </w:rPr>
              <w:t xml:space="preserve"> 2023</w:t>
            </w:r>
          </w:p>
        </w:tc>
      </w:tr>
      <w:tr w:rsidR="000452AF" w14:paraId="0791E87E" w14:textId="77777777">
        <w:tc>
          <w:tcPr>
            <w:tcW w:w="1417" w:type="dxa"/>
            <w:tcBorders>
              <w:top w:val="single" w:sz="4" w:space="0" w:color="000000"/>
              <w:left w:val="single" w:sz="4" w:space="0" w:color="000000"/>
            </w:tcBorders>
            <w:shd w:val="clear" w:color="auto" w:fill="auto"/>
            <w:tcMar>
              <w:top w:w="0" w:type="dxa"/>
              <w:bottom w:w="0" w:type="dxa"/>
            </w:tcMar>
            <w:vAlign w:val="center"/>
          </w:tcPr>
          <w:p w14:paraId="1338886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726" w:type="dxa"/>
            <w:tcBorders>
              <w:top w:val="single" w:sz="4" w:space="0" w:color="000000"/>
              <w:left w:val="single" w:sz="4" w:space="0" w:color="000000"/>
            </w:tcBorders>
            <w:shd w:val="clear" w:color="auto" w:fill="auto"/>
            <w:tcMar>
              <w:top w:w="0" w:type="dxa"/>
              <w:bottom w:w="0" w:type="dxa"/>
            </w:tcMar>
            <w:vAlign w:val="center"/>
          </w:tcPr>
          <w:p w14:paraId="7AD55518"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50/QD- HDQT</w:t>
            </w:r>
          </w:p>
        </w:tc>
        <w:tc>
          <w:tcPr>
            <w:tcW w:w="2098" w:type="dxa"/>
            <w:tcBorders>
              <w:top w:val="single" w:sz="4" w:space="0" w:color="000000"/>
              <w:left w:val="single" w:sz="4" w:space="0" w:color="000000"/>
            </w:tcBorders>
            <w:shd w:val="clear" w:color="auto" w:fill="auto"/>
            <w:tcMar>
              <w:top w:w="0" w:type="dxa"/>
              <w:bottom w:w="0" w:type="dxa"/>
            </w:tcMar>
            <w:vAlign w:val="center"/>
          </w:tcPr>
          <w:p w14:paraId="652E61B8"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2023</w:t>
            </w:r>
          </w:p>
        </w:tc>
        <w:tc>
          <w:tcPr>
            <w:tcW w:w="77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67AE2E"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supplementing the business lines.</w:t>
            </w:r>
          </w:p>
        </w:tc>
      </w:tr>
      <w:tr w:rsidR="000452AF" w14:paraId="1C4DB9B6" w14:textId="77777777">
        <w:tc>
          <w:tcPr>
            <w:tcW w:w="14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90CBB8"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25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4102F"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Decisions serving the management and administration of the enterprise during the production and business process in 2023 are under the authority of the legal representative, the Chair of the Board of Directors of the Company.</w:t>
            </w:r>
          </w:p>
        </w:tc>
      </w:tr>
    </w:tbl>
    <w:p w14:paraId="6CDA3E66" w14:textId="77777777" w:rsidR="000452AF" w:rsidRDefault="00D20236">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Supervisory Board/ Audit Committee None</w:t>
      </w:r>
    </w:p>
    <w:p w14:paraId="0B98D39B" w14:textId="3CFC0BB7" w:rsidR="000452AF" w:rsidRDefault="00D20236">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 </w:t>
      </w:r>
      <w:r w:rsidR="00FC2668">
        <w:rPr>
          <w:rFonts w:ascii="Arial" w:hAnsi="Arial"/>
          <w:color w:val="010000"/>
          <w:sz w:val="20"/>
        </w:rPr>
        <w:t>Managing Director</w:t>
      </w:r>
      <w:r>
        <w:rPr>
          <w:rFonts w:ascii="Arial" w:hAnsi="Arial"/>
          <w:color w:val="010000"/>
          <w:sz w:val="20"/>
        </w:rPr>
        <w:t xml:space="preserve"> and other managers:</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3501"/>
        <w:gridCol w:w="2212"/>
        <w:gridCol w:w="3964"/>
        <w:gridCol w:w="3286"/>
      </w:tblGrid>
      <w:tr w:rsidR="000452AF" w14:paraId="05C12FD0" w14:textId="77777777">
        <w:tc>
          <w:tcPr>
            <w:tcW w:w="986" w:type="dxa"/>
            <w:shd w:val="clear" w:color="auto" w:fill="auto"/>
            <w:tcMar>
              <w:top w:w="0" w:type="dxa"/>
              <w:bottom w:w="0" w:type="dxa"/>
            </w:tcMar>
            <w:vAlign w:val="center"/>
          </w:tcPr>
          <w:p w14:paraId="00FAA13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01" w:type="dxa"/>
            <w:shd w:val="clear" w:color="auto" w:fill="auto"/>
            <w:tcMar>
              <w:top w:w="0" w:type="dxa"/>
              <w:bottom w:w="0" w:type="dxa"/>
            </w:tcMar>
            <w:vAlign w:val="center"/>
          </w:tcPr>
          <w:p w14:paraId="2A07DF3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212" w:type="dxa"/>
            <w:shd w:val="clear" w:color="auto" w:fill="auto"/>
            <w:tcMar>
              <w:top w:w="0" w:type="dxa"/>
              <w:bottom w:w="0" w:type="dxa"/>
            </w:tcMar>
            <w:vAlign w:val="center"/>
          </w:tcPr>
          <w:p w14:paraId="0B0B6D8C"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964" w:type="dxa"/>
            <w:shd w:val="clear" w:color="auto" w:fill="auto"/>
            <w:tcMar>
              <w:top w:w="0" w:type="dxa"/>
              <w:bottom w:w="0" w:type="dxa"/>
            </w:tcMar>
            <w:vAlign w:val="center"/>
          </w:tcPr>
          <w:p w14:paraId="507638B0"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286" w:type="dxa"/>
            <w:shd w:val="clear" w:color="auto" w:fill="auto"/>
            <w:tcMar>
              <w:top w:w="0" w:type="dxa"/>
              <w:bottom w:w="0" w:type="dxa"/>
            </w:tcMar>
            <w:vAlign w:val="center"/>
          </w:tcPr>
          <w:p w14:paraId="6269893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452AF" w14:paraId="2E1D1F94" w14:textId="77777777">
        <w:tc>
          <w:tcPr>
            <w:tcW w:w="986" w:type="dxa"/>
            <w:shd w:val="clear" w:color="auto" w:fill="auto"/>
            <w:tcMar>
              <w:top w:w="0" w:type="dxa"/>
              <w:bottom w:w="0" w:type="dxa"/>
            </w:tcMar>
            <w:vAlign w:val="center"/>
          </w:tcPr>
          <w:p w14:paraId="5F540093"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01" w:type="dxa"/>
            <w:shd w:val="clear" w:color="auto" w:fill="auto"/>
            <w:tcMar>
              <w:top w:w="0" w:type="dxa"/>
              <w:bottom w:w="0" w:type="dxa"/>
            </w:tcMar>
            <w:vAlign w:val="center"/>
          </w:tcPr>
          <w:p w14:paraId="34A6E23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Quoc </w:t>
            </w:r>
            <w:proofErr w:type="spellStart"/>
            <w:r>
              <w:rPr>
                <w:rFonts w:ascii="Arial" w:hAnsi="Arial"/>
                <w:color w:val="010000"/>
                <w:sz w:val="20"/>
              </w:rPr>
              <w:t>Hoa</w:t>
            </w:r>
            <w:proofErr w:type="spellEnd"/>
          </w:p>
        </w:tc>
        <w:tc>
          <w:tcPr>
            <w:tcW w:w="2212" w:type="dxa"/>
            <w:shd w:val="clear" w:color="auto" w:fill="auto"/>
            <w:tcMar>
              <w:top w:w="0" w:type="dxa"/>
              <w:bottom w:w="0" w:type="dxa"/>
            </w:tcMar>
            <w:vAlign w:val="center"/>
          </w:tcPr>
          <w:p w14:paraId="0141378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10, 1974</w:t>
            </w:r>
          </w:p>
        </w:tc>
        <w:tc>
          <w:tcPr>
            <w:tcW w:w="3964" w:type="dxa"/>
            <w:shd w:val="clear" w:color="auto" w:fill="auto"/>
            <w:tcMar>
              <w:top w:w="0" w:type="dxa"/>
              <w:bottom w:w="0" w:type="dxa"/>
            </w:tcMar>
            <w:vAlign w:val="center"/>
          </w:tcPr>
          <w:p w14:paraId="3DFB8D2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3286" w:type="dxa"/>
            <w:shd w:val="clear" w:color="auto" w:fill="auto"/>
            <w:tcMar>
              <w:top w:w="0" w:type="dxa"/>
              <w:bottom w:w="0" w:type="dxa"/>
            </w:tcMar>
            <w:vAlign w:val="center"/>
          </w:tcPr>
          <w:p w14:paraId="7662247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Re-appointed on December 02, 2023</w:t>
            </w:r>
          </w:p>
        </w:tc>
      </w:tr>
      <w:tr w:rsidR="000452AF" w14:paraId="2F6570A6" w14:textId="77777777">
        <w:tc>
          <w:tcPr>
            <w:tcW w:w="986" w:type="dxa"/>
            <w:shd w:val="clear" w:color="auto" w:fill="auto"/>
            <w:tcMar>
              <w:top w:w="0" w:type="dxa"/>
              <w:bottom w:w="0" w:type="dxa"/>
            </w:tcMar>
            <w:vAlign w:val="center"/>
          </w:tcPr>
          <w:p w14:paraId="2E51357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501" w:type="dxa"/>
            <w:shd w:val="clear" w:color="auto" w:fill="auto"/>
            <w:tcMar>
              <w:top w:w="0" w:type="dxa"/>
              <w:bottom w:w="0" w:type="dxa"/>
            </w:tcMar>
            <w:vAlign w:val="center"/>
          </w:tcPr>
          <w:p w14:paraId="7C7D527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Vu Thanh</w:t>
            </w:r>
          </w:p>
        </w:tc>
        <w:tc>
          <w:tcPr>
            <w:tcW w:w="2212" w:type="dxa"/>
            <w:shd w:val="clear" w:color="auto" w:fill="auto"/>
            <w:tcMar>
              <w:top w:w="0" w:type="dxa"/>
              <w:bottom w:w="0" w:type="dxa"/>
            </w:tcMar>
            <w:vAlign w:val="center"/>
          </w:tcPr>
          <w:p w14:paraId="6ED0EA6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15, 1977</w:t>
            </w:r>
          </w:p>
        </w:tc>
        <w:tc>
          <w:tcPr>
            <w:tcW w:w="3964" w:type="dxa"/>
            <w:shd w:val="clear" w:color="auto" w:fill="auto"/>
            <w:tcMar>
              <w:top w:w="0" w:type="dxa"/>
              <w:bottom w:w="0" w:type="dxa"/>
            </w:tcMar>
            <w:vAlign w:val="center"/>
          </w:tcPr>
          <w:p w14:paraId="5FBD6F8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Drainage engineer</w:t>
            </w:r>
          </w:p>
        </w:tc>
        <w:tc>
          <w:tcPr>
            <w:tcW w:w="3286" w:type="dxa"/>
            <w:shd w:val="clear" w:color="auto" w:fill="auto"/>
            <w:tcMar>
              <w:top w:w="0" w:type="dxa"/>
              <w:bottom w:w="0" w:type="dxa"/>
            </w:tcMar>
            <w:vAlign w:val="center"/>
          </w:tcPr>
          <w:p w14:paraId="016C3622"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Re-appointed on December 02, 2023</w:t>
            </w:r>
          </w:p>
        </w:tc>
      </w:tr>
      <w:tr w:rsidR="000452AF" w14:paraId="1605E70C" w14:textId="77777777">
        <w:tc>
          <w:tcPr>
            <w:tcW w:w="986" w:type="dxa"/>
            <w:shd w:val="clear" w:color="auto" w:fill="auto"/>
            <w:tcMar>
              <w:top w:w="0" w:type="dxa"/>
              <w:bottom w:w="0" w:type="dxa"/>
            </w:tcMar>
            <w:vAlign w:val="center"/>
          </w:tcPr>
          <w:p w14:paraId="619F4FEB"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501" w:type="dxa"/>
            <w:shd w:val="clear" w:color="auto" w:fill="auto"/>
            <w:tcMar>
              <w:top w:w="0" w:type="dxa"/>
              <w:bottom w:w="0" w:type="dxa"/>
            </w:tcMar>
            <w:vAlign w:val="center"/>
          </w:tcPr>
          <w:p w14:paraId="37C9D7E1"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Dinh Hieu</w:t>
            </w:r>
          </w:p>
        </w:tc>
        <w:tc>
          <w:tcPr>
            <w:tcW w:w="2212" w:type="dxa"/>
            <w:shd w:val="clear" w:color="auto" w:fill="auto"/>
            <w:tcMar>
              <w:top w:w="0" w:type="dxa"/>
              <w:bottom w:w="0" w:type="dxa"/>
            </w:tcMar>
            <w:vAlign w:val="center"/>
          </w:tcPr>
          <w:p w14:paraId="556BAB4D"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09, 1984</w:t>
            </w:r>
          </w:p>
        </w:tc>
        <w:tc>
          <w:tcPr>
            <w:tcW w:w="3964" w:type="dxa"/>
            <w:shd w:val="clear" w:color="auto" w:fill="auto"/>
            <w:tcMar>
              <w:top w:w="0" w:type="dxa"/>
              <w:bottom w:w="0" w:type="dxa"/>
            </w:tcMar>
            <w:vAlign w:val="center"/>
          </w:tcPr>
          <w:p w14:paraId="1E979DA3"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Infrastructure Engineer</w:t>
            </w:r>
          </w:p>
        </w:tc>
        <w:tc>
          <w:tcPr>
            <w:tcW w:w="3286" w:type="dxa"/>
            <w:shd w:val="clear" w:color="auto" w:fill="auto"/>
            <w:tcMar>
              <w:top w:w="0" w:type="dxa"/>
              <w:bottom w:w="0" w:type="dxa"/>
            </w:tcMar>
            <w:vAlign w:val="center"/>
          </w:tcPr>
          <w:p w14:paraId="398748F0"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December 02, 2023</w:t>
            </w:r>
          </w:p>
        </w:tc>
      </w:tr>
    </w:tbl>
    <w:p w14:paraId="7B7D7240" w14:textId="77777777" w:rsidR="000452AF" w:rsidRDefault="00D20236">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
        <w:gridCol w:w="3510"/>
        <w:gridCol w:w="2201"/>
        <w:gridCol w:w="3967"/>
        <w:gridCol w:w="3295"/>
      </w:tblGrid>
      <w:tr w:rsidR="000452AF" w14:paraId="4AB57DCE" w14:textId="77777777">
        <w:tc>
          <w:tcPr>
            <w:tcW w:w="976" w:type="dxa"/>
            <w:shd w:val="clear" w:color="auto" w:fill="auto"/>
            <w:tcMar>
              <w:top w:w="0" w:type="dxa"/>
              <w:bottom w:w="0" w:type="dxa"/>
            </w:tcMar>
            <w:vAlign w:val="center"/>
          </w:tcPr>
          <w:p w14:paraId="1694F89D"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10" w:type="dxa"/>
            <w:shd w:val="clear" w:color="auto" w:fill="auto"/>
            <w:tcMar>
              <w:top w:w="0" w:type="dxa"/>
              <w:bottom w:w="0" w:type="dxa"/>
            </w:tcMar>
            <w:vAlign w:val="center"/>
          </w:tcPr>
          <w:p w14:paraId="6C12602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201" w:type="dxa"/>
            <w:shd w:val="clear" w:color="auto" w:fill="auto"/>
            <w:tcMar>
              <w:top w:w="0" w:type="dxa"/>
              <w:bottom w:w="0" w:type="dxa"/>
            </w:tcMar>
            <w:vAlign w:val="center"/>
          </w:tcPr>
          <w:p w14:paraId="17FF65BA"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967" w:type="dxa"/>
            <w:shd w:val="clear" w:color="auto" w:fill="auto"/>
            <w:tcMar>
              <w:top w:w="0" w:type="dxa"/>
              <w:bottom w:w="0" w:type="dxa"/>
            </w:tcMar>
            <w:vAlign w:val="center"/>
          </w:tcPr>
          <w:p w14:paraId="3BEE54D5"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295" w:type="dxa"/>
            <w:shd w:val="clear" w:color="auto" w:fill="auto"/>
            <w:tcMar>
              <w:top w:w="0" w:type="dxa"/>
              <w:bottom w:w="0" w:type="dxa"/>
            </w:tcMar>
            <w:vAlign w:val="center"/>
          </w:tcPr>
          <w:p w14:paraId="41393510"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452AF" w14:paraId="15C5A28F" w14:textId="77777777">
        <w:tc>
          <w:tcPr>
            <w:tcW w:w="976" w:type="dxa"/>
            <w:shd w:val="clear" w:color="auto" w:fill="auto"/>
            <w:tcMar>
              <w:top w:w="0" w:type="dxa"/>
              <w:bottom w:w="0" w:type="dxa"/>
            </w:tcMar>
            <w:vAlign w:val="center"/>
          </w:tcPr>
          <w:p w14:paraId="2FA81D41"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10" w:type="dxa"/>
            <w:shd w:val="clear" w:color="auto" w:fill="auto"/>
            <w:tcMar>
              <w:top w:w="0" w:type="dxa"/>
              <w:bottom w:w="0" w:type="dxa"/>
            </w:tcMar>
            <w:vAlign w:val="center"/>
          </w:tcPr>
          <w:p w14:paraId="5F772326"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Kim Ngoc</w:t>
            </w:r>
          </w:p>
        </w:tc>
        <w:tc>
          <w:tcPr>
            <w:tcW w:w="2201" w:type="dxa"/>
            <w:shd w:val="clear" w:color="auto" w:fill="auto"/>
            <w:tcMar>
              <w:top w:w="0" w:type="dxa"/>
              <w:bottom w:w="0" w:type="dxa"/>
            </w:tcMar>
            <w:vAlign w:val="center"/>
          </w:tcPr>
          <w:p w14:paraId="788C4F27"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14, 1976</w:t>
            </w:r>
          </w:p>
        </w:tc>
        <w:tc>
          <w:tcPr>
            <w:tcW w:w="3967" w:type="dxa"/>
            <w:shd w:val="clear" w:color="auto" w:fill="auto"/>
            <w:tcMar>
              <w:top w:w="0" w:type="dxa"/>
              <w:bottom w:w="0" w:type="dxa"/>
            </w:tcMar>
            <w:vAlign w:val="center"/>
          </w:tcPr>
          <w:p w14:paraId="39C59004" w14:textId="35BFDD75" w:rsidR="000452AF" w:rsidRDefault="00FC266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in</w:t>
            </w:r>
            <w:r w:rsidR="00D20236">
              <w:rPr>
                <w:rFonts w:ascii="Arial" w:hAnsi="Arial"/>
                <w:color w:val="010000"/>
                <w:sz w:val="20"/>
              </w:rPr>
              <w:t xml:space="preserve"> Economics</w:t>
            </w:r>
          </w:p>
        </w:tc>
        <w:tc>
          <w:tcPr>
            <w:tcW w:w="3295" w:type="dxa"/>
            <w:shd w:val="clear" w:color="auto" w:fill="auto"/>
            <w:tcMar>
              <w:top w:w="0" w:type="dxa"/>
              <w:bottom w:w="0" w:type="dxa"/>
            </w:tcMar>
            <w:vAlign w:val="center"/>
          </w:tcPr>
          <w:p w14:paraId="6B32C53D" w14:textId="77777777" w:rsidR="000452AF" w:rsidRDefault="00D202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Re-appointed on December 02, 2023</w:t>
            </w:r>
          </w:p>
        </w:tc>
      </w:tr>
    </w:tbl>
    <w:p w14:paraId="59FA02EB" w14:textId="77777777" w:rsidR="000452AF" w:rsidRDefault="00D20236" w:rsidP="00FC266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Training on corporate governance</w:t>
      </w:r>
    </w:p>
    <w:p w14:paraId="674EC956" w14:textId="069544EE" w:rsidR="000452AF" w:rsidRDefault="00D20236" w:rsidP="00FC266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w:t>
      </w:r>
      <w:r w:rsidR="00FC2668">
        <w:rPr>
          <w:rFonts w:ascii="Arial" w:hAnsi="Arial"/>
          <w:color w:val="010000"/>
          <w:sz w:val="20"/>
        </w:rPr>
        <w:t>related</w:t>
      </w:r>
      <w:r>
        <w:rPr>
          <w:rFonts w:ascii="Arial" w:hAnsi="Arial"/>
          <w:color w:val="010000"/>
          <w:sz w:val="20"/>
        </w:rPr>
        <w:t xml:space="preserve"> person of the public Company and transactions between the </w:t>
      </w:r>
      <w:r w:rsidR="00FC2668">
        <w:rPr>
          <w:rFonts w:ascii="Arial" w:hAnsi="Arial"/>
          <w:color w:val="010000"/>
          <w:sz w:val="20"/>
        </w:rPr>
        <w:t>related</w:t>
      </w:r>
      <w:r>
        <w:rPr>
          <w:rFonts w:ascii="Arial" w:hAnsi="Arial"/>
          <w:color w:val="010000"/>
          <w:sz w:val="20"/>
        </w:rPr>
        <w:t xml:space="preserve"> person of the Company with the Company itself</w:t>
      </w:r>
    </w:p>
    <w:p w14:paraId="548ECB85" w14:textId="1E186A65" w:rsidR="000452AF" w:rsidRDefault="00D20236" w:rsidP="00FC2668">
      <w:pPr>
        <w:numPr>
          <w:ilvl w:val="0"/>
          <w:numId w:val="5"/>
        </w:numPr>
        <w:pBdr>
          <w:top w:val="nil"/>
          <w:left w:val="nil"/>
          <w:bottom w:val="nil"/>
          <w:right w:val="nil"/>
          <w:between w:val="nil"/>
        </w:pBdr>
        <w:tabs>
          <w:tab w:val="left" w:pos="360"/>
          <w:tab w:val="left" w:pos="1042"/>
        </w:tabs>
        <w:spacing w:after="120" w:line="360" w:lineRule="auto"/>
        <w:jc w:val="both"/>
        <w:rPr>
          <w:color w:val="010000"/>
          <w:sz w:val="20"/>
          <w:szCs w:val="20"/>
        </w:rPr>
      </w:pPr>
      <w:r>
        <w:rPr>
          <w:rFonts w:ascii="Arial" w:hAnsi="Arial"/>
          <w:color w:val="010000"/>
          <w:sz w:val="20"/>
        </w:rPr>
        <w:t xml:space="preserve">Transactions between the Company and </w:t>
      </w:r>
      <w:r w:rsidR="00FC2668">
        <w:rPr>
          <w:rFonts w:ascii="Arial" w:hAnsi="Arial"/>
          <w:color w:val="010000"/>
          <w:sz w:val="20"/>
        </w:rPr>
        <w:t>related</w:t>
      </w:r>
      <w:r>
        <w:rPr>
          <w:rFonts w:ascii="Arial" w:hAnsi="Arial"/>
          <w:color w:val="010000"/>
          <w:sz w:val="20"/>
        </w:rPr>
        <w:t xml:space="preserve"> persons of the Company; or between the Company and major shareholders, PDMR and </w:t>
      </w:r>
      <w:r w:rsidR="00FC2668">
        <w:rPr>
          <w:rFonts w:ascii="Arial" w:hAnsi="Arial"/>
          <w:color w:val="010000"/>
          <w:sz w:val="20"/>
        </w:rPr>
        <w:t>related</w:t>
      </w:r>
      <w:r>
        <w:rPr>
          <w:rFonts w:ascii="Arial" w:hAnsi="Arial"/>
          <w:color w:val="010000"/>
          <w:sz w:val="20"/>
        </w:rPr>
        <w:t xml:space="preserve"> persons of PDMR</w:t>
      </w:r>
    </w:p>
    <w:p w14:paraId="35798A76" w14:textId="582CA412" w:rsidR="000452AF" w:rsidRDefault="00D20236" w:rsidP="00FC2668">
      <w:pPr>
        <w:numPr>
          <w:ilvl w:val="0"/>
          <w:numId w:val="5"/>
        </w:numPr>
        <w:pBdr>
          <w:top w:val="nil"/>
          <w:left w:val="nil"/>
          <w:bottom w:val="nil"/>
          <w:right w:val="nil"/>
          <w:between w:val="nil"/>
        </w:pBdr>
        <w:tabs>
          <w:tab w:val="left" w:pos="360"/>
          <w:tab w:val="left" w:pos="1042"/>
        </w:tabs>
        <w:spacing w:after="120" w:line="360" w:lineRule="auto"/>
        <w:jc w:val="both"/>
        <w:rPr>
          <w:color w:val="010000"/>
          <w:sz w:val="20"/>
          <w:szCs w:val="20"/>
        </w:rPr>
      </w:pPr>
      <w:r>
        <w:rPr>
          <w:rFonts w:ascii="Arial" w:hAnsi="Arial"/>
          <w:color w:val="010000"/>
          <w:sz w:val="20"/>
        </w:rPr>
        <w:t xml:space="preserve">Transactions between Company’s PDMR, </w:t>
      </w:r>
      <w:r w:rsidR="00FC2668">
        <w:rPr>
          <w:rFonts w:ascii="Arial" w:hAnsi="Arial"/>
          <w:color w:val="010000"/>
          <w:sz w:val="20"/>
        </w:rPr>
        <w:t>related</w:t>
      </w:r>
      <w:r>
        <w:rPr>
          <w:rFonts w:ascii="Arial" w:hAnsi="Arial"/>
          <w:color w:val="010000"/>
          <w:sz w:val="20"/>
        </w:rPr>
        <w:t xml:space="preserve"> persons of PDMR and subsidiaries or companies controlled by the Company None</w:t>
      </w:r>
    </w:p>
    <w:p w14:paraId="12C1A35E" w14:textId="77777777" w:rsidR="000452AF" w:rsidRDefault="00D20236" w:rsidP="00FC2668">
      <w:pPr>
        <w:numPr>
          <w:ilvl w:val="0"/>
          <w:numId w:val="5"/>
        </w:numPr>
        <w:pBdr>
          <w:top w:val="nil"/>
          <w:left w:val="nil"/>
          <w:bottom w:val="nil"/>
          <w:right w:val="nil"/>
          <w:between w:val="nil"/>
        </w:pBdr>
        <w:tabs>
          <w:tab w:val="left" w:pos="360"/>
          <w:tab w:val="left" w:pos="1042"/>
        </w:tabs>
        <w:spacing w:after="120" w:line="360" w:lineRule="auto"/>
        <w:jc w:val="both"/>
        <w:rPr>
          <w:color w:val="010000"/>
          <w:sz w:val="20"/>
          <w:szCs w:val="20"/>
        </w:rPr>
      </w:pPr>
      <w:r>
        <w:rPr>
          <w:rFonts w:ascii="Arial" w:hAnsi="Arial"/>
          <w:color w:val="010000"/>
          <w:sz w:val="20"/>
        </w:rPr>
        <w:t>Transactions between the Company and other entities</w:t>
      </w:r>
    </w:p>
    <w:p w14:paraId="29A5001A" w14:textId="3DC2AAE8" w:rsidR="000452AF" w:rsidRDefault="00D20236" w:rsidP="00FC2668">
      <w:pPr>
        <w:numPr>
          <w:ilvl w:val="1"/>
          <w:numId w:val="5"/>
        </w:numPr>
        <w:pBdr>
          <w:top w:val="nil"/>
          <w:left w:val="nil"/>
          <w:bottom w:val="nil"/>
          <w:right w:val="nil"/>
          <w:between w:val="nil"/>
        </w:pBdr>
        <w:tabs>
          <w:tab w:val="left" w:pos="360"/>
          <w:tab w:val="left" w:pos="1153"/>
        </w:tabs>
        <w:spacing w:after="120" w:line="360" w:lineRule="auto"/>
        <w:jc w:val="both"/>
        <w:rPr>
          <w:color w:val="010000"/>
          <w:sz w:val="20"/>
          <w:szCs w:val="20"/>
        </w:rPr>
      </w:pPr>
      <w:r>
        <w:rPr>
          <w:rFonts w:ascii="Arial" w:hAnsi="Arial"/>
          <w:color w:val="010000"/>
          <w:sz w:val="20"/>
        </w:rPr>
        <w:t>. Transactions between the Company and the company in which members of the Board of Directors, membe</w:t>
      </w:r>
      <w:r w:rsidR="00FC2668">
        <w:rPr>
          <w:rFonts w:ascii="Arial" w:hAnsi="Arial"/>
          <w:color w:val="010000"/>
          <w:sz w:val="20"/>
        </w:rPr>
        <w:t>rs of the Supervisory Board, Executive</w:t>
      </w:r>
      <w:r>
        <w:rPr>
          <w:rFonts w:ascii="Arial" w:hAnsi="Arial"/>
          <w:color w:val="010000"/>
          <w:sz w:val="20"/>
        </w:rPr>
        <w:t xml:space="preserve"> Manager (the </w:t>
      </w:r>
      <w:r w:rsidR="00FC2668">
        <w:rPr>
          <w:rFonts w:ascii="Arial" w:hAnsi="Arial"/>
          <w:color w:val="010000"/>
          <w:sz w:val="20"/>
        </w:rPr>
        <w:t>Managing Director</w:t>
      </w:r>
      <w:r>
        <w:rPr>
          <w:rFonts w:ascii="Arial" w:hAnsi="Arial"/>
          <w:color w:val="010000"/>
          <w:sz w:val="20"/>
        </w:rPr>
        <w:t>) and other managers have been founding members or member</w:t>
      </w:r>
      <w:r w:rsidR="00FC2668">
        <w:rPr>
          <w:rFonts w:ascii="Arial" w:hAnsi="Arial"/>
          <w:color w:val="010000"/>
          <w:sz w:val="20"/>
        </w:rPr>
        <w:t>s of the Board of Directors and Executive Manager (Managing Director</w:t>
      </w:r>
      <w:r>
        <w:rPr>
          <w:rFonts w:ascii="Arial" w:hAnsi="Arial"/>
          <w:color w:val="010000"/>
          <w:sz w:val="20"/>
        </w:rPr>
        <w:t xml:space="preserve">) </w:t>
      </w:r>
      <w:r>
        <w:rPr>
          <w:rFonts w:ascii="Arial" w:hAnsi="Arial"/>
          <w:color w:val="010000"/>
          <w:sz w:val="20"/>
        </w:rPr>
        <w:lastRenderedPageBreak/>
        <w:t xml:space="preserve">for the past three (03) years (calculated at </w:t>
      </w:r>
      <w:r w:rsidR="00FC2668">
        <w:rPr>
          <w:rFonts w:ascii="Arial" w:hAnsi="Arial"/>
          <w:color w:val="010000"/>
          <w:sz w:val="20"/>
        </w:rPr>
        <w:t>the date</w:t>
      </w:r>
      <w:r>
        <w:rPr>
          <w:rFonts w:ascii="Arial" w:hAnsi="Arial"/>
          <w:color w:val="010000"/>
          <w:sz w:val="20"/>
        </w:rPr>
        <w:t xml:space="preserve"> of reporting). None</w:t>
      </w:r>
    </w:p>
    <w:p w14:paraId="3A01ACB4" w14:textId="629627EF" w:rsidR="000452AF" w:rsidRDefault="00D20236" w:rsidP="00FC2668">
      <w:pPr>
        <w:numPr>
          <w:ilvl w:val="1"/>
          <w:numId w:val="5"/>
        </w:numPr>
        <w:pBdr>
          <w:top w:val="nil"/>
          <w:left w:val="nil"/>
          <w:bottom w:val="nil"/>
          <w:right w:val="nil"/>
          <w:between w:val="nil"/>
        </w:pBdr>
        <w:tabs>
          <w:tab w:val="left" w:pos="360"/>
          <w:tab w:val="left" w:pos="1178"/>
        </w:tabs>
        <w:spacing w:after="120" w:line="360" w:lineRule="auto"/>
        <w:jc w:val="both"/>
        <w:rPr>
          <w:color w:val="010000"/>
          <w:sz w:val="20"/>
          <w:szCs w:val="20"/>
        </w:rPr>
      </w:pPr>
      <w:r>
        <w:rPr>
          <w:rFonts w:ascii="Arial" w:hAnsi="Arial"/>
          <w:color w:val="010000"/>
          <w:sz w:val="20"/>
        </w:rPr>
        <w:t xml:space="preserve">Transactions between the Company and companies executed by the </w:t>
      </w:r>
      <w:r w:rsidR="00FC2668">
        <w:rPr>
          <w:rFonts w:ascii="Arial" w:hAnsi="Arial"/>
          <w:color w:val="010000"/>
          <w:sz w:val="20"/>
        </w:rPr>
        <w:t>related</w:t>
      </w:r>
      <w:r>
        <w:rPr>
          <w:rFonts w:ascii="Arial" w:hAnsi="Arial"/>
          <w:color w:val="010000"/>
          <w:sz w:val="20"/>
        </w:rPr>
        <w:t xml:space="preserve"> people of members of the Board of Directors, members of the Supe</w:t>
      </w:r>
      <w:r w:rsidR="00FC2668">
        <w:rPr>
          <w:rFonts w:ascii="Arial" w:hAnsi="Arial"/>
          <w:color w:val="010000"/>
          <w:sz w:val="20"/>
        </w:rPr>
        <w:t>rvisory Board, Executive Manager (Managing Director</w:t>
      </w:r>
      <w:r>
        <w:rPr>
          <w:rFonts w:ascii="Arial" w:hAnsi="Arial"/>
          <w:color w:val="010000"/>
          <w:sz w:val="20"/>
        </w:rPr>
        <w:t>) and other managers who are member</w:t>
      </w:r>
      <w:r w:rsidR="00FC2668">
        <w:rPr>
          <w:rFonts w:ascii="Arial" w:hAnsi="Arial"/>
          <w:color w:val="010000"/>
          <w:sz w:val="20"/>
        </w:rPr>
        <w:t>s of the Board of Directors or</w:t>
      </w:r>
      <w:r>
        <w:rPr>
          <w:rFonts w:ascii="Arial" w:hAnsi="Arial"/>
          <w:color w:val="010000"/>
          <w:sz w:val="20"/>
        </w:rPr>
        <w:t xml:space="preserve"> Executive Manager (the </w:t>
      </w:r>
      <w:r w:rsidR="00FC2668">
        <w:rPr>
          <w:rFonts w:ascii="Arial" w:hAnsi="Arial"/>
          <w:color w:val="010000"/>
          <w:sz w:val="20"/>
        </w:rPr>
        <w:t>Managing Director</w:t>
      </w:r>
      <w:r>
        <w:rPr>
          <w:rFonts w:ascii="Arial" w:hAnsi="Arial"/>
          <w:color w:val="010000"/>
          <w:sz w:val="20"/>
        </w:rPr>
        <w:t>). None</w:t>
      </w:r>
    </w:p>
    <w:p w14:paraId="6D4B4543" w14:textId="265FD849" w:rsidR="000452AF" w:rsidRDefault="00D20236" w:rsidP="00FC2668">
      <w:pPr>
        <w:numPr>
          <w:ilvl w:val="1"/>
          <w:numId w:val="5"/>
        </w:numPr>
        <w:pBdr>
          <w:top w:val="nil"/>
          <w:left w:val="nil"/>
          <w:bottom w:val="nil"/>
          <w:right w:val="nil"/>
          <w:between w:val="nil"/>
        </w:pBdr>
        <w:tabs>
          <w:tab w:val="left" w:pos="360"/>
          <w:tab w:val="left" w:pos="1164"/>
        </w:tabs>
        <w:spacing w:after="120" w:line="360" w:lineRule="auto"/>
        <w:jc w:val="both"/>
        <w:rPr>
          <w:color w:val="010000"/>
          <w:sz w:val="20"/>
          <w:szCs w:val="20"/>
        </w:rPr>
      </w:pPr>
      <w:r>
        <w:rPr>
          <w:rFonts w:ascii="Arial" w:hAnsi="Arial"/>
          <w:color w:val="010000"/>
          <w:sz w:val="20"/>
        </w:rPr>
        <w:t xml:space="preserve">Other transactions of the Company (if any) that can bring material or non-material benefits to members of the Board of Directors, members of the </w:t>
      </w:r>
      <w:r w:rsidR="00FC2668">
        <w:rPr>
          <w:rFonts w:ascii="Arial" w:hAnsi="Arial"/>
          <w:color w:val="010000"/>
          <w:sz w:val="20"/>
        </w:rPr>
        <w:t xml:space="preserve">Supervisory Board, Executive </w:t>
      </w:r>
      <w:bookmarkStart w:id="0" w:name="_GoBack"/>
      <w:bookmarkEnd w:id="0"/>
      <w:r w:rsidR="00FC2668">
        <w:rPr>
          <w:rFonts w:ascii="Arial" w:hAnsi="Arial"/>
          <w:color w:val="010000"/>
          <w:sz w:val="20"/>
        </w:rPr>
        <w:t>Manager (Managing Director</w:t>
      </w:r>
      <w:r>
        <w:rPr>
          <w:rFonts w:ascii="Arial" w:hAnsi="Arial"/>
          <w:color w:val="010000"/>
          <w:sz w:val="20"/>
        </w:rPr>
        <w:t>) and other managers: None</w:t>
      </w:r>
    </w:p>
    <w:p w14:paraId="7BAD0D4D" w14:textId="7EB6C1DC" w:rsidR="000452AF" w:rsidRDefault="00D20236" w:rsidP="00FC266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Share transactions of PDMR and </w:t>
      </w:r>
      <w:r w:rsidR="00FC2668">
        <w:rPr>
          <w:rFonts w:ascii="Arial" w:hAnsi="Arial"/>
          <w:color w:val="010000"/>
          <w:sz w:val="20"/>
        </w:rPr>
        <w:t>related</w:t>
      </w:r>
      <w:r>
        <w:rPr>
          <w:rFonts w:ascii="Arial" w:hAnsi="Arial"/>
          <w:color w:val="010000"/>
          <w:sz w:val="20"/>
        </w:rPr>
        <w:t xml:space="preserve"> persons of PDMR </w:t>
      </w:r>
    </w:p>
    <w:p w14:paraId="38E44DD1" w14:textId="77777777" w:rsidR="000452AF" w:rsidRDefault="00D20236" w:rsidP="00FC266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sectPr w:rsidR="000452AF">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336C"/>
    <w:multiLevelType w:val="multilevel"/>
    <w:tmpl w:val="FC74B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5B5F87"/>
    <w:multiLevelType w:val="multilevel"/>
    <w:tmpl w:val="283251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C156D4"/>
    <w:multiLevelType w:val="multilevel"/>
    <w:tmpl w:val="A9C20F3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644D3F"/>
    <w:multiLevelType w:val="multilevel"/>
    <w:tmpl w:val="4C96AE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7032E5"/>
    <w:multiLevelType w:val="multilevel"/>
    <w:tmpl w:val="51A0D0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AF"/>
    <w:rsid w:val="000452AF"/>
    <w:rsid w:val="00D20236"/>
    <w:rsid w:val="00FC266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208D"/>
  <w15:docId w15:val="{73AE493D-9A8F-425C-9814-494EC7A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C171F"/>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C171F"/>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40">
    <w:name w:val="Body text (4)"/>
    <w:basedOn w:val="Normal"/>
    <w:link w:val="Bodytext4"/>
    <w:pPr>
      <w:ind w:hanging="1440"/>
    </w:pPr>
    <w:rPr>
      <w:rFonts w:ascii="Arial" w:eastAsia="Arial" w:hAnsi="Arial" w:cs="Arial"/>
      <w:color w:val="FC171F"/>
      <w:sz w:val="9"/>
      <w:szCs w:val="9"/>
    </w:rPr>
  </w:style>
  <w:style w:type="paragraph" w:customStyle="1" w:styleId="Bodytext20">
    <w:name w:val="Body text (2)"/>
    <w:basedOn w:val="Normal"/>
    <w:link w:val="Bodytext2"/>
    <w:pPr>
      <w:spacing w:line="221" w:lineRule="auto"/>
      <w:ind w:left="-1440"/>
    </w:pPr>
    <w:rPr>
      <w:rFonts w:ascii="Times New Roman" w:eastAsia="Times New Roman" w:hAnsi="Times New Roman" w:cs="Times New Roman"/>
      <w:color w:val="FC171F"/>
      <w:sz w:val="16"/>
      <w:szCs w:val="16"/>
    </w:rPr>
  </w:style>
  <w:style w:type="paragraph" w:customStyle="1" w:styleId="Bodytext30">
    <w:name w:val="Body text (3)"/>
    <w:basedOn w:val="Normal"/>
    <w:link w:val="Bodytext3"/>
    <w:pPr>
      <w:spacing w:line="271"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81RDoEP7TmccMD3ddbcAXzMw==">CgMxLjA4AHIhMXY5VFpPeE1xcnFRN1lLWlA3QkMyM09hVlc4cndNaWRW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lastModifiedBy>Nguyen Duc Quan</cp:lastModifiedBy>
  <cp:revision>2</cp:revision>
  <dcterms:created xsi:type="dcterms:W3CDTF">2024-02-15T11:20:00Z</dcterms:created>
  <dcterms:modified xsi:type="dcterms:W3CDTF">2024-02-15T11:20:00Z</dcterms:modified>
</cp:coreProperties>
</file>