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98B5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625D">
        <w:rPr>
          <w:rFonts w:ascii="Arial" w:hAnsi="Arial" w:cs="Arial"/>
          <w:b/>
          <w:color w:val="010000"/>
          <w:sz w:val="20"/>
        </w:rPr>
        <w:t>NST</w:t>
      </w:r>
      <w:r w:rsidRPr="001B625D">
        <w:rPr>
          <w:rFonts w:ascii="Arial" w:hAnsi="Arial" w:cs="Arial"/>
          <w:b/>
          <w:color w:val="010000"/>
          <w:sz w:val="20"/>
        </w:rPr>
        <w:t>:</w:t>
      </w:r>
      <w:r w:rsidRPr="001B625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30483318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On </w:t>
      </w:r>
      <w:r w:rsidRPr="001B625D">
        <w:rPr>
          <w:rFonts w:ascii="Arial" w:hAnsi="Arial" w:cs="Arial"/>
          <w:color w:val="010000"/>
          <w:sz w:val="20"/>
        </w:rPr>
        <w:t>February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, Ngan Son JSC announced Resolution No. </w:t>
      </w:r>
      <w:r w:rsidRPr="001B625D">
        <w:rPr>
          <w:rFonts w:ascii="Arial" w:hAnsi="Arial" w:cs="Arial"/>
          <w:color w:val="010000"/>
          <w:sz w:val="20"/>
        </w:rPr>
        <w:t>84</w:t>
      </w:r>
      <w:r w:rsidRPr="001B625D">
        <w:rPr>
          <w:rFonts w:ascii="Arial" w:hAnsi="Arial" w:cs="Arial"/>
          <w:color w:val="010000"/>
          <w:sz w:val="20"/>
        </w:rPr>
        <w:t>/NQ – NST as follows</w:t>
      </w:r>
      <w:r w:rsidRPr="001B625D">
        <w:rPr>
          <w:rFonts w:ascii="Arial" w:hAnsi="Arial" w:cs="Arial"/>
          <w:color w:val="010000"/>
          <w:sz w:val="20"/>
        </w:rPr>
        <w:t>:</w:t>
      </w:r>
    </w:p>
    <w:p w14:paraId="5CDCE34D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‎‎Article </w:t>
      </w:r>
      <w:r w:rsidRPr="001B625D">
        <w:rPr>
          <w:rFonts w:ascii="Arial" w:hAnsi="Arial" w:cs="Arial"/>
          <w:color w:val="010000"/>
          <w:sz w:val="20"/>
        </w:rPr>
        <w:t>1</w:t>
      </w:r>
      <w:r w:rsidRPr="001B625D">
        <w:rPr>
          <w:rFonts w:ascii="Arial" w:hAnsi="Arial" w:cs="Arial"/>
          <w:color w:val="010000"/>
          <w:sz w:val="20"/>
        </w:rPr>
        <w:t xml:space="preserve">. </w:t>
      </w:r>
      <w:r w:rsidRPr="001B625D">
        <w:rPr>
          <w:rFonts w:ascii="Arial" w:hAnsi="Arial" w:cs="Arial"/>
          <w:color w:val="010000"/>
          <w:sz w:val="20"/>
        </w:rPr>
        <w:t xml:space="preserve">Approve the production and business results </w:t>
      </w:r>
      <w:r w:rsidRPr="001B625D">
        <w:rPr>
          <w:rFonts w:ascii="Arial" w:hAnsi="Arial" w:cs="Arial"/>
          <w:color w:val="010000"/>
          <w:sz w:val="20"/>
        </w:rPr>
        <w:t>2023</w:t>
      </w:r>
      <w:r w:rsidRPr="001B625D">
        <w:rPr>
          <w:rFonts w:ascii="Arial" w:hAnsi="Arial" w:cs="Arial"/>
          <w:color w:val="010000"/>
          <w:sz w:val="20"/>
        </w:rPr>
        <w:t xml:space="preserve">; production and business plan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and the production and business plan for Q</w:t>
      </w:r>
      <w:r w:rsidRPr="001B625D">
        <w:rPr>
          <w:rFonts w:ascii="Arial" w:hAnsi="Arial" w:cs="Arial"/>
          <w:color w:val="010000"/>
          <w:sz w:val="20"/>
        </w:rPr>
        <w:t>1</w:t>
      </w:r>
      <w:r w:rsidRPr="001B625D">
        <w:rPr>
          <w:rFonts w:ascii="Arial" w:hAnsi="Arial" w:cs="Arial"/>
          <w:color w:val="010000"/>
          <w:sz w:val="20"/>
        </w:rPr>
        <w:t>/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as follows</w:t>
      </w:r>
      <w:r w:rsidRPr="001B625D">
        <w:rPr>
          <w:rFonts w:ascii="Arial" w:hAnsi="Arial" w:cs="Arial"/>
          <w:color w:val="010000"/>
          <w:sz w:val="20"/>
        </w:rPr>
        <w:t>:</w:t>
      </w:r>
    </w:p>
    <w:p w14:paraId="2108FB08" w14:textId="77777777" w:rsidR="00EE570C" w:rsidRPr="001B625D" w:rsidRDefault="001B625D" w:rsidP="001B6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Production and business results </w:t>
      </w:r>
      <w:r w:rsidRPr="001B625D">
        <w:rPr>
          <w:rFonts w:ascii="Arial" w:hAnsi="Arial" w:cs="Arial"/>
          <w:color w:val="010000"/>
          <w:sz w:val="20"/>
        </w:rPr>
        <w:t>2023</w:t>
      </w:r>
    </w:p>
    <w:tbl>
      <w:tblPr>
        <w:tblStyle w:val="3"/>
        <w:tblW w:w="5000" w:type="pct"/>
        <w:tblLook w:val="0400" w:firstRow="0" w:lastRow="0" w:firstColumn="0" w:lastColumn="0" w:noHBand="0" w:noVBand="1"/>
      </w:tblPr>
      <w:tblGrid>
        <w:gridCol w:w="2389"/>
        <w:gridCol w:w="1721"/>
        <w:gridCol w:w="777"/>
        <w:gridCol w:w="879"/>
        <w:gridCol w:w="876"/>
        <w:gridCol w:w="1143"/>
        <w:gridCol w:w="1232"/>
      </w:tblGrid>
      <w:tr w:rsidR="00EE570C" w:rsidRPr="001B625D" w14:paraId="1A92E0D2" w14:textId="77777777" w:rsidTr="001B625D"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93379F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9C72C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EAB8E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2022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A133B" w14:textId="4D7EE792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259CC6" w14:textId="18869D6A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2136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EE570C" w:rsidRPr="001B625D" w14:paraId="6A88C38A" w14:textId="77777777" w:rsidTr="001B625D"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C7A7B7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79DFA2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546FB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00F236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8D217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80995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Results/Plan (%)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8869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Results/same period last year</w:t>
            </w:r>
          </w:p>
        </w:tc>
      </w:tr>
      <w:tr w:rsidR="00EE570C" w:rsidRPr="001B625D" w14:paraId="2975CD3C" w14:textId="77777777" w:rsidTr="001B625D">
        <w:tc>
          <w:tcPr>
            <w:tcW w:w="14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C26319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</w:t>
            </w:r>
            <w:r w:rsidRPr="001B625D">
              <w:rPr>
                <w:rFonts w:ascii="Arial" w:hAnsi="Arial" w:cs="Arial"/>
                <w:color w:val="010000"/>
                <w:sz w:val="20"/>
              </w:rPr>
              <w:t>. Revenue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606C7C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2E7F95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569,573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E122E3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630,000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043B4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707,917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63D4D6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112.4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E3B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124.3</w:t>
            </w:r>
          </w:p>
        </w:tc>
      </w:tr>
      <w:tr w:rsidR="00EE570C" w:rsidRPr="001B625D" w14:paraId="1C9A9551" w14:textId="77777777" w:rsidTr="001B625D">
        <w:tc>
          <w:tcPr>
            <w:tcW w:w="14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F4F2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</w:t>
            </w:r>
            <w:r w:rsidRPr="001B625D">
              <w:rPr>
                <w:rFonts w:ascii="Arial" w:hAnsi="Arial" w:cs="Arial"/>
                <w:color w:val="010000"/>
                <w:sz w:val="20"/>
              </w:rPr>
              <w:t>. Profit before tax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9BD17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BFEE0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9015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1BE2B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9,500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5E56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14,223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CE15C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149.7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551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157.8</w:t>
            </w:r>
          </w:p>
        </w:tc>
      </w:tr>
      <w:tr w:rsidR="00EE570C" w:rsidRPr="001B625D" w14:paraId="4A2C8EBE" w14:textId="77777777" w:rsidTr="001B625D">
        <w:tc>
          <w:tcPr>
            <w:tcW w:w="14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CE82C1" w14:textId="7F51A905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. </w:t>
            </w:r>
            <w:r w:rsidRPr="001B625D">
              <w:rPr>
                <w:rFonts w:ascii="Arial" w:hAnsi="Arial" w:cs="Arial"/>
                <w:color w:val="010000"/>
                <w:sz w:val="20"/>
              </w:rPr>
              <w:t>Payable to the State budget (Business income tax)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7B22B9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FC94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2,888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0A94B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1,900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F83973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2,323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C0CC1D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122.2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5E7C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80.4</w:t>
            </w:r>
          </w:p>
        </w:tc>
      </w:tr>
      <w:tr w:rsidR="00EE570C" w:rsidRPr="001B625D" w14:paraId="23DD53EA" w14:textId="77777777" w:rsidTr="001B625D"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E4B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4</w:t>
            </w:r>
            <w:r w:rsidRPr="001B625D">
              <w:rPr>
                <w:rFonts w:ascii="Arial" w:hAnsi="Arial" w:cs="Arial"/>
                <w:color w:val="010000"/>
                <w:sz w:val="20"/>
              </w:rPr>
              <w:t>. Average income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1F12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CB6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16.0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34C3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15.0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10D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19.4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75BF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129.3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0D5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121.3</w:t>
            </w:r>
          </w:p>
        </w:tc>
      </w:tr>
    </w:tbl>
    <w:p w14:paraId="7CE91058" w14:textId="77777777" w:rsidR="00EE570C" w:rsidRPr="001B625D" w:rsidRDefault="001B625D" w:rsidP="001B6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Production and business plan for </w:t>
      </w:r>
      <w:r w:rsidRPr="001B625D">
        <w:rPr>
          <w:rFonts w:ascii="Arial" w:hAnsi="Arial" w:cs="Arial"/>
          <w:color w:val="010000"/>
          <w:sz w:val="20"/>
        </w:rPr>
        <w:t>2024</w:t>
      </w:r>
    </w:p>
    <w:tbl>
      <w:tblPr>
        <w:tblStyle w:val="2"/>
        <w:tblW w:w="5000" w:type="pct"/>
        <w:tblLook w:val="0400" w:firstRow="0" w:lastRow="0" w:firstColumn="0" w:lastColumn="0" w:noHBand="0" w:noVBand="1"/>
      </w:tblPr>
      <w:tblGrid>
        <w:gridCol w:w="3149"/>
        <w:gridCol w:w="1721"/>
        <w:gridCol w:w="856"/>
        <w:gridCol w:w="934"/>
        <w:gridCol w:w="938"/>
        <w:gridCol w:w="703"/>
        <w:gridCol w:w="716"/>
      </w:tblGrid>
      <w:tr w:rsidR="00EE570C" w:rsidRPr="001B625D" w14:paraId="5B82A8DA" w14:textId="77777777" w:rsidTr="001B625D">
        <w:tc>
          <w:tcPr>
            <w:tcW w:w="17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25061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677F96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969885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663069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5BFCF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2024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75BD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2024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 compared to</w:t>
            </w:r>
          </w:p>
        </w:tc>
      </w:tr>
      <w:tr w:rsidR="00EE570C" w:rsidRPr="001B625D" w14:paraId="3DE3A8DD" w14:textId="77777777" w:rsidTr="001B625D">
        <w:tc>
          <w:tcPr>
            <w:tcW w:w="179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94A131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8A127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4B3287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E4B52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C6061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0A500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  <w:p w14:paraId="2FAD7191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8AA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  <w:p w14:paraId="5FD65E11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E570C" w:rsidRPr="001B625D" w14:paraId="2562CB1B" w14:textId="77777777" w:rsidTr="001B625D">
        <w:tc>
          <w:tcPr>
            <w:tcW w:w="1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D1F555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</w:t>
            </w:r>
            <w:r w:rsidRPr="001B625D">
              <w:rPr>
                <w:rFonts w:ascii="Arial" w:hAnsi="Arial" w:cs="Arial"/>
                <w:color w:val="010000"/>
                <w:sz w:val="20"/>
              </w:rPr>
              <w:t>. Revenue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DAFE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12B5B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630,000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D31F0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707,917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A23B0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840,000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17F01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133.3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F521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118.7</w:t>
            </w:r>
          </w:p>
        </w:tc>
      </w:tr>
      <w:tr w:rsidR="00EE570C" w:rsidRPr="001B625D" w14:paraId="7F5BD066" w14:textId="77777777" w:rsidTr="001B625D">
        <w:tc>
          <w:tcPr>
            <w:tcW w:w="1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695A9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. </w:t>
            </w:r>
            <w:r w:rsidRPr="001B625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785FD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1A71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9,500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737A4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14,223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7426D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14,520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2C0565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152.8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DD92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102.1</w:t>
            </w:r>
          </w:p>
        </w:tc>
      </w:tr>
      <w:tr w:rsidR="00EE570C" w:rsidRPr="001B625D" w14:paraId="54D1A4D2" w14:textId="77777777" w:rsidTr="001B625D">
        <w:tc>
          <w:tcPr>
            <w:tcW w:w="1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56D943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. </w:t>
            </w:r>
            <w:r w:rsidRPr="001B625D">
              <w:rPr>
                <w:rFonts w:ascii="Arial" w:hAnsi="Arial" w:cs="Arial"/>
                <w:color w:val="010000"/>
                <w:sz w:val="20"/>
              </w:rPr>
              <w:t>Payable to the State budget (Business income tax)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D98AB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ABBB92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1,900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47822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2,323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972F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2,904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9BD17C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152.8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4986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125.0</w:t>
            </w:r>
          </w:p>
        </w:tc>
      </w:tr>
      <w:tr w:rsidR="00EE570C" w:rsidRPr="001B625D" w14:paraId="33E8975F" w14:textId="77777777" w:rsidTr="001B625D"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F1F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4</w:t>
            </w:r>
            <w:r w:rsidRPr="001B625D">
              <w:rPr>
                <w:rFonts w:ascii="Arial" w:hAnsi="Arial" w:cs="Arial"/>
                <w:color w:val="010000"/>
                <w:sz w:val="20"/>
              </w:rPr>
              <w:t>. Average income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7D3A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F481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15.0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024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19.4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631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19.7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488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131.3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BDA7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101.5</w:t>
            </w:r>
          </w:p>
        </w:tc>
      </w:tr>
    </w:tbl>
    <w:p w14:paraId="7D03D9F8" w14:textId="77777777" w:rsidR="00EE570C" w:rsidRPr="001B625D" w:rsidRDefault="001B625D" w:rsidP="001B6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>Production and business plan for Q</w:t>
      </w:r>
      <w:r w:rsidRPr="001B625D">
        <w:rPr>
          <w:rFonts w:ascii="Arial" w:hAnsi="Arial" w:cs="Arial"/>
          <w:color w:val="010000"/>
          <w:sz w:val="20"/>
        </w:rPr>
        <w:t>1</w:t>
      </w:r>
      <w:r w:rsidRPr="001B625D">
        <w:rPr>
          <w:rFonts w:ascii="Arial" w:hAnsi="Arial" w:cs="Arial"/>
          <w:color w:val="010000"/>
          <w:sz w:val="20"/>
        </w:rPr>
        <w:t>/</w:t>
      </w:r>
      <w:r w:rsidRPr="001B625D">
        <w:rPr>
          <w:rFonts w:ascii="Arial" w:hAnsi="Arial" w:cs="Arial"/>
          <w:color w:val="010000"/>
          <w:sz w:val="20"/>
        </w:rPr>
        <w:t>2024</w:t>
      </w:r>
    </w:p>
    <w:tbl>
      <w:tblPr>
        <w:tblStyle w:val="1"/>
        <w:tblW w:w="5000" w:type="pct"/>
        <w:tblLook w:val="0400" w:firstRow="0" w:lastRow="0" w:firstColumn="0" w:lastColumn="0" w:noHBand="0" w:noVBand="1"/>
      </w:tblPr>
      <w:tblGrid>
        <w:gridCol w:w="2845"/>
        <w:gridCol w:w="1032"/>
        <w:gridCol w:w="1023"/>
        <w:gridCol w:w="961"/>
        <w:gridCol w:w="970"/>
        <w:gridCol w:w="1028"/>
        <w:gridCol w:w="1158"/>
      </w:tblGrid>
      <w:tr w:rsidR="00EE570C" w:rsidRPr="001B625D" w14:paraId="77B13D9D" w14:textId="77777777" w:rsidTr="001B625D">
        <w:tc>
          <w:tcPr>
            <w:tcW w:w="1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E03B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7170CD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142D5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Q</w:t>
            </w:r>
            <w:r w:rsidRPr="001B625D">
              <w:rPr>
                <w:rFonts w:ascii="Arial" w:hAnsi="Arial" w:cs="Arial"/>
                <w:color w:val="010000"/>
                <w:sz w:val="20"/>
              </w:rPr>
              <w:t>1</w:t>
            </w:r>
            <w:r w:rsidRPr="001B625D">
              <w:rPr>
                <w:rFonts w:ascii="Arial" w:hAnsi="Arial" w:cs="Arial"/>
                <w:color w:val="010000"/>
                <w:sz w:val="20"/>
              </w:rPr>
              <w:t>/</w:t>
            </w:r>
            <w:r w:rsidRPr="001B625D">
              <w:rPr>
                <w:rFonts w:ascii="Arial" w:hAnsi="Arial" w:cs="Arial"/>
                <w:color w:val="010000"/>
                <w:sz w:val="20"/>
              </w:rPr>
              <w:t>2023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6DE7D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2024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  <w:p w14:paraId="2E6392FF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0B187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Q</w:t>
            </w:r>
            <w:r w:rsidRPr="001B625D">
              <w:rPr>
                <w:rFonts w:ascii="Arial" w:hAnsi="Arial" w:cs="Arial"/>
                <w:color w:val="010000"/>
                <w:sz w:val="20"/>
              </w:rPr>
              <w:t>1</w:t>
            </w:r>
            <w:r w:rsidRPr="001B625D">
              <w:rPr>
                <w:rFonts w:ascii="Arial" w:hAnsi="Arial" w:cs="Arial"/>
                <w:color w:val="010000"/>
                <w:sz w:val="20"/>
              </w:rPr>
              <w:t>/</w:t>
            </w:r>
            <w:r w:rsidRPr="001B625D">
              <w:rPr>
                <w:rFonts w:ascii="Arial" w:hAnsi="Arial" w:cs="Arial"/>
                <w:color w:val="010000"/>
                <w:sz w:val="20"/>
              </w:rPr>
              <w:t>2024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EF7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EE570C" w:rsidRPr="001B625D" w14:paraId="4D8CABB6" w14:textId="77777777" w:rsidTr="001B625D">
        <w:tc>
          <w:tcPr>
            <w:tcW w:w="15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959AA8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5B0B27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C7B521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7C844A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EBC16E" w14:textId="77777777" w:rsidR="00EE570C" w:rsidRPr="001B625D" w:rsidRDefault="00EE570C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687BC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Compared to the plan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E4A0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 xml:space="preserve">Compared to the same period last </w:t>
            </w:r>
            <w:r w:rsidRPr="001B625D">
              <w:rPr>
                <w:rFonts w:ascii="Arial" w:hAnsi="Arial" w:cs="Arial"/>
                <w:color w:val="010000"/>
                <w:sz w:val="20"/>
              </w:rPr>
              <w:lastRenderedPageBreak/>
              <w:t>year</w:t>
            </w:r>
          </w:p>
        </w:tc>
      </w:tr>
      <w:tr w:rsidR="00EE570C" w:rsidRPr="001B625D" w14:paraId="713F9086" w14:textId="77777777" w:rsidTr="001B625D">
        <w:tc>
          <w:tcPr>
            <w:tcW w:w="1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A439F0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  <w:r w:rsidRPr="001B625D">
              <w:rPr>
                <w:rFonts w:ascii="Arial" w:hAnsi="Arial" w:cs="Arial"/>
                <w:color w:val="010000"/>
                <w:sz w:val="20"/>
              </w:rPr>
              <w:t>. Revenue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4F7757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A22590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91,262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87E0CC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840,000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C7E9F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151,000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68A717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18.0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F3E6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165.5</w:t>
            </w:r>
          </w:p>
        </w:tc>
      </w:tr>
      <w:tr w:rsidR="00EE570C" w:rsidRPr="001B625D" w14:paraId="02B93333" w14:textId="77777777" w:rsidTr="001B625D">
        <w:tc>
          <w:tcPr>
            <w:tcW w:w="15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9859F2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. </w:t>
            </w:r>
            <w:r w:rsidRPr="001B625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F56B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6F1827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2,500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FE704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14,520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271588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720143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20.7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2EC0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120.0</w:t>
            </w:r>
          </w:p>
        </w:tc>
      </w:tr>
      <w:tr w:rsidR="00EE570C" w:rsidRPr="001B625D" w14:paraId="1CD50672" w14:textId="77777777" w:rsidTr="001B625D"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EEE4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3</w:t>
            </w:r>
            <w:r w:rsidRPr="001B625D">
              <w:rPr>
                <w:rFonts w:ascii="Arial" w:hAnsi="Arial" w:cs="Arial"/>
                <w:color w:val="010000"/>
                <w:sz w:val="20"/>
              </w:rPr>
              <w:t xml:space="preserve">. </w:t>
            </w:r>
            <w:r w:rsidRPr="001B625D">
              <w:rPr>
                <w:rFonts w:ascii="Arial" w:hAnsi="Arial" w:cs="Arial"/>
                <w:color w:val="010000"/>
                <w:sz w:val="20"/>
              </w:rPr>
              <w:t>Average income per salary (million VND/person/month)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5F9E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17.0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297B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19.7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41E7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17.0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1C2C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86.3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BB59" w14:textId="77777777" w:rsidR="00EE570C" w:rsidRPr="001B625D" w:rsidRDefault="001B625D" w:rsidP="001B6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625D">
              <w:rPr>
                <w:rFonts w:ascii="Arial" w:hAnsi="Arial" w:cs="Arial"/>
                <w:color w:val="010000"/>
                <w:sz w:val="20"/>
              </w:rPr>
              <w:t>100.0</w:t>
            </w:r>
          </w:p>
        </w:tc>
      </w:tr>
    </w:tbl>
    <w:p w14:paraId="33651756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‎‎Article </w:t>
      </w:r>
      <w:r w:rsidRPr="001B625D">
        <w:rPr>
          <w:rFonts w:ascii="Arial" w:hAnsi="Arial" w:cs="Arial"/>
          <w:color w:val="010000"/>
          <w:sz w:val="20"/>
        </w:rPr>
        <w:t>2</w:t>
      </w:r>
      <w:r w:rsidRPr="001B625D">
        <w:rPr>
          <w:rFonts w:ascii="Arial" w:hAnsi="Arial" w:cs="Arial"/>
          <w:color w:val="010000"/>
          <w:sz w:val="20"/>
        </w:rPr>
        <w:t>. The Board of Directors approves other contents as follows</w:t>
      </w:r>
      <w:r w:rsidRPr="001B625D">
        <w:rPr>
          <w:rFonts w:ascii="Arial" w:hAnsi="Arial" w:cs="Arial"/>
          <w:color w:val="010000"/>
          <w:sz w:val="20"/>
        </w:rPr>
        <w:t>:</w:t>
      </w:r>
    </w:p>
    <w:p w14:paraId="483D0280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Proposal No. </w:t>
      </w:r>
      <w:r w:rsidRPr="001B625D">
        <w:rPr>
          <w:rFonts w:ascii="Arial" w:hAnsi="Arial" w:cs="Arial"/>
          <w:color w:val="010000"/>
          <w:sz w:val="20"/>
        </w:rPr>
        <w:t>138</w:t>
      </w:r>
      <w:r w:rsidRPr="001B625D">
        <w:rPr>
          <w:rFonts w:ascii="Arial" w:hAnsi="Arial" w:cs="Arial"/>
          <w:color w:val="010000"/>
          <w:sz w:val="20"/>
        </w:rPr>
        <w:t xml:space="preserve">/TTr-NST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the approval and promulgation of the set of economic and technical norms for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>.</w:t>
      </w:r>
    </w:p>
    <w:p w14:paraId="6795D48B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Proposal No. </w:t>
      </w:r>
      <w:r w:rsidRPr="001B625D">
        <w:rPr>
          <w:rFonts w:ascii="Arial" w:hAnsi="Arial" w:cs="Arial"/>
          <w:color w:val="010000"/>
          <w:sz w:val="20"/>
        </w:rPr>
        <w:t>123</w:t>
      </w:r>
      <w:r w:rsidRPr="001B625D">
        <w:rPr>
          <w:rFonts w:ascii="Arial" w:hAnsi="Arial" w:cs="Arial"/>
          <w:color w:val="010000"/>
          <w:sz w:val="20"/>
        </w:rPr>
        <w:t xml:space="preserve">/TTr-NST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the proposal to pay bonuses to the Company managers in </w:t>
      </w:r>
      <w:r w:rsidRPr="001B625D">
        <w:rPr>
          <w:rFonts w:ascii="Arial" w:hAnsi="Arial" w:cs="Arial"/>
          <w:color w:val="010000"/>
          <w:sz w:val="20"/>
        </w:rPr>
        <w:t>2022</w:t>
      </w:r>
      <w:r w:rsidRPr="001B625D">
        <w:rPr>
          <w:rFonts w:ascii="Arial" w:hAnsi="Arial" w:cs="Arial"/>
          <w:color w:val="010000"/>
          <w:sz w:val="20"/>
        </w:rPr>
        <w:t xml:space="preserve"> (according to option </w:t>
      </w:r>
      <w:r w:rsidRPr="001B625D">
        <w:rPr>
          <w:rFonts w:ascii="Arial" w:hAnsi="Arial" w:cs="Arial"/>
          <w:color w:val="010000"/>
          <w:sz w:val="20"/>
        </w:rPr>
        <w:t>1</w:t>
      </w:r>
      <w:r w:rsidRPr="001B625D">
        <w:rPr>
          <w:rFonts w:ascii="Arial" w:hAnsi="Arial" w:cs="Arial"/>
          <w:color w:val="010000"/>
          <w:sz w:val="20"/>
        </w:rPr>
        <w:t xml:space="preserve"> in the content of the Proposal).</w:t>
      </w:r>
    </w:p>
    <w:p w14:paraId="7A07D5D9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>The Board of Directors record the content of the Company Manager's</w:t>
      </w:r>
      <w:r w:rsidRPr="001B625D">
        <w:rPr>
          <w:rFonts w:ascii="Arial" w:hAnsi="Arial" w:cs="Arial"/>
          <w:color w:val="010000"/>
          <w:sz w:val="20"/>
        </w:rPr>
        <w:t xml:space="preserve"> Report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24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on the working capital needs plan for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. </w:t>
      </w:r>
      <w:r w:rsidRPr="001B625D">
        <w:rPr>
          <w:rFonts w:ascii="Arial" w:hAnsi="Arial" w:cs="Arial"/>
          <w:color w:val="010000"/>
          <w:sz w:val="20"/>
        </w:rPr>
        <w:t>On that basis, the Capital Representative will report and collect opinions from Vietnam National Tobacco Corporation according to regulations before voting for approval within the B</w:t>
      </w:r>
      <w:r w:rsidRPr="001B625D">
        <w:rPr>
          <w:rFonts w:ascii="Arial" w:hAnsi="Arial" w:cs="Arial"/>
          <w:color w:val="010000"/>
          <w:sz w:val="20"/>
        </w:rPr>
        <w:t>oard of Directors.</w:t>
      </w:r>
    </w:p>
    <w:p w14:paraId="19A3E19E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Proposal No. </w:t>
      </w:r>
      <w:r w:rsidRPr="001B625D">
        <w:rPr>
          <w:rFonts w:ascii="Arial" w:hAnsi="Arial" w:cs="Arial"/>
          <w:color w:val="010000"/>
          <w:sz w:val="20"/>
        </w:rPr>
        <w:t>124</w:t>
      </w:r>
      <w:r w:rsidRPr="001B625D">
        <w:rPr>
          <w:rFonts w:ascii="Arial" w:hAnsi="Arial" w:cs="Arial"/>
          <w:color w:val="010000"/>
          <w:sz w:val="20"/>
        </w:rPr>
        <w:t xml:space="preserve">/TTr-NST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the request for settlement of the </w:t>
      </w:r>
      <w:r w:rsidRPr="001B625D">
        <w:rPr>
          <w:rFonts w:ascii="Arial" w:hAnsi="Arial" w:cs="Arial"/>
          <w:color w:val="010000"/>
          <w:sz w:val="20"/>
        </w:rPr>
        <w:t>2023</w:t>
      </w:r>
      <w:r w:rsidRPr="001B625D">
        <w:rPr>
          <w:rFonts w:ascii="Arial" w:hAnsi="Arial" w:cs="Arial"/>
          <w:color w:val="010000"/>
          <w:sz w:val="20"/>
        </w:rPr>
        <w:t xml:space="preserve"> realized salary fund of employees and managers of the Company.</w:t>
      </w:r>
    </w:p>
    <w:p w14:paraId="3F132092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Proposal No. </w:t>
      </w:r>
      <w:r w:rsidRPr="001B625D">
        <w:rPr>
          <w:rFonts w:ascii="Arial" w:hAnsi="Arial" w:cs="Arial"/>
          <w:color w:val="010000"/>
          <w:sz w:val="20"/>
        </w:rPr>
        <w:t>125</w:t>
      </w:r>
      <w:r w:rsidRPr="001B625D">
        <w:rPr>
          <w:rFonts w:ascii="Arial" w:hAnsi="Arial" w:cs="Arial"/>
          <w:color w:val="010000"/>
          <w:sz w:val="20"/>
        </w:rPr>
        <w:t xml:space="preserve">/TTr-NST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building the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planned salary fund for employees and managers of the Company.</w:t>
      </w:r>
    </w:p>
    <w:p w14:paraId="5BD56764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Proposal No. </w:t>
      </w:r>
      <w:r w:rsidRPr="001B625D">
        <w:rPr>
          <w:rFonts w:ascii="Arial" w:hAnsi="Arial" w:cs="Arial"/>
          <w:color w:val="010000"/>
          <w:sz w:val="20"/>
        </w:rPr>
        <w:t>126</w:t>
      </w:r>
      <w:r w:rsidRPr="001B625D">
        <w:rPr>
          <w:rFonts w:ascii="Arial" w:hAnsi="Arial" w:cs="Arial"/>
          <w:color w:val="010000"/>
          <w:sz w:val="20"/>
        </w:rPr>
        <w:t xml:space="preserve">/TTr-NST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Manager on the plan to implement the review an</w:t>
      </w:r>
      <w:r w:rsidRPr="001B625D">
        <w:rPr>
          <w:rFonts w:ascii="Arial" w:hAnsi="Arial" w:cs="Arial"/>
          <w:color w:val="010000"/>
          <w:sz w:val="20"/>
        </w:rPr>
        <w:t xml:space="preserve">d supplementation of leadership and management staff planning under the authority of the Company's Board of Directors in the period of </w:t>
      </w:r>
      <w:r w:rsidRPr="001B625D">
        <w:rPr>
          <w:rFonts w:ascii="Arial" w:hAnsi="Arial" w:cs="Arial"/>
          <w:color w:val="010000"/>
          <w:sz w:val="20"/>
        </w:rPr>
        <w:t>2021</w:t>
      </w:r>
      <w:r w:rsidRPr="001B625D">
        <w:rPr>
          <w:rFonts w:ascii="Arial" w:hAnsi="Arial" w:cs="Arial"/>
          <w:color w:val="010000"/>
          <w:sz w:val="20"/>
        </w:rPr>
        <w:t>-</w:t>
      </w:r>
      <w:r w:rsidRPr="001B625D">
        <w:rPr>
          <w:rFonts w:ascii="Arial" w:hAnsi="Arial" w:cs="Arial"/>
          <w:color w:val="010000"/>
          <w:sz w:val="20"/>
        </w:rPr>
        <w:t>2026</w:t>
      </w:r>
      <w:r w:rsidRPr="001B625D">
        <w:rPr>
          <w:rFonts w:ascii="Arial" w:hAnsi="Arial" w:cs="Arial"/>
          <w:color w:val="010000"/>
          <w:sz w:val="20"/>
        </w:rPr>
        <w:t xml:space="preserve"> and </w:t>
      </w:r>
      <w:r w:rsidRPr="001B625D">
        <w:rPr>
          <w:rFonts w:ascii="Arial" w:hAnsi="Arial" w:cs="Arial"/>
          <w:color w:val="010000"/>
          <w:sz w:val="20"/>
        </w:rPr>
        <w:t>2026</w:t>
      </w:r>
      <w:r w:rsidRPr="001B625D">
        <w:rPr>
          <w:rFonts w:ascii="Arial" w:hAnsi="Arial" w:cs="Arial"/>
          <w:color w:val="010000"/>
          <w:sz w:val="20"/>
        </w:rPr>
        <w:t>-</w:t>
      </w:r>
      <w:r w:rsidRPr="001B625D">
        <w:rPr>
          <w:rFonts w:ascii="Arial" w:hAnsi="Arial" w:cs="Arial"/>
          <w:color w:val="010000"/>
          <w:sz w:val="20"/>
        </w:rPr>
        <w:t>2031</w:t>
      </w:r>
      <w:r w:rsidRPr="001B625D">
        <w:rPr>
          <w:rFonts w:ascii="Arial" w:hAnsi="Arial" w:cs="Arial"/>
          <w:color w:val="010000"/>
          <w:sz w:val="20"/>
        </w:rPr>
        <w:t>.</w:t>
      </w:r>
    </w:p>
    <w:p w14:paraId="24EC45D1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Proposal No. </w:t>
      </w:r>
      <w:r w:rsidRPr="001B625D">
        <w:rPr>
          <w:rFonts w:ascii="Arial" w:hAnsi="Arial" w:cs="Arial"/>
          <w:color w:val="010000"/>
          <w:sz w:val="20"/>
        </w:rPr>
        <w:t>127</w:t>
      </w:r>
      <w:r w:rsidRPr="001B625D">
        <w:rPr>
          <w:rFonts w:ascii="Arial" w:hAnsi="Arial" w:cs="Arial"/>
          <w:color w:val="010000"/>
          <w:sz w:val="20"/>
        </w:rPr>
        <w:t xml:space="preserve">/TTr-NST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adding details of chan</w:t>
      </w:r>
      <w:r w:rsidRPr="001B625D">
        <w:rPr>
          <w:rFonts w:ascii="Arial" w:hAnsi="Arial" w:cs="Arial"/>
          <w:color w:val="010000"/>
          <w:sz w:val="20"/>
        </w:rPr>
        <w:t>ging salary grade content in the Salary Regulations.</w:t>
      </w:r>
    </w:p>
    <w:p w14:paraId="173F1847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Report No. </w:t>
      </w:r>
      <w:r w:rsidRPr="001B625D">
        <w:rPr>
          <w:rFonts w:ascii="Arial" w:hAnsi="Arial" w:cs="Arial"/>
          <w:color w:val="010000"/>
          <w:sz w:val="20"/>
        </w:rPr>
        <w:t>137</w:t>
      </w:r>
      <w:r w:rsidRPr="001B625D">
        <w:rPr>
          <w:rFonts w:ascii="Arial" w:hAnsi="Arial" w:cs="Arial"/>
          <w:color w:val="010000"/>
          <w:sz w:val="20"/>
        </w:rPr>
        <w:t xml:space="preserve">/BC-NST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the Company's capital construction investment work.</w:t>
      </w:r>
    </w:p>
    <w:p w14:paraId="6A931BDB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>Assign the Executive Board to organize implementation and strive to complete projects according to the set schedule.</w:t>
      </w:r>
    </w:p>
    <w:p w14:paraId="28A08603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Report No. </w:t>
      </w:r>
      <w:r w:rsidRPr="001B625D">
        <w:rPr>
          <w:rFonts w:ascii="Arial" w:hAnsi="Arial" w:cs="Arial"/>
          <w:color w:val="010000"/>
          <w:sz w:val="20"/>
        </w:rPr>
        <w:t>136</w:t>
      </w:r>
      <w:r w:rsidRPr="001B625D">
        <w:rPr>
          <w:rFonts w:ascii="Arial" w:hAnsi="Arial" w:cs="Arial"/>
          <w:color w:val="010000"/>
          <w:sz w:val="20"/>
        </w:rPr>
        <w:t xml:space="preserve">/BC-NST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the Company's environmental protection work.</w:t>
      </w:r>
    </w:p>
    <w:p w14:paraId="3141F8AF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>Assign the Executive Bo</w:t>
      </w:r>
      <w:r w:rsidRPr="001B625D">
        <w:rPr>
          <w:rFonts w:ascii="Arial" w:hAnsi="Arial" w:cs="Arial"/>
          <w:color w:val="010000"/>
          <w:sz w:val="20"/>
        </w:rPr>
        <w:t>ard to organize and implement and strive to complete the application for an Environmental License according to the set schedule.</w:t>
      </w:r>
    </w:p>
    <w:p w14:paraId="4AEE1203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Report No. </w:t>
      </w:r>
      <w:r w:rsidRPr="001B625D">
        <w:rPr>
          <w:rFonts w:ascii="Arial" w:hAnsi="Arial" w:cs="Arial"/>
          <w:color w:val="010000"/>
          <w:sz w:val="20"/>
        </w:rPr>
        <w:t>128</w:t>
      </w:r>
      <w:r w:rsidRPr="001B625D">
        <w:rPr>
          <w:rFonts w:ascii="Arial" w:hAnsi="Arial" w:cs="Arial"/>
          <w:color w:val="010000"/>
          <w:sz w:val="20"/>
        </w:rPr>
        <w:t xml:space="preserve">/BC-NST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the installation of rooftop solar power at the Company.</w:t>
      </w:r>
    </w:p>
    <w:p w14:paraId="2A35DF06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lastRenderedPageBreak/>
        <w:t>The Board of Directors unanimously approved the policy, requested the Executive Board to proactively organize implementation, and report to the Board of Directors on the results achieved.</w:t>
      </w:r>
    </w:p>
    <w:p w14:paraId="6FB9AC2A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Report No. </w:t>
      </w:r>
      <w:r w:rsidRPr="001B625D">
        <w:rPr>
          <w:rFonts w:ascii="Arial" w:hAnsi="Arial" w:cs="Arial"/>
          <w:color w:val="010000"/>
          <w:sz w:val="20"/>
        </w:rPr>
        <w:t>129</w:t>
      </w:r>
      <w:r w:rsidRPr="001B625D">
        <w:rPr>
          <w:rFonts w:ascii="Arial" w:hAnsi="Arial" w:cs="Arial"/>
          <w:color w:val="010000"/>
          <w:sz w:val="20"/>
        </w:rPr>
        <w:t xml:space="preserve">/BC-NST dated </w:t>
      </w:r>
      <w:r w:rsidRPr="001B625D">
        <w:rPr>
          <w:rFonts w:ascii="Arial" w:hAnsi="Arial" w:cs="Arial"/>
          <w:color w:val="010000"/>
          <w:sz w:val="20"/>
        </w:rPr>
        <w:t>January</w:t>
      </w:r>
      <w:r w:rsidRPr="001B625D">
        <w:rPr>
          <w:rFonts w:ascii="Arial" w:hAnsi="Arial" w:cs="Arial"/>
          <w:color w:val="010000"/>
          <w:sz w:val="20"/>
        </w:rPr>
        <w:t xml:space="preserve"> </w:t>
      </w:r>
      <w:r w:rsidRPr="001B625D">
        <w:rPr>
          <w:rFonts w:ascii="Arial" w:hAnsi="Arial" w:cs="Arial"/>
          <w:color w:val="010000"/>
          <w:sz w:val="20"/>
        </w:rPr>
        <w:t>25</w:t>
      </w:r>
      <w:r w:rsidRPr="001B625D">
        <w:rPr>
          <w:rFonts w:ascii="Arial" w:hAnsi="Arial" w:cs="Arial"/>
          <w:color w:val="010000"/>
          <w:sz w:val="20"/>
        </w:rPr>
        <w:t xml:space="preserve">,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 xml:space="preserve"> of the Company Manager on assessing the current status of the Company's fire protection system.</w:t>
      </w:r>
    </w:p>
    <w:p w14:paraId="410EAFEF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>Assign the Executive Board to organize implementation and strive to complete the items according to the set schedul</w:t>
      </w:r>
      <w:r w:rsidRPr="001B625D">
        <w:rPr>
          <w:rFonts w:ascii="Arial" w:hAnsi="Arial" w:cs="Arial"/>
          <w:color w:val="010000"/>
          <w:sz w:val="20"/>
        </w:rPr>
        <w:t>e.</w:t>
      </w:r>
    </w:p>
    <w:p w14:paraId="6B803438" w14:textId="77777777" w:rsidR="00EE570C" w:rsidRPr="001B625D" w:rsidRDefault="001B625D" w:rsidP="001B6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625D">
        <w:rPr>
          <w:rFonts w:ascii="Arial" w:hAnsi="Arial" w:cs="Arial"/>
          <w:color w:val="010000"/>
          <w:sz w:val="20"/>
        </w:rPr>
        <w:t xml:space="preserve">Plan to implement the Company's Digital Transformation work in </w:t>
      </w:r>
      <w:r w:rsidRPr="001B625D">
        <w:rPr>
          <w:rFonts w:ascii="Arial" w:hAnsi="Arial" w:cs="Arial"/>
          <w:color w:val="010000"/>
          <w:sz w:val="20"/>
        </w:rPr>
        <w:t>2024</w:t>
      </w:r>
      <w:r w:rsidRPr="001B625D">
        <w:rPr>
          <w:rFonts w:ascii="Arial" w:hAnsi="Arial" w:cs="Arial"/>
          <w:color w:val="010000"/>
          <w:sz w:val="20"/>
        </w:rPr>
        <w:t>.</w:t>
      </w:r>
    </w:p>
    <w:p w14:paraId="306044BA" w14:textId="77777777" w:rsidR="00EE570C" w:rsidRPr="001B625D" w:rsidRDefault="001B625D" w:rsidP="001B62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B625D">
        <w:rPr>
          <w:rFonts w:ascii="Arial" w:hAnsi="Arial" w:cs="Arial"/>
          <w:color w:val="010000"/>
          <w:sz w:val="20"/>
        </w:rPr>
        <w:t xml:space="preserve">‎‎Article </w:t>
      </w:r>
      <w:r w:rsidRPr="001B625D">
        <w:rPr>
          <w:rFonts w:ascii="Arial" w:hAnsi="Arial" w:cs="Arial"/>
          <w:color w:val="010000"/>
          <w:sz w:val="20"/>
        </w:rPr>
        <w:t>3</w:t>
      </w:r>
      <w:r w:rsidRPr="001B625D">
        <w:rPr>
          <w:rFonts w:ascii="Arial" w:hAnsi="Arial" w:cs="Arial"/>
          <w:color w:val="010000"/>
          <w:sz w:val="20"/>
        </w:rPr>
        <w:t>. The Manager of the Company and relevant organizations and individuals are assigned to implement this Resolution in accordance with current regulations.</w:t>
      </w:r>
    </w:p>
    <w:sectPr w:rsidR="00EE570C" w:rsidRPr="001B625D" w:rsidSect="001B62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0A46"/>
    <w:multiLevelType w:val="multilevel"/>
    <w:tmpl w:val="F57EAB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8B7"/>
    <w:multiLevelType w:val="multilevel"/>
    <w:tmpl w:val="7C02DA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0C"/>
    <w:rsid w:val="001B625D"/>
    <w:rsid w:val="00E77A07"/>
    <w:rsid w:val="00E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9C65F"/>
  <w15:docId w15:val="{854205F8-5B1F-407B-83B1-98FFB16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93" w:lineRule="auto"/>
      <w:ind w:left="3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900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PSnrcuj6AKltbaRlOUUzNFj9w==">CgMxLjAyCGguZ2pkZ3hzOAByITF6VHl6LXhDeWE4STFja0dEd0RBbm1HdEJRejJfSXRNSw==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3640</Characters>
  <Application>Microsoft Office Word</Application>
  <DocSecurity>0</DocSecurity>
  <Lines>191</Lines>
  <Paragraphs>144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c948b9fedd0d92db35709c5c9137100a84db80c1f560081b9e9acaa41950c2b2</vt:lpwstr>
  </property>
</Properties>
</file>