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3301" w:rsidRPr="00154A96" w:rsidRDefault="00ED6DA9" w:rsidP="00ED6D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54A96">
        <w:rPr>
          <w:rFonts w:ascii="Arial" w:hAnsi="Arial" w:cs="Arial"/>
          <w:b/>
          <w:color w:val="010000"/>
          <w:sz w:val="20"/>
        </w:rPr>
        <w:t>GPC: Board Resolution</w:t>
      </w:r>
    </w:p>
    <w:p w14:paraId="00000002" w14:textId="77777777" w:rsidR="00C53301" w:rsidRPr="00154A96" w:rsidRDefault="00ED6DA9" w:rsidP="00ED6D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4A96">
        <w:rPr>
          <w:rFonts w:ascii="Arial" w:hAnsi="Arial" w:cs="Arial"/>
          <w:color w:val="010000"/>
          <w:sz w:val="20"/>
        </w:rPr>
        <w:t>On January 16, 2024, Green Plus Joint Stock Corporation announced Resolution No. 04/2024/GPC/NQ-HDQT as follows:</w:t>
      </w:r>
    </w:p>
    <w:p w14:paraId="00000003" w14:textId="77777777" w:rsidR="00C53301" w:rsidRPr="00154A96" w:rsidRDefault="00ED6DA9" w:rsidP="00ED6D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4A96">
        <w:rPr>
          <w:rFonts w:ascii="Arial" w:hAnsi="Arial" w:cs="Arial"/>
          <w:color w:val="010000"/>
          <w:sz w:val="20"/>
        </w:rPr>
        <w:t>Article 1: The collection of shareholders' opinions via a ballot approves:</w:t>
      </w:r>
    </w:p>
    <w:p w14:paraId="00000004" w14:textId="71E9C023" w:rsidR="00C53301" w:rsidRPr="00154A96" w:rsidRDefault="00ED6DA9" w:rsidP="00ED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4A96">
        <w:rPr>
          <w:rFonts w:ascii="Arial" w:hAnsi="Arial" w:cs="Arial"/>
          <w:color w:val="010000"/>
          <w:sz w:val="20"/>
        </w:rPr>
        <w:t xml:space="preserve">Content 1: Pay dividend </w:t>
      </w:r>
      <w:r w:rsidR="00154A96" w:rsidRPr="00154A96">
        <w:rPr>
          <w:rFonts w:ascii="Arial" w:hAnsi="Arial" w:cs="Arial"/>
          <w:color w:val="010000"/>
          <w:sz w:val="20"/>
        </w:rPr>
        <w:t xml:space="preserve">of </w:t>
      </w:r>
      <w:r w:rsidRPr="00154A96">
        <w:rPr>
          <w:rFonts w:ascii="Arial" w:hAnsi="Arial" w:cs="Arial"/>
          <w:color w:val="010000"/>
          <w:sz w:val="20"/>
        </w:rPr>
        <w:t>6.5% in cash for Shareholders</w:t>
      </w:r>
    </w:p>
    <w:p w14:paraId="00000005" w14:textId="77777777" w:rsidR="00C53301" w:rsidRPr="00154A96" w:rsidRDefault="00ED6DA9" w:rsidP="00ED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4A96">
        <w:rPr>
          <w:rFonts w:ascii="Arial" w:hAnsi="Arial" w:cs="Arial"/>
          <w:color w:val="010000"/>
          <w:sz w:val="20"/>
        </w:rPr>
        <w:t>Content 2. Approve the guarantee of the Chair of the Board of Directors on personal capital prepayment for the purpose of investment</w:t>
      </w:r>
    </w:p>
    <w:p w14:paraId="00000006" w14:textId="77777777" w:rsidR="00C53301" w:rsidRPr="00154A96" w:rsidRDefault="00ED6DA9" w:rsidP="00ED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4A96">
        <w:rPr>
          <w:rFonts w:ascii="Arial" w:hAnsi="Arial" w:cs="Arial"/>
          <w:color w:val="010000"/>
          <w:sz w:val="20"/>
        </w:rPr>
        <w:t>Content 3: Authorize the Board of Directors to decide on real estate investments for the Company's headquarters with a value of 35% or more of the total assets as recorded in the latest Financial Statements (as in Point d, Clause 1, Article 14 of the Company's Charter dated April 27, 2023).</w:t>
      </w:r>
    </w:p>
    <w:p w14:paraId="00000007" w14:textId="77777777" w:rsidR="00C53301" w:rsidRPr="00154A96" w:rsidRDefault="00ED6DA9" w:rsidP="00ED6D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4A96">
        <w:rPr>
          <w:rFonts w:ascii="Arial" w:hAnsi="Arial" w:cs="Arial"/>
          <w:color w:val="010000"/>
          <w:sz w:val="20"/>
        </w:rPr>
        <w:t>Article 2: Authorize the Chair of the Board of Directors to:</w:t>
      </w:r>
    </w:p>
    <w:p w14:paraId="00000008" w14:textId="77777777" w:rsidR="00C53301" w:rsidRPr="00154A96" w:rsidRDefault="00ED6DA9" w:rsidP="00ED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4A96">
        <w:rPr>
          <w:rFonts w:ascii="Arial" w:hAnsi="Arial" w:cs="Arial"/>
          <w:color w:val="010000"/>
          <w:sz w:val="20"/>
        </w:rPr>
        <w:t>Carry out the procedure of recording the list of shareholders to exercise the right to collect shareholders’ opinions via a ballot. Expected record date: February 06, 2024</w:t>
      </w:r>
    </w:p>
    <w:p w14:paraId="00000009" w14:textId="77777777" w:rsidR="00C53301" w:rsidRPr="00154A96" w:rsidRDefault="00ED6DA9" w:rsidP="00ED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4A96">
        <w:rPr>
          <w:rFonts w:ascii="Arial" w:hAnsi="Arial" w:cs="Arial"/>
          <w:color w:val="010000"/>
          <w:sz w:val="20"/>
        </w:rPr>
        <w:t>Carry out the collection of shareholders’ opinions via a ballot and relevant procedure in accordance with regulations.</w:t>
      </w:r>
    </w:p>
    <w:p w14:paraId="0000000A" w14:textId="77777777" w:rsidR="00C53301" w:rsidRPr="00154A96" w:rsidRDefault="00ED6DA9" w:rsidP="00ED6D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4A96">
        <w:rPr>
          <w:rFonts w:ascii="Arial" w:hAnsi="Arial" w:cs="Arial"/>
          <w:color w:val="010000"/>
          <w:sz w:val="20"/>
        </w:rPr>
        <w:t>Article 3: Responsibility of disseminating and implementing this Resolution:</w:t>
      </w:r>
    </w:p>
    <w:p w14:paraId="0000000B" w14:textId="77777777" w:rsidR="00C53301" w:rsidRPr="00154A96" w:rsidRDefault="00ED6DA9" w:rsidP="00ED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4A96">
        <w:rPr>
          <w:rFonts w:ascii="Arial" w:hAnsi="Arial" w:cs="Arial"/>
          <w:color w:val="010000"/>
          <w:sz w:val="20"/>
        </w:rPr>
        <w:t>The Chair of the Board of Directors, members of the Board of Directors, and the Supervisory Board, the Executive Board... are responsible for dissemination and implementation</w:t>
      </w:r>
    </w:p>
    <w:p w14:paraId="0000000C" w14:textId="77777777" w:rsidR="00C53301" w:rsidRPr="00154A96" w:rsidRDefault="00ED6DA9" w:rsidP="00ED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4A96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C53301" w:rsidRPr="00154A96" w:rsidSect="00ED6DA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F174A"/>
    <w:multiLevelType w:val="multilevel"/>
    <w:tmpl w:val="674C583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4373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01"/>
    <w:rsid w:val="00154A96"/>
    <w:rsid w:val="00C53301"/>
    <w:rsid w:val="00E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81FF9C-F020-48B1-AA49-5ABE4101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7">
    <w:name w:val="Văn bản nội dung (7)_"/>
    <w:basedOn w:val="DefaultParagraphFont"/>
    <w:link w:val="Vnbnnidung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73C"/>
      <w:sz w:val="80"/>
      <w:szCs w:val="8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4373C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73C"/>
      <w:sz w:val="32"/>
      <w:szCs w:val="3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73C"/>
      <w:sz w:val="26"/>
      <w:szCs w:val="26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EE4B75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70">
    <w:name w:val="Văn bản nội dung (7)"/>
    <w:basedOn w:val="Normal"/>
    <w:link w:val="Vnbnnidung7"/>
    <w:rPr>
      <w:rFonts w:ascii="Times New Roman" w:eastAsia="Times New Roman" w:hAnsi="Times New Roman" w:cs="Times New Roman"/>
      <w:color w:val="34373C"/>
      <w:sz w:val="80"/>
      <w:szCs w:val="80"/>
    </w:rPr>
  </w:style>
  <w:style w:type="paragraph" w:customStyle="1" w:styleId="Vnbnnidung20">
    <w:name w:val="Văn bản nội dung (2)"/>
    <w:basedOn w:val="Normal"/>
    <w:link w:val="Vnbnnidung2"/>
    <w:pPr>
      <w:ind w:left="1120" w:firstLine="20"/>
    </w:pPr>
    <w:rPr>
      <w:rFonts w:ascii="Times New Roman" w:eastAsia="Times New Roman" w:hAnsi="Times New Roman" w:cs="Times New Roman"/>
      <w:i/>
      <w:iCs/>
      <w:color w:val="34373C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color w:val="34373C"/>
      <w:sz w:val="32"/>
      <w:szCs w:val="3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34373C"/>
      <w:sz w:val="26"/>
      <w:szCs w:val="26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Georgia" w:eastAsia="Georgia" w:hAnsi="Georgia" w:cs="Georgia"/>
      <w:color w:val="EE4B75"/>
      <w:sz w:val="20"/>
      <w:szCs w:val="20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sz w:val="52"/>
      <w:szCs w:val="5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kusQONYiPlZSN12BNtKybH7+Yw==">CgMxLjA4AHIhMU9wdGpoQTk1WVJ6Z2hhVjZxVlNwcEFIYUp1RVBkek1U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1139</Characters>
  <Application>Microsoft Office Word</Application>
  <DocSecurity>0</DocSecurity>
  <Lines>19</Lines>
  <Paragraphs>14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2024-02-07T04:29:00Z</dcterms:created>
  <dcterms:modified xsi:type="dcterms:W3CDTF">2024-02-15T02:17:00Z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402ebe93321395b70736b8cca0375f9bf3a5e4b39eee9f5846dd271459513349</vt:lpwstr>
  </property>
</Properties>
</file>