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1BE3" w14:textId="77777777" w:rsidR="00576217" w:rsidRPr="00566798" w:rsidRDefault="00566798" w:rsidP="00D526A1">
      <w:pPr>
        <w:widowControl/>
        <w:tabs>
          <w:tab w:val="left" w:pos="426"/>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bCs/>
          <w:color w:val="010000"/>
          <w:sz w:val="20"/>
        </w:rPr>
        <w:t>HU3:</w:t>
      </w:r>
      <w:r>
        <w:rPr>
          <w:rFonts w:ascii="Arial" w:hAnsi="Arial"/>
          <w:b/>
          <w:color w:val="010000"/>
          <w:sz w:val="20"/>
        </w:rPr>
        <w:t xml:space="preserve"> Annual Corporate Governance Report 2023</w:t>
      </w:r>
    </w:p>
    <w:p w14:paraId="23F9C9B4" w14:textId="77777777" w:rsidR="00576217" w:rsidRPr="00566798" w:rsidRDefault="00566798" w:rsidP="00D526A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On January 25, 2024, HUD3 Investment and Construction JSC announced Report No. 03/BCQT-HUD3 on the corporate governance of the Company in 2023 as follows:</w:t>
      </w:r>
    </w:p>
    <w:p w14:paraId="40BBCA25" w14:textId="77777777" w:rsidR="00576217" w:rsidRPr="00566798" w:rsidRDefault="00566798" w:rsidP="00D526A1">
      <w:pPr>
        <w:widowControl/>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Name of Company: HUD3 Investment and Construction JSC</w:t>
      </w:r>
    </w:p>
    <w:p w14:paraId="7F46B96A" w14:textId="77777777" w:rsidR="00576217" w:rsidRPr="00566798" w:rsidRDefault="00566798" w:rsidP="00D526A1">
      <w:pPr>
        <w:widowControl/>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Head office address: HUD3 TOWER Building No. 121, 123 To Hieu, Ha Dong, Hanoi.</w:t>
      </w:r>
    </w:p>
    <w:p w14:paraId="57441EC1" w14:textId="77777777" w:rsidR="00576217" w:rsidRPr="00566798" w:rsidRDefault="00566798" w:rsidP="00D526A1">
      <w:pPr>
        <w:widowControl/>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Tel: 0433 824572     -     Fax: Fax: 0433 827991 info@hud3.com.vn</w:t>
      </w:r>
    </w:p>
    <w:p w14:paraId="6B5CA6B4" w14:textId="77777777" w:rsidR="00576217" w:rsidRPr="00566798" w:rsidRDefault="00566798" w:rsidP="00D526A1">
      <w:pPr>
        <w:widowControl/>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99,999,440,000</w:t>
      </w:r>
    </w:p>
    <w:p w14:paraId="5C744A5D" w14:textId="77777777" w:rsidR="00576217" w:rsidRPr="00566798" w:rsidRDefault="00566798" w:rsidP="00D526A1">
      <w:pPr>
        <w:widowControl/>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HU3</w:t>
      </w:r>
    </w:p>
    <w:p w14:paraId="7455BF1A" w14:textId="61D56363" w:rsidR="00576217" w:rsidRPr="00566798" w:rsidRDefault="00566798" w:rsidP="00D526A1">
      <w:pPr>
        <w:widowControl/>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Corporate governance model: The </w:t>
      </w:r>
      <w:r w:rsidR="00D526A1">
        <w:rPr>
          <w:rFonts w:ascii="Arial" w:hAnsi="Arial"/>
          <w:color w:val="010000"/>
          <w:sz w:val="20"/>
        </w:rPr>
        <w:t xml:space="preserve">General Meeting, Board of Directors, </w:t>
      </w:r>
      <w:r>
        <w:rPr>
          <w:rFonts w:ascii="Arial" w:hAnsi="Arial"/>
          <w:color w:val="010000"/>
          <w:sz w:val="20"/>
        </w:rPr>
        <w:t xml:space="preserve">Supervisory Board and </w:t>
      </w:r>
      <w:r w:rsidR="00D526A1">
        <w:rPr>
          <w:rFonts w:ascii="Arial" w:hAnsi="Arial"/>
          <w:color w:val="010000"/>
          <w:sz w:val="20"/>
        </w:rPr>
        <w:t>Managing Director</w:t>
      </w:r>
    </w:p>
    <w:p w14:paraId="1891492D" w14:textId="485BFDF5" w:rsidR="00576217" w:rsidRPr="00566798" w:rsidRDefault="00566798" w:rsidP="00D526A1">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D526A1">
        <w:rPr>
          <w:rFonts w:ascii="Arial" w:hAnsi="Arial"/>
          <w:color w:val="010000"/>
          <w:sz w:val="20"/>
        </w:rPr>
        <w:t>General Meeting</w:t>
      </w:r>
    </w:p>
    <w:p w14:paraId="18B0F939" w14:textId="54940503" w:rsidR="00576217" w:rsidRPr="00566798" w:rsidRDefault="00566798" w:rsidP="00D526A1">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On June 23, 2023, HUD3 Investment and Construction JSC organized the Annual </w:t>
      </w:r>
      <w:r w:rsidR="00D526A1">
        <w:rPr>
          <w:rFonts w:ascii="Arial" w:hAnsi="Arial"/>
          <w:color w:val="010000"/>
          <w:sz w:val="20"/>
        </w:rPr>
        <w:t>General Meeting</w:t>
      </w:r>
      <w:r>
        <w:rPr>
          <w:rFonts w:ascii="Arial" w:hAnsi="Arial"/>
          <w:color w:val="010000"/>
          <w:sz w:val="20"/>
        </w:rPr>
        <w:t xml:space="preserve"> 2023.</w:t>
      </w:r>
    </w:p>
    <w:p w14:paraId="5855CA2F" w14:textId="77777777" w:rsidR="00576217" w:rsidRPr="00566798" w:rsidRDefault="00566798" w:rsidP="00D526A1">
      <w:pPr>
        <w:widowControl/>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Organization Meeting time: On June 23, 2023, from 8:30 a.m. to 12:00 a.m., at the Conference Hall on the 5th floor of HUD3 TOWER building, located at 121-123 To Hieu Street, Nguyen </w:t>
      </w:r>
      <w:proofErr w:type="spellStart"/>
      <w:r>
        <w:rPr>
          <w:rFonts w:ascii="Arial" w:hAnsi="Arial"/>
          <w:color w:val="010000"/>
          <w:sz w:val="20"/>
        </w:rPr>
        <w:t>Trai</w:t>
      </w:r>
      <w:proofErr w:type="spellEnd"/>
      <w:r>
        <w:rPr>
          <w:rFonts w:ascii="Arial" w:hAnsi="Arial"/>
          <w:color w:val="010000"/>
          <w:sz w:val="20"/>
        </w:rPr>
        <w:t xml:space="preserve"> Ward, Ha Dong District, Hanoi.</w:t>
      </w:r>
    </w:p>
    <w:p w14:paraId="6E3A5C0A" w14:textId="77777777" w:rsidR="00576217" w:rsidRPr="00566798" w:rsidRDefault="00566798" w:rsidP="00D526A1">
      <w:pPr>
        <w:widowControl/>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The total number of shareholders present at the meeting (including proxies) was: 16 individuals; representing and/or owning: 6,354,465 shares, accounting for 63.54% of the total voting shares eligible to attend the General Meeting.</w:t>
      </w:r>
    </w:p>
    <w:p w14:paraId="4FE9EC36" w14:textId="5286AD05" w:rsidR="00576217" w:rsidRPr="00566798" w:rsidRDefault="00566798" w:rsidP="00D526A1">
      <w:pPr>
        <w:widowControl/>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100% of the shareholders attending the </w:t>
      </w:r>
      <w:r w:rsidR="00D526A1">
        <w:rPr>
          <w:rFonts w:ascii="Arial" w:hAnsi="Arial"/>
          <w:color w:val="010000"/>
          <w:sz w:val="20"/>
        </w:rPr>
        <w:t>General Meeting</w:t>
      </w:r>
      <w:r>
        <w:rPr>
          <w:rFonts w:ascii="Arial" w:hAnsi="Arial"/>
          <w:color w:val="010000"/>
          <w:sz w:val="20"/>
        </w:rPr>
        <w:t xml:space="preserve"> are legitimate shareholders or representatives of legitimate shareholders according to the HUD3 company shareholder list.</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803"/>
        <w:gridCol w:w="2429"/>
        <w:gridCol w:w="1079"/>
        <w:gridCol w:w="9632"/>
      </w:tblGrid>
      <w:tr w:rsidR="00576217" w:rsidRPr="00566798" w14:paraId="2D8FC0A8" w14:textId="77777777" w:rsidTr="00566798">
        <w:tc>
          <w:tcPr>
            <w:tcW w:w="288" w:type="pct"/>
            <w:shd w:val="clear" w:color="auto" w:fill="auto"/>
            <w:tcMar>
              <w:top w:w="0" w:type="dxa"/>
              <w:left w:w="20" w:type="dxa"/>
              <w:bottom w:w="0" w:type="dxa"/>
              <w:right w:w="20" w:type="dxa"/>
            </w:tcMar>
            <w:vAlign w:val="center"/>
          </w:tcPr>
          <w:p w14:paraId="5C17A1C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871" w:type="pct"/>
            <w:shd w:val="clear" w:color="auto" w:fill="auto"/>
            <w:tcMar>
              <w:top w:w="0" w:type="dxa"/>
              <w:left w:w="20" w:type="dxa"/>
              <w:bottom w:w="0" w:type="dxa"/>
              <w:right w:w="20" w:type="dxa"/>
            </w:tcMar>
            <w:vAlign w:val="center"/>
          </w:tcPr>
          <w:p w14:paraId="11A5C75B" w14:textId="72C9F90D"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General Mandate/Decision of Ge</w:t>
            </w:r>
            <w:r w:rsidR="00D526A1">
              <w:rPr>
                <w:rFonts w:ascii="Arial" w:hAnsi="Arial"/>
                <w:color w:val="010000"/>
                <w:sz w:val="20"/>
              </w:rPr>
              <w:t xml:space="preserve">nera Meeting of Shareholders </w:t>
            </w:r>
          </w:p>
        </w:tc>
        <w:tc>
          <w:tcPr>
            <w:tcW w:w="387" w:type="pct"/>
            <w:shd w:val="clear" w:color="auto" w:fill="auto"/>
            <w:tcMar>
              <w:top w:w="0" w:type="dxa"/>
              <w:left w:w="20" w:type="dxa"/>
              <w:bottom w:w="0" w:type="dxa"/>
              <w:right w:w="20" w:type="dxa"/>
            </w:tcMar>
            <w:vAlign w:val="center"/>
          </w:tcPr>
          <w:p w14:paraId="1FDD97C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3454" w:type="pct"/>
            <w:shd w:val="clear" w:color="auto" w:fill="auto"/>
            <w:tcMar>
              <w:top w:w="0" w:type="dxa"/>
              <w:left w:w="20" w:type="dxa"/>
              <w:bottom w:w="0" w:type="dxa"/>
              <w:right w:w="20" w:type="dxa"/>
            </w:tcMar>
            <w:vAlign w:val="center"/>
          </w:tcPr>
          <w:p w14:paraId="13152742" w14:textId="49645425"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r w:rsidR="00D526A1">
              <w:rPr>
                <w:rFonts w:ascii="Arial" w:hAnsi="Arial"/>
                <w:color w:val="010000"/>
                <w:sz w:val="20"/>
              </w:rPr>
              <w:t>s</w:t>
            </w:r>
          </w:p>
        </w:tc>
      </w:tr>
      <w:tr w:rsidR="00576217" w:rsidRPr="00566798" w14:paraId="7B5C0BFC" w14:textId="77777777" w:rsidTr="00566798">
        <w:tc>
          <w:tcPr>
            <w:tcW w:w="288" w:type="pct"/>
            <w:shd w:val="clear" w:color="auto" w:fill="auto"/>
            <w:tcMar>
              <w:top w:w="0" w:type="dxa"/>
              <w:left w:w="20" w:type="dxa"/>
              <w:bottom w:w="0" w:type="dxa"/>
              <w:right w:w="20" w:type="dxa"/>
            </w:tcMar>
            <w:vAlign w:val="center"/>
          </w:tcPr>
          <w:p w14:paraId="7EDEB0E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871" w:type="pct"/>
            <w:shd w:val="clear" w:color="auto" w:fill="auto"/>
            <w:tcMar>
              <w:top w:w="0" w:type="dxa"/>
              <w:left w:w="20" w:type="dxa"/>
              <w:bottom w:w="0" w:type="dxa"/>
              <w:right w:w="20" w:type="dxa"/>
            </w:tcMar>
            <w:vAlign w:val="center"/>
          </w:tcPr>
          <w:p w14:paraId="4035F09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01/NQ-DHCD</w:t>
            </w:r>
          </w:p>
        </w:tc>
        <w:tc>
          <w:tcPr>
            <w:tcW w:w="387" w:type="pct"/>
            <w:shd w:val="clear" w:color="auto" w:fill="auto"/>
            <w:tcMar>
              <w:top w:w="0" w:type="dxa"/>
              <w:left w:w="20" w:type="dxa"/>
              <w:bottom w:w="0" w:type="dxa"/>
              <w:right w:w="20" w:type="dxa"/>
            </w:tcMar>
            <w:vAlign w:val="center"/>
          </w:tcPr>
          <w:p w14:paraId="705B231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3454" w:type="pct"/>
            <w:shd w:val="clear" w:color="auto" w:fill="auto"/>
            <w:tcMar>
              <w:top w:w="0" w:type="dxa"/>
              <w:left w:w="20" w:type="dxa"/>
              <w:bottom w:w="0" w:type="dxa"/>
              <w:right w:w="20" w:type="dxa"/>
            </w:tcMar>
            <w:vAlign w:val="center"/>
          </w:tcPr>
          <w:p w14:paraId="735D6A6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1 </w:t>
            </w:r>
            <w:r>
              <w:rPr>
                <w:rFonts w:ascii="Arial" w:hAnsi="Arial"/>
                <w:color w:val="010000"/>
                <w:sz w:val="20"/>
              </w:rPr>
              <w:tab/>
              <w:t>Approve the Report on production and business targets results in 2022 and production and business Orientation in 2023.</w:t>
            </w:r>
          </w:p>
          <w:p w14:paraId="61C84E88" w14:textId="3F76B214"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 Approve the plan on profit distribution in 2022</w:t>
            </w:r>
          </w:p>
          <w:p w14:paraId="5C799225" w14:textId="0A4EBAE5"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 Approve the Audited Financial Statements 2022</w:t>
            </w:r>
          </w:p>
          <w:p w14:paraId="3EE86E0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4 </w:t>
            </w:r>
            <w:r>
              <w:rPr>
                <w:rFonts w:ascii="Arial" w:hAnsi="Arial"/>
                <w:color w:val="010000"/>
                <w:sz w:val="20"/>
              </w:rPr>
              <w:tab/>
              <w:t>Approve the Report of the Board of Directors on management and supervision activities in 2022, tasks and orientation for 2023.</w:t>
            </w:r>
          </w:p>
          <w:p w14:paraId="75D11106" w14:textId="7256D6E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 Approve the Report on self-assessment of activities results of the Supervisory Board and each member of the Supervisory Board in 2022. Report of the Supervisory Board on the Company's business results, activities results of the Board of Directors and Manager in 2022</w:t>
            </w:r>
          </w:p>
          <w:p w14:paraId="70870C43" w14:textId="186589F1"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 Approve the production and business plan in 2022, financial activities, corporate governance, and investment projects.</w:t>
            </w:r>
          </w:p>
          <w:p w14:paraId="07EE5490" w14:textId="435FA4E1"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7 </w:t>
            </w:r>
            <w:r>
              <w:rPr>
                <w:rFonts w:ascii="Arial" w:hAnsi="Arial"/>
                <w:color w:val="010000"/>
                <w:sz w:val="20"/>
              </w:rPr>
              <w:tab/>
              <w:t xml:space="preserve">Approve the results of the tasks assigned by the Annual </w:t>
            </w:r>
            <w:r w:rsidR="00D526A1">
              <w:rPr>
                <w:rFonts w:ascii="Arial" w:hAnsi="Arial"/>
                <w:color w:val="010000"/>
                <w:sz w:val="20"/>
              </w:rPr>
              <w:t>General Meeting</w:t>
            </w:r>
            <w:r>
              <w:rPr>
                <w:rFonts w:ascii="Arial" w:hAnsi="Arial"/>
                <w:color w:val="010000"/>
                <w:sz w:val="20"/>
              </w:rPr>
              <w:t xml:space="preserve"> 2022 to the Board of Directors to implement as follows:</w:t>
            </w:r>
          </w:p>
          <w:p w14:paraId="5D2ED348" w14:textId="0FEF793E"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Select a qualified audit company in accordance with the law to audit the Financial Statements 2022 of the Company, including International Auditing Company Limited, CPA Vietnam Auditing Company Limited, Vietnam Auditing and Valuation Company Limited (AVA): The Board of Directors has selected CPA Vietnam Auditing Company Limited to audit the Financial Statements 2022.</w:t>
            </w:r>
          </w:p>
          <w:p w14:paraId="686C491F" w14:textId="4F12D666"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Approve the adjustment of financial figures and profit distribution as per the conclusions of the audit, inspection and examination agency (if any): None (due to not arising)</w:t>
            </w:r>
          </w:p>
          <w:p w14:paraId="1D3E0D8B" w14:textId="4415810C"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Assign the Board of Directors to approve investment projects, capital mobilization plans and other related issues on implementation of projects that the </w:t>
            </w:r>
            <w:r w:rsidR="00D526A1">
              <w:rPr>
                <w:rFonts w:ascii="Arial" w:hAnsi="Arial"/>
                <w:color w:val="010000"/>
                <w:sz w:val="20"/>
              </w:rPr>
              <w:t>General Meeting</w:t>
            </w:r>
            <w:r>
              <w:rPr>
                <w:rFonts w:ascii="Arial" w:hAnsi="Arial"/>
                <w:color w:val="010000"/>
                <w:sz w:val="20"/>
              </w:rPr>
              <w:t xml:space="preserve"> has had investment policies: None (due to not arising)</w:t>
            </w:r>
          </w:p>
          <w:p w14:paraId="709A5AD2" w14:textId="2E1A7E6A"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Assign the Board of Directors to research and decide to participate in bidding for project investors, auction for land use rights, joint ventures, cooperation, receive project transfer, contribute capital to establish a project implementation enterprise, receive shares transfer/contributed capital of the project enterprise on the basis of ensuring the efficient use of capital: None</w:t>
            </w:r>
          </w:p>
          <w:p w14:paraId="6C9B1582" w14:textId="3157DF9F"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Decide to deal with existing problems of old construction works under the authority of the </w:t>
            </w:r>
            <w:r w:rsidR="00D526A1">
              <w:rPr>
                <w:rFonts w:ascii="Arial" w:hAnsi="Arial"/>
                <w:color w:val="010000"/>
                <w:sz w:val="20"/>
              </w:rPr>
              <w:t>General Meeting</w:t>
            </w:r>
            <w:r>
              <w:rPr>
                <w:rFonts w:ascii="Arial" w:hAnsi="Arial"/>
                <w:color w:val="010000"/>
                <w:sz w:val="20"/>
              </w:rPr>
              <w:t xml:space="preserve"> in order to promptly ensure the production and business efficiency of the Company: None</w:t>
            </w:r>
          </w:p>
          <w:p w14:paraId="149519B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8 </w:t>
            </w:r>
            <w:r>
              <w:rPr>
                <w:rFonts w:ascii="Arial" w:hAnsi="Arial"/>
                <w:color w:val="010000"/>
                <w:sz w:val="20"/>
              </w:rPr>
              <w:tab/>
              <w:t>Assign the Board of Directors of the Company to decide on a number of incurred contents during the production and business activities between two Annual General Meetings 2023 and 2024 as follows:</w:t>
            </w:r>
          </w:p>
          <w:p w14:paraId="3708FE5D" w14:textId="661988E2"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 Select a qualified audit company in accordance with the law to audit the Financial Statements 2023 of the Company and report the results to the </w:t>
            </w:r>
            <w:r w:rsidR="00D526A1">
              <w:rPr>
                <w:rFonts w:ascii="Arial" w:hAnsi="Arial"/>
                <w:color w:val="010000"/>
                <w:sz w:val="20"/>
              </w:rPr>
              <w:t>General Meeting</w:t>
            </w:r>
            <w:r>
              <w:rPr>
                <w:rFonts w:ascii="Arial" w:hAnsi="Arial"/>
                <w:color w:val="010000"/>
                <w:sz w:val="20"/>
              </w:rPr>
              <w:t xml:space="preserve"> in the next meeting.</w:t>
            </w:r>
          </w:p>
          <w:p w14:paraId="6F13110C" w14:textId="206975BE"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Approve the adjustment of financial figures and Financial Statements according to the conclusions of the audit, inspection and examination agencies, decisions of the General Meeting (if any) and report the results to the General Meeting the results in the next Meeting.</w:t>
            </w:r>
          </w:p>
          <w:p w14:paraId="4981DC57" w14:textId="2F12B5F1"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For the development of new projects: Approve for the Board of Directors to research and decide to participate in bidding for project investors, auction for land use right, joint ventures, cooperation, receive project transfer, contribute capital to establish a project implementation enterprise, receive shares transfer/contributed capital of the project enterprise on the basis of ensuring the efficient use of capital, and report the results to the General Meeting in the next Meeting</w:t>
            </w:r>
          </w:p>
          <w:p w14:paraId="15EECD80" w14:textId="0CDE742C"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For the settlement of project investment capital: Assign the Board of Directors to approve the project settlement for projects under the authority of the General Meeting to decide on investment, and report the results to the General Meeting at the next Meeting.</w:t>
            </w:r>
          </w:p>
          <w:p w14:paraId="054E5D7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9. </w:t>
            </w:r>
            <w:r>
              <w:rPr>
                <w:rFonts w:ascii="Arial" w:hAnsi="Arial"/>
                <w:color w:val="010000"/>
                <w:sz w:val="20"/>
              </w:rPr>
              <w:tab/>
              <w:t>Approve the results of dismissing Ms. Tran Thi Minh from her position as a member of the Supervisory Board in the term of 2020 - 2025 according to her personal aspirations.</w:t>
            </w:r>
          </w:p>
          <w:p w14:paraId="2A63D63A" w14:textId="3283FD0A"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10. Approve the procedure, content and regulation on election of additional members of the Supervisory Board in the term of 2020 - 2025.</w:t>
            </w:r>
          </w:p>
          <w:p w14:paraId="531E338E" w14:textId="6AEB1C2F"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 Approve the election results of additional members of the Supervisory Board in the term of 2020 - 2025.</w:t>
            </w:r>
          </w:p>
          <w:p w14:paraId="48ACA92D" w14:textId="5352470B"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Mr. Cu Anh Tuan - Architect</w:t>
            </w:r>
          </w:p>
          <w:p w14:paraId="22E2EDF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(Resume attached).</w:t>
            </w:r>
          </w:p>
          <w:p w14:paraId="76D0665C" w14:textId="3883AE99"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 Approve the salary fund of the manager and remuneration for members of the Board of Directors and Supervisory Board, specifically as follows:</w:t>
            </w:r>
          </w:p>
          <w:p w14:paraId="33F3CFC2" w14:textId="2D49A363"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- 2022 Results:</w:t>
            </w:r>
          </w:p>
          <w:p w14:paraId="2B761487" w14:textId="1479D6C4"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Remuneration for non-executive Board of Directors: VND 36 million (Number of people receiving remuneration: 1 person. The average remuneration: VND 3 million/person/month,</w:t>
            </w:r>
          </w:p>
          <w:p w14:paraId="6BFE4AB8" w14:textId="6CE4454A"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Remuneration plan for members of the Supervisory Board: VND 40.8 million (Number of people receiving remuneration: 3 persons. Remuneration of the Chief of the Supervisory Board VND 2 million/person/month, remuneration of members of the Supervisory Board: VND 700,000/person/month)</w:t>
            </w:r>
          </w:p>
          <w:p w14:paraId="15856038" w14:textId="044689B2"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Salary fund of the managers: VND 1,263,258,982</w:t>
            </w:r>
          </w:p>
          <w:p w14:paraId="38C9030F" w14:textId="7657858C"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- 2023 Plan:</w:t>
            </w:r>
          </w:p>
          <w:p w14:paraId="12873191" w14:textId="458068E6"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Salary fund of the management:</w:t>
            </w:r>
          </w:p>
          <w:p w14:paraId="6785365B" w14:textId="7A6D0C85"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Salary fund plan: VND 2,280 million (number of managers: 7 persons; Average salary: VND 27.14 million/person/month)</w:t>
            </w:r>
          </w:p>
          <w:p w14:paraId="7C83211D" w14:textId="6F167FCA"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Remuneration plan for 2023:</w:t>
            </w:r>
          </w:p>
          <w:p w14:paraId="4D9A507E" w14:textId="76B4EBCB"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Remuneration plan for members of the Board of Directors: VND 36 million (Number of people receiving remuneration: 1 person. Average remuneration: VND 3 million/person/month).</w:t>
            </w:r>
          </w:p>
          <w:p w14:paraId="371352CB" w14:textId="089CCBB2"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Remuneration plan for members of the Supervisory Board: VND 40.8 million (Number of people receiving remuneration: 3 persons. Remuneration of the Chief of the Supervisory Board VND 2 million/person/month, remuneration of members of the Supervisory Board: VND 700,000/person/month)</w:t>
            </w:r>
          </w:p>
        </w:tc>
      </w:tr>
    </w:tbl>
    <w:p w14:paraId="0A54AD0D" w14:textId="5D1BBB99" w:rsidR="00576217" w:rsidRPr="00566798" w:rsidRDefault="00566798" w:rsidP="00566798">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of Directors (Report of 2023).</w:t>
      </w:r>
    </w:p>
    <w:p w14:paraId="6D7F6F89" w14:textId="77777777" w:rsidR="00576217" w:rsidRPr="00566798" w:rsidRDefault="00566798" w:rsidP="0056679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6"/>
        <w:gridCol w:w="3065"/>
        <w:gridCol w:w="6015"/>
        <w:gridCol w:w="2078"/>
        <w:gridCol w:w="2139"/>
      </w:tblGrid>
      <w:tr w:rsidR="00576217" w:rsidRPr="00566798" w14:paraId="2D47DBFA" w14:textId="77777777" w:rsidTr="00566798">
        <w:tc>
          <w:tcPr>
            <w:tcW w:w="232" w:type="pct"/>
            <w:vMerge w:val="restart"/>
            <w:shd w:val="clear" w:color="auto" w:fill="auto"/>
            <w:tcMar>
              <w:top w:w="0" w:type="dxa"/>
              <w:left w:w="20" w:type="dxa"/>
              <w:bottom w:w="0" w:type="dxa"/>
              <w:right w:w="20" w:type="dxa"/>
            </w:tcMar>
            <w:vAlign w:val="center"/>
          </w:tcPr>
          <w:p w14:paraId="4CE6D43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099" w:type="pct"/>
            <w:vMerge w:val="restart"/>
            <w:shd w:val="clear" w:color="auto" w:fill="auto"/>
            <w:tcMar>
              <w:top w:w="0" w:type="dxa"/>
              <w:left w:w="20" w:type="dxa"/>
              <w:bottom w:w="0" w:type="dxa"/>
              <w:right w:w="20" w:type="dxa"/>
            </w:tcMar>
            <w:vAlign w:val="center"/>
          </w:tcPr>
          <w:p w14:paraId="4E689FD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157" w:type="pct"/>
            <w:vMerge w:val="restart"/>
            <w:shd w:val="clear" w:color="auto" w:fill="auto"/>
            <w:tcMar>
              <w:top w:w="0" w:type="dxa"/>
              <w:left w:w="20" w:type="dxa"/>
              <w:bottom w:w="0" w:type="dxa"/>
              <w:right w:w="20" w:type="dxa"/>
            </w:tcMar>
            <w:vAlign w:val="center"/>
          </w:tcPr>
          <w:p w14:paraId="1EC8F51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1512" w:type="pct"/>
            <w:gridSpan w:val="2"/>
            <w:shd w:val="clear" w:color="auto" w:fill="auto"/>
            <w:tcMar>
              <w:top w:w="0" w:type="dxa"/>
              <w:left w:w="20" w:type="dxa"/>
              <w:bottom w:w="0" w:type="dxa"/>
              <w:right w:w="20" w:type="dxa"/>
            </w:tcMar>
            <w:vAlign w:val="center"/>
          </w:tcPr>
          <w:p w14:paraId="1E6F421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576217" w:rsidRPr="00566798" w14:paraId="561A61C7" w14:textId="77777777" w:rsidTr="00566798">
        <w:tc>
          <w:tcPr>
            <w:tcW w:w="232" w:type="pct"/>
            <w:vMerge/>
            <w:shd w:val="clear" w:color="auto" w:fill="auto"/>
            <w:tcMar>
              <w:top w:w="0" w:type="dxa"/>
              <w:left w:w="20" w:type="dxa"/>
              <w:bottom w:w="0" w:type="dxa"/>
              <w:right w:w="20" w:type="dxa"/>
            </w:tcMar>
            <w:vAlign w:val="center"/>
          </w:tcPr>
          <w:p w14:paraId="38CEDB50" w14:textId="77777777" w:rsidR="00576217" w:rsidRPr="00566798" w:rsidRDefault="00576217" w:rsidP="00566798">
            <w:pPr>
              <w:pBdr>
                <w:top w:val="nil"/>
                <w:left w:val="nil"/>
                <w:bottom w:val="nil"/>
                <w:right w:val="nil"/>
                <w:between w:val="nil"/>
              </w:pBdr>
              <w:spacing w:after="120" w:line="360" w:lineRule="auto"/>
              <w:rPr>
                <w:rFonts w:ascii="Arial" w:eastAsia="Arial" w:hAnsi="Arial" w:cs="Arial"/>
                <w:color w:val="010000"/>
                <w:sz w:val="20"/>
                <w:szCs w:val="20"/>
              </w:rPr>
            </w:pPr>
          </w:p>
        </w:tc>
        <w:tc>
          <w:tcPr>
            <w:tcW w:w="1099" w:type="pct"/>
            <w:vMerge/>
            <w:shd w:val="clear" w:color="auto" w:fill="auto"/>
            <w:tcMar>
              <w:top w:w="0" w:type="dxa"/>
              <w:left w:w="20" w:type="dxa"/>
              <w:bottom w:w="0" w:type="dxa"/>
              <w:right w:w="20" w:type="dxa"/>
            </w:tcMar>
            <w:vAlign w:val="center"/>
          </w:tcPr>
          <w:p w14:paraId="72C06F91" w14:textId="77777777" w:rsidR="00576217" w:rsidRPr="00566798" w:rsidRDefault="00576217" w:rsidP="00566798">
            <w:pPr>
              <w:pBdr>
                <w:top w:val="nil"/>
                <w:left w:val="nil"/>
                <w:bottom w:val="nil"/>
                <w:right w:val="nil"/>
                <w:between w:val="nil"/>
              </w:pBdr>
              <w:spacing w:after="120" w:line="360" w:lineRule="auto"/>
              <w:rPr>
                <w:rFonts w:ascii="Arial" w:eastAsia="Arial" w:hAnsi="Arial" w:cs="Arial"/>
                <w:color w:val="010000"/>
                <w:sz w:val="20"/>
                <w:szCs w:val="20"/>
              </w:rPr>
            </w:pPr>
          </w:p>
        </w:tc>
        <w:tc>
          <w:tcPr>
            <w:tcW w:w="2157" w:type="pct"/>
            <w:vMerge/>
            <w:shd w:val="clear" w:color="auto" w:fill="auto"/>
            <w:tcMar>
              <w:top w:w="0" w:type="dxa"/>
              <w:left w:w="20" w:type="dxa"/>
              <w:bottom w:w="0" w:type="dxa"/>
              <w:right w:w="20" w:type="dxa"/>
            </w:tcMar>
            <w:vAlign w:val="center"/>
          </w:tcPr>
          <w:p w14:paraId="5B84EFE8" w14:textId="77777777" w:rsidR="00576217" w:rsidRPr="00566798" w:rsidRDefault="00576217" w:rsidP="00566798">
            <w:pPr>
              <w:pBdr>
                <w:top w:val="nil"/>
                <w:left w:val="nil"/>
                <w:bottom w:val="nil"/>
                <w:right w:val="nil"/>
                <w:between w:val="nil"/>
              </w:pBdr>
              <w:spacing w:after="120" w:line="360" w:lineRule="auto"/>
              <w:rPr>
                <w:rFonts w:ascii="Arial" w:eastAsia="Arial" w:hAnsi="Arial" w:cs="Arial"/>
                <w:color w:val="010000"/>
                <w:sz w:val="20"/>
                <w:szCs w:val="20"/>
              </w:rPr>
            </w:pPr>
          </w:p>
        </w:tc>
        <w:tc>
          <w:tcPr>
            <w:tcW w:w="745" w:type="pct"/>
            <w:shd w:val="clear" w:color="auto" w:fill="auto"/>
            <w:tcMar>
              <w:top w:w="0" w:type="dxa"/>
              <w:left w:w="20" w:type="dxa"/>
              <w:bottom w:w="0" w:type="dxa"/>
              <w:right w:w="20" w:type="dxa"/>
            </w:tcMar>
            <w:vAlign w:val="center"/>
          </w:tcPr>
          <w:p w14:paraId="15F4763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767" w:type="pct"/>
            <w:shd w:val="clear" w:color="auto" w:fill="auto"/>
            <w:tcMar>
              <w:top w:w="0" w:type="dxa"/>
              <w:left w:w="20" w:type="dxa"/>
              <w:bottom w:w="0" w:type="dxa"/>
              <w:right w:w="20" w:type="dxa"/>
            </w:tcMar>
            <w:vAlign w:val="center"/>
          </w:tcPr>
          <w:p w14:paraId="5E67FB2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576217" w:rsidRPr="00566798" w14:paraId="09AC1B2D" w14:textId="77777777" w:rsidTr="00566798">
        <w:tc>
          <w:tcPr>
            <w:tcW w:w="232" w:type="pct"/>
            <w:shd w:val="clear" w:color="auto" w:fill="auto"/>
            <w:tcMar>
              <w:top w:w="0" w:type="dxa"/>
              <w:left w:w="20" w:type="dxa"/>
              <w:bottom w:w="0" w:type="dxa"/>
              <w:right w:w="20" w:type="dxa"/>
            </w:tcMar>
            <w:vAlign w:val="center"/>
          </w:tcPr>
          <w:p w14:paraId="4D25F6F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099" w:type="pct"/>
            <w:shd w:val="clear" w:color="auto" w:fill="auto"/>
            <w:tcMar>
              <w:top w:w="0" w:type="dxa"/>
              <w:left w:w="20" w:type="dxa"/>
              <w:bottom w:w="0" w:type="dxa"/>
              <w:right w:w="20" w:type="dxa"/>
            </w:tcMar>
            <w:vAlign w:val="center"/>
          </w:tcPr>
          <w:p w14:paraId="4481571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Vuong Dang </w:t>
            </w:r>
            <w:proofErr w:type="spellStart"/>
            <w:r>
              <w:rPr>
                <w:rFonts w:ascii="Arial" w:hAnsi="Arial"/>
                <w:color w:val="010000"/>
                <w:sz w:val="20"/>
              </w:rPr>
              <w:t>Khuong</w:t>
            </w:r>
            <w:proofErr w:type="spellEnd"/>
          </w:p>
        </w:tc>
        <w:tc>
          <w:tcPr>
            <w:tcW w:w="2157" w:type="pct"/>
            <w:shd w:val="clear" w:color="auto" w:fill="auto"/>
            <w:tcMar>
              <w:top w:w="0" w:type="dxa"/>
              <w:left w:w="20" w:type="dxa"/>
              <w:bottom w:w="0" w:type="dxa"/>
              <w:right w:w="20" w:type="dxa"/>
            </w:tcMar>
            <w:vAlign w:val="center"/>
          </w:tcPr>
          <w:p w14:paraId="30F7385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745" w:type="pct"/>
            <w:shd w:val="clear" w:color="auto" w:fill="auto"/>
            <w:tcMar>
              <w:top w:w="0" w:type="dxa"/>
              <w:left w:w="20" w:type="dxa"/>
              <w:bottom w:w="0" w:type="dxa"/>
              <w:right w:w="20" w:type="dxa"/>
            </w:tcMar>
            <w:vAlign w:val="center"/>
          </w:tcPr>
          <w:p w14:paraId="17394EC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01, 2020</w:t>
            </w:r>
          </w:p>
        </w:tc>
        <w:tc>
          <w:tcPr>
            <w:tcW w:w="767" w:type="pct"/>
            <w:shd w:val="clear" w:color="auto" w:fill="auto"/>
            <w:tcMar>
              <w:top w:w="0" w:type="dxa"/>
              <w:left w:w="20" w:type="dxa"/>
              <w:bottom w:w="0" w:type="dxa"/>
              <w:right w:w="20" w:type="dxa"/>
            </w:tcMar>
            <w:vAlign w:val="center"/>
          </w:tcPr>
          <w:p w14:paraId="0C8FF4B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576217" w:rsidRPr="00566798" w14:paraId="5972EEF5" w14:textId="77777777" w:rsidTr="00566798">
        <w:tc>
          <w:tcPr>
            <w:tcW w:w="232" w:type="pct"/>
            <w:shd w:val="clear" w:color="auto" w:fill="auto"/>
            <w:tcMar>
              <w:top w:w="0" w:type="dxa"/>
              <w:left w:w="20" w:type="dxa"/>
              <w:bottom w:w="0" w:type="dxa"/>
              <w:right w:w="20" w:type="dxa"/>
            </w:tcMar>
            <w:vAlign w:val="center"/>
          </w:tcPr>
          <w:p w14:paraId="2A9B492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099" w:type="pct"/>
            <w:shd w:val="clear" w:color="auto" w:fill="auto"/>
            <w:tcMar>
              <w:top w:w="0" w:type="dxa"/>
              <w:left w:w="20" w:type="dxa"/>
              <w:bottom w:w="0" w:type="dxa"/>
              <w:right w:w="20" w:type="dxa"/>
            </w:tcMar>
            <w:vAlign w:val="center"/>
          </w:tcPr>
          <w:p w14:paraId="2251C1F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Dinh Hoang Tung</w:t>
            </w:r>
          </w:p>
        </w:tc>
        <w:tc>
          <w:tcPr>
            <w:tcW w:w="2157" w:type="pct"/>
            <w:shd w:val="clear" w:color="auto" w:fill="auto"/>
            <w:tcMar>
              <w:top w:w="0" w:type="dxa"/>
              <w:left w:w="20" w:type="dxa"/>
              <w:bottom w:w="0" w:type="dxa"/>
              <w:right w:w="20" w:type="dxa"/>
            </w:tcMar>
            <w:vAlign w:val="center"/>
          </w:tcPr>
          <w:p w14:paraId="358B236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745" w:type="pct"/>
            <w:shd w:val="clear" w:color="auto" w:fill="auto"/>
            <w:tcMar>
              <w:top w:w="0" w:type="dxa"/>
              <w:left w:w="20" w:type="dxa"/>
              <w:bottom w:w="0" w:type="dxa"/>
              <w:right w:w="20" w:type="dxa"/>
            </w:tcMar>
            <w:vAlign w:val="center"/>
          </w:tcPr>
          <w:p w14:paraId="35DA1E3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May 28, 2020</w:t>
            </w:r>
          </w:p>
        </w:tc>
        <w:tc>
          <w:tcPr>
            <w:tcW w:w="767" w:type="pct"/>
            <w:shd w:val="clear" w:color="auto" w:fill="auto"/>
            <w:tcMar>
              <w:top w:w="0" w:type="dxa"/>
              <w:left w:w="20" w:type="dxa"/>
              <w:bottom w:w="0" w:type="dxa"/>
              <w:right w:w="20" w:type="dxa"/>
            </w:tcMar>
            <w:vAlign w:val="center"/>
          </w:tcPr>
          <w:p w14:paraId="0BC681E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576217" w:rsidRPr="00566798" w14:paraId="65E8255C" w14:textId="77777777" w:rsidTr="00566798">
        <w:tc>
          <w:tcPr>
            <w:tcW w:w="232" w:type="pct"/>
            <w:shd w:val="clear" w:color="auto" w:fill="auto"/>
            <w:tcMar>
              <w:top w:w="0" w:type="dxa"/>
              <w:left w:w="20" w:type="dxa"/>
              <w:bottom w:w="0" w:type="dxa"/>
              <w:right w:w="20" w:type="dxa"/>
            </w:tcMar>
            <w:vAlign w:val="center"/>
          </w:tcPr>
          <w:p w14:paraId="29461DF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099" w:type="pct"/>
            <w:shd w:val="clear" w:color="auto" w:fill="auto"/>
            <w:tcMar>
              <w:top w:w="0" w:type="dxa"/>
              <w:left w:w="20" w:type="dxa"/>
              <w:bottom w:w="0" w:type="dxa"/>
              <w:right w:w="20" w:type="dxa"/>
            </w:tcMar>
            <w:vAlign w:val="center"/>
          </w:tcPr>
          <w:p w14:paraId="01F9962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Bui </w:t>
            </w:r>
            <w:proofErr w:type="spellStart"/>
            <w:r>
              <w:rPr>
                <w:rFonts w:ascii="Arial" w:hAnsi="Arial"/>
                <w:color w:val="010000"/>
                <w:sz w:val="20"/>
              </w:rPr>
              <w:t>Huy</w:t>
            </w:r>
            <w:proofErr w:type="spellEnd"/>
            <w:r>
              <w:rPr>
                <w:rFonts w:ascii="Arial" w:hAnsi="Arial"/>
                <w:color w:val="010000"/>
                <w:sz w:val="20"/>
              </w:rPr>
              <w:t xml:space="preserve"> Thong</w:t>
            </w:r>
          </w:p>
        </w:tc>
        <w:tc>
          <w:tcPr>
            <w:tcW w:w="2157" w:type="pct"/>
            <w:shd w:val="clear" w:color="auto" w:fill="auto"/>
            <w:tcMar>
              <w:top w:w="0" w:type="dxa"/>
              <w:left w:w="20" w:type="dxa"/>
              <w:bottom w:w="0" w:type="dxa"/>
              <w:right w:w="20" w:type="dxa"/>
            </w:tcMar>
            <w:vAlign w:val="center"/>
          </w:tcPr>
          <w:p w14:paraId="5F0334A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745" w:type="pct"/>
            <w:shd w:val="clear" w:color="auto" w:fill="auto"/>
            <w:tcMar>
              <w:top w:w="0" w:type="dxa"/>
              <w:left w:w="20" w:type="dxa"/>
              <w:bottom w:w="0" w:type="dxa"/>
              <w:right w:w="20" w:type="dxa"/>
            </w:tcMar>
            <w:vAlign w:val="center"/>
          </w:tcPr>
          <w:p w14:paraId="1908EC7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May 28, 2020</w:t>
            </w:r>
          </w:p>
        </w:tc>
        <w:tc>
          <w:tcPr>
            <w:tcW w:w="767" w:type="pct"/>
            <w:shd w:val="clear" w:color="auto" w:fill="auto"/>
            <w:tcMar>
              <w:top w:w="0" w:type="dxa"/>
              <w:left w:w="20" w:type="dxa"/>
              <w:bottom w:w="0" w:type="dxa"/>
              <w:right w:w="20" w:type="dxa"/>
            </w:tcMar>
            <w:vAlign w:val="center"/>
          </w:tcPr>
          <w:p w14:paraId="0664D91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576217" w:rsidRPr="00566798" w14:paraId="246188E4" w14:textId="77777777" w:rsidTr="00566798">
        <w:tc>
          <w:tcPr>
            <w:tcW w:w="232" w:type="pct"/>
            <w:shd w:val="clear" w:color="auto" w:fill="auto"/>
            <w:tcMar>
              <w:top w:w="0" w:type="dxa"/>
              <w:left w:w="20" w:type="dxa"/>
              <w:bottom w:w="0" w:type="dxa"/>
              <w:right w:w="20" w:type="dxa"/>
            </w:tcMar>
            <w:vAlign w:val="center"/>
          </w:tcPr>
          <w:p w14:paraId="15EE1F8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099" w:type="pct"/>
            <w:shd w:val="clear" w:color="auto" w:fill="auto"/>
            <w:tcMar>
              <w:top w:w="0" w:type="dxa"/>
              <w:left w:w="20" w:type="dxa"/>
              <w:bottom w:w="0" w:type="dxa"/>
              <w:right w:w="20" w:type="dxa"/>
            </w:tcMar>
            <w:vAlign w:val="center"/>
          </w:tcPr>
          <w:p w14:paraId="6B3B4C9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Ta Duy Hung</w:t>
            </w:r>
          </w:p>
        </w:tc>
        <w:tc>
          <w:tcPr>
            <w:tcW w:w="2157" w:type="pct"/>
            <w:shd w:val="clear" w:color="auto" w:fill="auto"/>
            <w:tcMar>
              <w:top w:w="0" w:type="dxa"/>
              <w:left w:w="20" w:type="dxa"/>
              <w:bottom w:w="0" w:type="dxa"/>
              <w:right w:w="20" w:type="dxa"/>
            </w:tcMar>
            <w:vAlign w:val="center"/>
          </w:tcPr>
          <w:p w14:paraId="5CF6F81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745" w:type="pct"/>
            <w:shd w:val="clear" w:color="auto" w:fill="auto"/>
            <w:tcMar>
              <w:top w:w="0" w:type="dxa"/>
              <w:left w:w="20" w:type="dxa"/>
              <w:bottom w:w="0" w:type="dxa"/>
              <w:right w:w="20" w:type="dxa"/>
            </w:tcMar>
            <w:vAlign w:val="center"/>
          </w:tcPr>
          <w:p w14:paraId="0997F76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22, 2021</w:t>
            </w:r>
          </w:p>
        </w:tc>
        <w:tc>
          <w:tcPr>
            <w:tcW w:w="767" w:type="pct"/>
            <w:shd w:val="clear" w:color="auto" w:fill="auto"/>
            <w:tcMar>
              <w:top w:w="0" w:type="dxa"/>
              <w:left w:w="20" w:type="dxa"/>
              <w:bottom w:w="0" w:type="dxa"/>
              <w:right w:w="20" w:type="dxa"/>
            </w:tcMar>
            <w:vAlign w:val="center"/>
          </w:tcPr>
          <w:p w14:paraId="25FADF9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576217" w:rsidRPr="00566798" w14:paraId="1C736935" w14:textId="77777777" w:rsidTr="00566798">
        <w:tc>
          <w:tcPr>
            <w:tcW w:w="232" w:type="pct"/>
            <w:shd w:val="clear" w:color="auto" w:fill="auto"/>
            <w:tcMar>
              <w:top w:w="0" w:type="dxa"/>
              <w:left w:w="20" w:type="dxa"/>
              <w:bottom w:w="0" w:type="dxa"/>
              <w:right w:w="20" w:type="dxa"/>
            </w:tcMar>
            <w:vAlign w:val="center"/>
          </w:tcPr>
          <w:p w14:paraId="4CCD5A2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1099" w:type="pct"/>
            <w:shd w:val="clear" w:color="auto" w:fill="auto"/>
            <w:tcMar>
              <w:top w:w="0" w:type="dxa"/>
              <w:left w:w="20" w:type="dxa"/>
              <w:bottom w:w="0" w:type="dxa"/>
              <w:right w:w="20" w:type="dxa"/>
            </w:tcMar>
            <w:vAlign w:val="center"/>
          </w:tcPr>
          <w:p w14:paraId="7D08ADB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Tran Hai Hong</w:t>
            </w:r>
          </w:p>
        </w:tc>
        <w:tc>
          <w:tcPr>
            <w:tcW w:w="2157" w:type="pct"/>
            <w:shd w:val="clear" w:color="auto" w:fill="auto"/>
            <w:tcMar>
              <w:top w:w="0" w:type="dxa"/>
              <w:left w:w="20" w:type="dxa"/>
              <w:bottom w:w="0" w:type="dxa"/>
              <w:right w:w="20" w:type="dxa"/>
            </w:tcMar>
            <w:vAlign w:val="center"/>
          </w:tcPr>
          <w:p w14:paraId="50FDF32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745" w:type="pct"/>
            <w:shd w:val="clear" w:color="auto" w:fill="auto"/>
            <w:tcMar>
              <w:top w:w="0" w:type="dxa"/>
              <w:left w:w="20" w:type="dxa"/>
              <w:bottom w:w="0" w:type="dxa"/>
              <w:right w:w="20" w:type="dxa"/>
            </w:tcMar>
            <w:vAlign w:val="center"/>
          </w:tcPr>
          <w:p w14:paraId="3965910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767" w:type="pct"/>
            <w:shd w:val="clear" w:color="auto" w:fill="auto"/>
            <w:tcMar>
              <w:top w:w="0" w:type="dxa"/>
              <w:left w:w="20" w:type="dxa"/>
              <w:bottom w:w="0" w:type="dxa"/>
              <w:right w:w="20" w:type="dxa"/>
            </w:tcMar>
            <w:vAlign w:val="center"/>
          </w:tcPr>
          <w:p w14:paraId="0878C6E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bl>
    <w:p w14:paraId="1297CF34" w14:textId="77777777" w:rsidR="00576217" w:rsidRPr="00566798" w:rsidRDefault="00566798" w:rsidP="0056679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(Annual Report 2023):</w:t>
      </w:r>
    </w:p>
    <w:tbl>
      <w:tblPr>
        <w:tblStyle w:val="a1"/>
        <w:tblW w:w="5000" w:type="pct"/>
        <w:tblLook w:val="0400" w:firstRow="0" w:lastRow="0" w:firstColumn="0" w:lastColumn="0" w:noHBand="0" w:noVBand="1"/>
      </w:tblPr>
      <w:tblGrid>
        <w:gridCol w:w="441"/>
        <w:gridCol w:w="2669"/>
        <w:gridCol w:w="340"/>
        <w:gridCol w:w="1642"/>
        <w:gridCol w:w="8851"/>
      </w:tblGrid>
      <w:tr w:rsidR="00576217" w:rsidRPr="00566798" w14:paraId="494A1F4C"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4F4B32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A8A31B8" w14:textId="2E575921" w:rsidR="00576217" w:rsidRPr="00566798" w:rsidRDefault="00D526A1"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Board Resolution/Decision </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2A2230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Promulgation date</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127A74D" w14:textId="68032386"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r w:rsidR="00D526A1">
              <w:rPr>
                <w:rFonts w:ascii="Arial" w:hAnsi="Arial"/>
                <w:color w:val="010000"/>
                <w:sz w:val="20"/>
              </w:rPr>
              <w:t>s</w:t>
            </w:r>
          </w:p>
        </w:tc>
      </w:tr>
      <w:tr w:rsidR="00576217" w:rsidRPr="00566798" w14:paraId="330DEB0F"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B9F76C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F9CBE2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01A/NQ-HDQT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B36F24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5F92BB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Board Resolution on the Company's approval of the direct management plan for construction and the total value of project revenues: Construction of technical infrastructure for block BT6, part of the Eco-housing project Xuan Phuong, Xuan Phuong Ward,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w:t>
            </w:r>
          </w:p>
        </w:tc>
      </w:tr>
      <w:tr w:rsidR="00576217" w:rsidRPr="00566798" w14:paraId="2C198E68"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7FF7C6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F54997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01/BCQT-HUD3</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B8F60F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687A03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Annual Corporate Governance Report of HUD3 Company in 2022.</w:t>
            </w:r>
          </w:p>
        </w:tc>
      </w:tr>
      <w:tr w:rsidR="00576217" w:rsidRPr="00566798" w14:paraId="462EEEF5"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B79095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D692FF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762083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6E339D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Establishment of the Project Development and Business Department.</w:t>
            </w:r>
          </w:p>
        </w:tc>
      </w:tr>
      <w:tr w:rsidR="00576217" w:rsidRPr="00566798" w14:paraId="608F6B28"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191FE8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8DE4C7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3297A9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951575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results of business operations for Q4/2022, the whole year of 2022, and the production and business plan for Q1/2023.</w:t>
            </w:r>
          </w:p>
        </w:tc>
      </w:tr>
      <w:tr w:rsidR="00576217" w:rsidRPr="00566798" w14:paraId="2622F02C"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90EC83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7244C1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51-NQ/LTDU-HDQT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687BAF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01B65F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Joint Resolution of the Party Committee and the Board of Directors on approving the restructuring and labor rearrangement plan within HUD3 Company.</w:t>
            </w:r>
          </w:p>
        </w:tc>
      </w:tr>
      <w:tr w:rsidR="00576217" w:rsidRPr="00566798" w14:paraId="65C1AA07"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5649A1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F78DAA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02A/NQ-HDQT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A68C7C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February 25,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0C5F7D7" w14:textId="43C898C9" w:rsidR="00576217" w:rsidRPr="00566798" w:rsidRDefault="00566798" w:rsidP="00D526A1">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convening plan for the Annual </w:t>
            </w:r>
            <w:r w:rsidR="00D526A1">
              <w:rPr>
                <w:rFonts w:ascii="Arial" w:hAnsi="Arial"/>
                <w:color w:val="010000"/>
                <w:sz w:val="20"/>
              </w:rPr>
              <w:t>General Meeting</w:t>
            </w:r>
            <w:r>
              <w:rPr>
                <w:rFonts w:ascii="Arial" w:hAnsi="Arial"/>
                <w:color w:val="010000"/>
                <w:sz w:val="20"/>
              </w:rPr>
              <w:t xml:space="preserve"> and approving the report contents prior to the Annual </w:t>
            </w:r>
            <w:r w:rsidR="00D526A1">
              <w:rPr>
                <w:rFonts w:ascii="Arial" w:hAnsi="Arial"/>
                <w:color w:val="010000"/>
                <w:sz w:val="20"/>
              </w:rPr>
              <w:t xml:space="preserve">General </w:t>
            </w:r>
            <w:r>
              <w:rPr>
                <w:rFonts w:ascii="Arial" w:hAnsi="Arial"/>
                <w:color w:val="010000"/>
                <w:sz w:val="20"/>
              </w:rPr>
              <w:t>Meeting 2023.</w:t>
            </w:r>
          </w:p>
        </w:tc>
      </w:tr>
      <w:tr w:rsidR="00576217" w:rsidRPr="00566798" w14:paraId="589E9EB7"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1A4ADD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5AE5FD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03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D9F4DD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March 03,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379F450" w14:textId="74BC7A75"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the recorded list of shareholders to exercise the rights of attending the Annual </w:t>
            </w:r>
            <w:r w:rsidR="00D526A1">
              <w:rPr>
                <w:rFonts w:ascii="Arial" w:hAnsi="Arial"/>
                <w:color w:val="010000"/>
                <w:sz w:val="20"/>
              </w:rPr>
              <w:t>General Meeting</w:t>
            </w:r>
            <w:r>
              <w:rPr>
                <w:rFonts w:ascii="Arial" w:hAnsi="Arial"/>
                <w:color w:val="010000"/>
                <w:sz w:val="20"/>
              </w:rPr>
              <w:t xml:space="preserve"> 2023.</w:t>
            </w:r>
          </w:p>
        </w:tc>
      </w:tr>
      <w:tr w:rsidR="00576217" w:rsidRPr="00566798" w14:paraId="29484E24"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83BC3C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7D24EF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A2CDB0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5DBB8A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repair and warranty costs of the mixed office building, high-rise residential service at 60 Nguyen Duc </w:t>
            </w:r>
            <w:proofErr w:type="spellStart"/>
            <w:r>
              <w:rPr>
                <w:rFonts w:ascii="Arial" w:hAnsi="Arial"/>
                <w:color w:val="010000"/>
                <w:sz w:val="20"/>
              </w:rPr>
              <w:t>Canh</w:t>
            </w:r>
            <w:proofErr w:type="spellEnd"/>
            <w:r>
              <w:rPr>
                <w:rFonts w:ascii="Arial" w:hAnsi="Arial"/>
                <w:color w:val="010000"/>
                <w:sz w:val="20"/>
              </w:rPr>
              <w:t xml:space="preserve"> developed by HUD3 Company.</w:t>
            </w:r>
          </w:p>
        </w:tc>
      </w:tr>
      <w:tr w:rsidR="00576217" w:rsidRPr="00566798" w14:paraId="70552984"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5EA82A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0A26C9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03/QD-HDQT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22D0B1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0E4AB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investment capital settlement for the project of Fire Protection System - Financial-Accounting Department renovation at HUD3 Company headquarters.</w:t>
            </w:r>
          </w:p>
        </w:tc>
      </w:tr>
      <w:tr w:rsidR="00576217" w:rsidRPr="00566798" w14:paraId="2C8D0F92"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E26A16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B0A5DA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04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7B7D83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2ED817A" w14:textId="0398CAF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adjustment of the convening plan for the </w:t>
            </w:r>
            <w:r w:rsidR="00D526A1">
              <w:rPr>
                <w:rFonts w:ascii="Arial" w:hAnsi="Arial"/>
                <w:color w:val="010000"/>
                <w:sz w:val="20"/>
              </w:rPr>
              <w:t>General Meeting</w:t>
            </w:r>
            <w:r>
              <w:rPr>
                <w:rFonts w:ascii="Arial" w:hAnsi="Arial"/>
                <w:color w:val="010000"/>
                <w:sz w:val="20"/>
              </w:rPr>
              <w:t xml:space="preserve"> and approving the report contents prior to the Annual </w:t>
            </w:r>
            <w:r w:rsidR="00D526A1">
              <w:rPr>
                <w:rFonts w:ascii="Arial" w:hAnsi="Arial"/>
                <w:color w:val="010000"/>
                <w:sz w:val="20"/>
              </w:rPr>
              <w:t>General Meeting</w:t>
            </w:r>
            <w:r>
              <w:rPr>
                <w:rFonts w:ascii="Arial" w:hAnsi="Arial"/>
                <w:color w:val="010000"/>
                <w:sz w:val="20"/>
              </w:rPr>
              <w:t xml:space="preserve"> in 2023.</w:t>
            </w:r>
          </w:p>
        </w:tc>
      </w:tr>
      <w:tr w:rsidR="00576217" w:rsidRPr="00566798" w14:paraId="6DA26657"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A9B1D3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BBDBF1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05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959DBC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7525C0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adjustment of the monthly salary plan for employees of the Company in 2023.</w:t>
            </w:r>
          </w:p>
        </w:tc>
      </w:tr>
      <w:tr w:rsidR="00576217" w:rsidRPr="00566798" w14:paraId="4F52126E"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A3D0EF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374013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06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45F222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May 08,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0AEDC9D" w14:textId="52CAAC6B"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results of Q1/</w:t>
            </w:r>
            <w:r w:rsidR="00D526A1">
              <w:rPr>
                <w:rFonts w:ascii="Arial" w:hAnsi="Arial"/>
                <w:color w:val="010000"/>
                <w:sz w:val="20"/>
              </w:rPr>
              <w:t>2023 business operations and</w:t>
            </w:r>
            <w:r>
              <w:rPr>
                <w:rFonts w:ascii="Arial" w:hAnsi="Arial"/>
                <w:color w:val="010000"/>
                <w:sz w:val="20"/>
              </w:rPr>
              <w:t xml:space="preserve"> production and business plan for Q2/2023.</w:t>
            </w:r>
          </w:p>
        </w:tc>
      </w:tr>
      <w:tr w:rsidR="00576217" w:rsidRPr="00566798" w14:paraId="3E49B461"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A99E3E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CC9B18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07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0AB2A0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May 29,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1784707" w14:textId="4D9CA829"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adjustment of the convening plan for the </w:t>
            </w:r>
            <w:r w:rsidR="00D526A1">
              <w:rPr>
                <w:rFonts w:ascii="Arial" w:hAnsi="Arial"/>
                <w:color w:val="010000"/>
                <w:sz w:val="20"/>
              </w:rPr>
              <w:t>General Meeting</w:t>
            </w:r>
            <w:r>
              <w:rPr>
                <w:rFonts w:ascii="Arial" w:hAnsi="Arial"/>
                <w:color w:val="010000"/>
                <w:sz w:val="20"/>
              </w:rPr>
              <w:t xml:space="preserve"> and approving the report contents prior to the Annual </w:t>
            </w:r>
            <w:r w:rsidR="00D526A1">
              <w:rPr>
                <w:rFonts w:ascii="Arial" w:hAnsi="Arial"/>
                <w:color w:val="010000"/>
                <w:sz w:val="20"/>
              </w:rPr>
              <w:t>General Meeting</w:t>
            </w:r>
            <w:r>
              <w:rPr>
                <w:rFonts w:ascii="Arial" w:hAnsi="Arial"/>
                <w:color w:val="010000"/>
                <w:sz w:val="20"/>
              </w:rPr>
              <w:t xml:space="preserve"> in 2023.</w:t>
            </w:r>
          </w:p>
        </w:tc>
      </w:tr>
      <w:tr w:rsidR="00576217" w:rsidRPr="00566798" w14:paraId="5E905072"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C99D49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47C84A9" w14:textId="33E4DF4C"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Annual </w:t>
            </w:r>
            <w:r w:rsidR="00D526A1">
              <w:rPr>
                <w:rFonts w:ascii="Arial" w:hAnsi="Arial"/>
                <w:color w:val="010000"/>
                <w:sz w:val="20"/>
              </w:rPr>
              <w:t>General Meeting</w:t>
            </w:r>
            <w:r>
              <w:rPr>
                <w:rFonts w:ascii="Arial" w:hAnsi="Arial"/>
                <w:color w:val="010000"/>
                <w:sz w:val="20"/>
              </w:rPr>
              <w:t xml:space="preserve"> 2023</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7FA13E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FDA237D" w14:textId="2136F125"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The Annual </w:t>
            </w:r>
            <w:r w:rsidR="00D526A1">
              <w:rPr>
                <w:rFonts w:ascii="Arial" w:hAnsi="Arial"/>
                <w:color w:val="010000"/>
                <w:sz w:val="20"/>
              </w:rPr>
              <w:t>General Meeting</w:t>
            </w:r>
            <w:r>
              <w:rPr>
                <w:rFonts w:ascii="Arial" w:hAnsi="Arial"/>
                <w:color w:val="010000"/>
                <w:sz w:val="20"/>
              </w:rPr>
              <w:t xml:space="preserve"> 2023 of HUD3 Company</w:t>
            </w:r>
          </w:p>
        </w:tc>
      </w:tr>
      <w:tr w:rsidR="00576217" w:rsidRPr="00566798" w14:paraId="4AD02F17"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16AFDA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092D50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01/BB-DHCD</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C02443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DFF6B9C" w14:textId="1CC39DA0"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Minutes of the Annual </w:t>
            </w:r>
            <w:r w:rsidR="00D526A1">
              <w:rPr>
                <w:rFonts w:ascii="Arial" w:hAnsi="Arial"/>
                <w:color w:val="010000"/>
                <w:sz w:val="20"/>
              </w:rPr>
              <w:t>General Meeting</w:t>
            </w:r>
            <w:r>
              <w:rPr>
                <w:rFonts w:ascii="Arial" w:hAnsi="Arial"/>
                <w:color w:val="010000"/>
                <w:sz w:val="20"/>
              </w:rPr>
              <w:t xml:space="preserve"> 2023 of HUD3 Investment and Construction JSC.</w:t>
            </w:r>
          </w:p>
        </w:tc>
      </w:tr>
      <w:tr w:rsidR="00576217" w:rsidRPr="00566798" w14:paraId="0675E3B6"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FAB631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16</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D054C1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01/NQ-DHCD</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F45B77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09B721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2023 of HUD3 Investment and Construction JSC.</w:t>
            </w:r>
          </w:p>
        </w:tc>
      </w:tr>
      <w:tr w:rsidR="00576217" w:rsidRPr="00566798" w14:paraId="0AE372B5"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3AD656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17</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E18FC2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22/BC-NDD</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F8E8A9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06,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A67603B" w14:textId="10F991B3"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Report on the results of the Annual </w:t>
            </w:r>
            <w:r w:rsidR="00D526A1">
              <w:rPr>
                <w:rFonts w:ascii="Arial" w:hAnsi="Arial"/>
                <w:color w:val="010000"/>
                <w:sz w:val="20"/>
              </w:rPr>
              <w:t>General Meeting</w:t>
            </w:r>
            <w:r>
              <w:rPr>
                <w:rFonts w:ascii="Arial" w:hAnsi="Arial"/>
                <w:color w:val="010000"/>
                <w:sz w:val="20"/>
              </w:rPr>
              <w:t xml:space="preserve"> 2023 of HUD3 Investment and Construction JSC.</w:t>
            </w:r>
            <w:r>
              <w:rPr>
                <w:rFonts w:ascii="Arial" w:hAnsi="Arial"/>
                <w:color w:val="010000"/>
                <w:sz w:val="20"/>
              </w:rPr>
              <w:cr/>
            </w:r>
            <w:r>
              <w:rPr>
                <w:rFonts w:ascii="Arial" w:hAnsi="Arial"/>
                <w:color w:val="010000"/>
                <w:sz w:val="20"/>
              </w:rPr>
              <w:br/>
            </w:r>
          </w:p>
        </w:tc>
      </w:tr>
      <w:tr w:rsidR="00576217" w:rsidRPr="00566798" w14:paraId="315238FC"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2B430D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18</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C3877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08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92FEF3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EF9D44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Board Resolution on selecting the audit company to report on the financial statements of 2023.</w:t>
            </w:r>
          </w:p>
        </w:tc>
      </w:tr>
      <w:tr w:rsidR="00576217" w:rsidRPr="00566798" w14:paraId="28997831"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A60D91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19</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074198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09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103F3E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FB1F1E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for the Q2, the first six months of 2023, and the production and business plan for the Q3/2023.</w:t>
            </w:r>
          </w:p>
        </w:tc>
      </w:tr>
      <w:tr w:rsidR="00576217" w:rsidRPr="00566798" w14:paraId="6374FD6D"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2A4CAC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703885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D91270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FEA881F" w14:textId="385CEF1A"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Agree on the profit allocation using capital to repay the Management Board of HUD3 Building and recognizing financial expenses in the 2023 business results.</w:t>
            </w:r>
          </w:p>
        </w:tc>
      </w:tr>
      <w:tr w:rsidR="00576217" w:rsidRPr="00566798" w14:paraId="45A3B990"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A2B3BA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21</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79C559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25A/BCQT-HUD3</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38BD56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687751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Corporate Governance Report 2023 (June 2023).</w:t>
            </w:r>
          </w:p>
        </w:tc>
      </w:tr>
      <w:tr w:rsidR="00576217" w:rsidRPr="00566798" w14:paraId="38A6022D"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512AAC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22</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82F13A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25C/BCQT-HUD3</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111A25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C8DD80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Report on the company's activities for the first six months of 2023.</w:t>
            </w:r>
          </w:p>
        </w:tc>
      </w:tr>
      <w:tr w:rsidR="00576217" w:rsidRPr="00566798" w14:paraId="01979F37"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3AE4C9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23</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0BC36C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09/QD-HDQT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F8F7EC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August 07,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EFED755" w14:textId="005E1FC8"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Assignment of</w:t>
            </w:r>
            <w:r w:rsidR="00D526A1">
              <w:rPr>
                <w:rFonts w:ascii="Arial" w:hAnsi="Arial"/>
                <w:color w:val="010000"/>
                <w:sz w:val="20"/>
              </w:rPr>
              <w:t xml:space="preserve"> tasks to inspect and review</w:t>
            </w:r>
            <w:r>
              <w:rPr>
                <w:rFonts w:ascii="Arial" w:hAnsi="Arial"/>
                <w:color w:val="010000"/>
                <w:sz w:val="20"/>
              </w:rPr>
              <w:t xml:space="preserve"> Xuan Phuong project.</w:t>
            </w:r>
          </w:p>
        </w:tc>
      </w:tr>
      <w:tr w:rsidR="00576217" w:rsidRPr="00566798" w14:paraId="04EDFC9D"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0C3B17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24</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E7BC35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D021D9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August 07,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36DDF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Appointment of personnel for the Xuan Phuong project appraisal team.</w:t>
            </w:r>
          </w:p>
        </w:tc>
      </w:tr>
      <w:tr w:rsidR="00576217" w:rsidRPr="00566798" w14:paraId="3BB28690"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900C92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25</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E30FCB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85C9AE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3AF6B4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Establishment of a Council to review assets and equipment that the company has invested in.</w:t>
            </w:r>
          </w:p>
        </w:tc>
      </w:tr>
      <w:tr w:rsidR="00576217" w:rsidRPr="00566798" w14:paraId="754AFF47"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AE1160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26</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816207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3E7877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October 13,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4448FB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for Q3/2023; plan for Q4/2023 and October 2023.</w:t>
            </w:r>
          </w:p>
        </w:tc>
      </w:tr>
      <w:tr w:rsidR="00576217" w:rsidRPr="00566798" w14:paraId="6C45BCBC"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9303AC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27</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A4BEB6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11A/NQ-HDQT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D9221E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A2BC58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Establishment of a Task Force to facilitate the implementation of the divestment plan of the Holding Company in HUD3 company.</w:t>
            </w:r>
          </w:p>
        </w:tc>
      </w:tr>
      <w:tr w:rsidR="00576217" w:rsidRPr="00566798" w14:paraId="266685E6"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A66595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28</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37DCE0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C5676B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C15ABA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Appointment of replacements for the position of person in charge of corporate governance-cum-Secretariat of the Board of Directors of the company.</w:t>
            </w:r>
          </w:p>
        </w:tc>
      </w:tr>
      <w:tr w:rsidR="00576217" w:rsidRPr="00566798" w14:paraId="3A63CB34"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62BA1C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29</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2EACF6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523500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6C2CDF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Changes and additions to the members of the Company's appraisal team.</w:t>
            </w:r>
          </w:p>
        </w:tc>
      </w:tr>
      <w:tr w:rsidR="00576217" w:rsidRPr="00566798" w14:paraId="7E11342F"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177614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30</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BDAF2D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14/QD-HDQT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9A4434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DB6EF9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Changes and additions to the members of the Council to review the company's invested assets and equipment.</w:t>
            </w:r>
          </w:p>
        </w:tc>
      </w:tr>
      <w:tr w:rsidR="00576217" w:rsidRPr="00566798" w14:paraId="73276D63"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50BFD3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31</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7FDF07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3FFA63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198EF7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Changes and additions to the members of the company's salary council.</w:t>
            </w:r>
          </w:p>
        </w:tc>
      </w:tr>
      <w:tr w:rsidR="00576217" w:rsidRPr="00566798" w14:paraId="6F0ED5B6"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A9C61E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32</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C64CD5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16/QD-HDQT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2261DB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B4F5F7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Changes and additions to the members of the Labor Recruitment Council.</w:t>
            </w:r>
          </w:p>
        </w:tc>
      </w:tr>
      <w:tr w:rsidR="00576217" w:rsidRPr="00566798" w14:paraId="6384FF34"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72993C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33</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116885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17/QD-HDQT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87A408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50A9F0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Changes and additions to the members of the company's debt processing council.</w:t>
            </w:r>
          </w:p>
        </w:tc>
      </w:tr>
      <w:tr w:rsidR="00576217" w:rsidRPr="00566798" w14:paraId="61BB3722"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03F584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34</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92AE60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18/QD-HDQT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DC7578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376056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Changes and additions to the members of the Council for Commendation, Reward, and Discipline.</w:t>
            </w:r>
          </w:p>
        </w:tc>
      </w:tr>
      <w:tr w:rsidR="00576217" w:rsidRPr="00566798" w14:paraId="5B886664"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63EFBF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35</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9548900" w14:textId="37DAF1E7" w:rsidR="00576217" w:rsidRPr="00566798" w:rsidRDefault="00D526A1"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w:t>
            </w:r>
            <w:r w:rsidR="00566798">
              <w:rPr>
                <w:rFonts w:ascii="Arial" w:hAnsi="Arial"/>
                <w:color w:val="010000"/>
                <w:sz w:val="20"/>
              </w:rPr>
              <w:t>/NQ-HDQT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B1871C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3D2DD8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salary level for payment to employees of the company applicable in Q4/2023.</w:t>
            </w:r>
          </w:p>
        </w:tc>
      </w:tr>
      <w:tr w:rsidR="00576217" w:rsidRPr="00566798" w14:paraId="0EAC9743"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ACD03F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36</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61CE07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12A/NQ-HDQT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CDBD34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13,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8451E6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for October 2023; production and business plan for November 2023.</w:t>
            </w:r>
          </w:p>
        </w:tc>
      </w:tr>
      <w:tr w:rsidR="00576217" w:rsidRPr="00566798" w14:paraId="576AA68F"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E33953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37</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BF061C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FE4FB3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15,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E86760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decision to liquidate assets; signing legal service contracts; debt collection at construction sites.</w:t>
            </w:r>
            <w:r>
              <w:rPr>
                <w:rFonts w:ascii="Arial" w:hAnsi="Arial"/>
                <w:color w:val="010000"/>
                <w:sz w:val="20"/>
              </w:rPr>
              <w:cr/>
            </w:r>
            <w:r>
              <w:rPr>
                <w:rFonts w:ascii="Arial" w:hAnsi="Arial"/>
                <w:color w:val="010000"/>
                <w:sz w:val="20"/>
              </w:rPr>
              <w:br/>
            </w:r>
          </w:p>
        </w:tc>
      </w:tr>
      <w:tr w:rsidR="00576217" w:rsidRPr="00566798" w14:paraId="010BB6F9"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184A8B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38</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94A775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14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8D0F0D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15,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2B33BD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to liquidate fixed assets (Mitsubishi vehicles).</w:t>
            </w:r>
          </w:p>
        </w:tc>
      </w:tr>
      <w:tr w:rsidR="00576217" w:rsidRPr="00566798" w14:paraId="2E47C5DC"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977185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39</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8EDB00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19/QD-HDQT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187BDF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15,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F904F8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Establishment of the Asset Liquidation Council (Mitsubishi vehicles).</w:t>
            </w:r>
          </w:p>
        </w:tc>
      </w:tr>
      <w:tr w:rsidR="00576217" w:rsidRPr="00566798" w14:paraId="076CEAC3"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27E5E4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40</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4F32C4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15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FF63D8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4A3B53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for November 2023; production and business plan for December 2023.</w:t>
            </w:r>
          </w:p>
        </w:tc>
      </w:tr>
      <w:tr w:rsidR="00576217" w:rsidRPr="00566798" w14:paraId="02DBD343"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876E92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41</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4DB140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16 /NQ-HDQT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39BED1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FE36D0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to liquidate assets and equipment.</w:t>
            </w:r>
          </w:p>
        </w:tc>
      </w:tr>
      <w:tr w:rsidR="00576217" w:rsidRPr="00566798" w14:paraId="06CF2E27"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64459B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42</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7330AB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C2FE12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3DD95F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Establishment of the Asset and Equipment Liquidation Council.</w:t>
            </w:r>
          </w:p>
        </w:tc>
      </w:tr>
      <w:tr w:rsidR="00576217" w:rsidRPr="00566798" w14:paraId="5CD4CFC2"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52A469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43</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1E2E01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21/QD-HDQT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7BB353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3F5193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Establishment of the Real Estate Investment Appraisal Council.</w:t>
            </w:r>
          </w:p>
        </w:tc>
      </w:tr>
      <w:tr w:rsidR="00576217" w:rsidRPr="00566798" w14:paraId="52827BA9"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B33269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44</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45C0B8E" w14:textId="559E4FDF" w:rsidR="00576217" w:rsidRPr="00566798" w:rsidRDefault="00D526A1"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17</w:t>
            </w:r>
            <w:r w:rsidR="00566798">
              <w:rPr>
                <w:rFonts w:ascii="Arial" w:hAnsi="Arial"/>
                <w:color w:val="010000"/>
                <w:sz w:val="20"/>
              </w:rPr>
              <w:t>/NQ-HDQT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A340FF0"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A5463B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plan to sell and lease long-term according to the project life cycle for investment real estate on floors 1 and 2 of the HUD3 tower building.</w:t>
            </w:r>
          </w:p>
        </w:tc>
      </w:tr>
      <w:tr w:rsidR="00576217" w:rsidRPr="00566798" w14:paraId="1F52CDF8"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2CED8D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45</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462614B" w14:textId="6459F05D" w:rsidR="00576217" w:rsidRPr="00566798" w:rsidRDefault="00D526A1"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18</w:t>
            </w:r>
            <w:r w:rsidR="00566798">
              <w:rPr>
                <w:rFonts w:ascii="Arial" w:hAnsi="Arial"/>
                <w:color w:val="010000"/>
                <w:sz w:val="20"/>
              </w:rPr>
              <w:t>/NQ-HDQT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D3B26F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1532F8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direct management plan for construction and the total value of revenue from low-rise residential areas in </w:t>
            </w:r>
            <w:proofErr w:type="spellStart"/>
            <w:r>
              <w:rPr>
                <w:rFonts w:ascii="Arial" w:hAnsi="Arial"/>
                <w:color w:val="010000"/>
                <w:sz w:val="20"/>
              </w:rPr>
              <w:t>Kien</w:t>
            </w:r>
            <w:proofErr w:type="spellEnd"/>
            <w:r>
              <w:rPr>
                <w:rFonts w:ascii="Arial" w:hAnsi="Arial"/>
                <w:color w:val="010000"/>
                <w:sz w:val="20"/>
              </w:rPr>
              <w:t xml:space="preserve"> Thanh Ward, </w:t>
            </w:r>
            <w:proofErr w:type="spellStart"/>
            <w:r>
              <w:rPr>
                <w:rFonts w:ascii="Arial" w:hAnsi="Arial"/>
                <w:color w:val="010000"/>
                <w:sz w:val="20"/>
              </w:rPr>
              <w:t>Gia</w:t>
            </w:r>
            <w:proofErr w:type="spellEnd"/>
            <w:r>
              <w:rPr>
                <w:rFonts w:ascii="Arial" w:hAnsi="Arial"/>
                <w:color w:val="010000"/>
                <w:sz w:val="20"/>
              </w:rPr>
              <w:t xml:space="preserve"> Lam, Hanoi.</w:t>
            </w:r>
          </w:p>
        </w:tc>
      </w:tr>
      <w:tr w:rsidR="00576217" w:rsidRPr="00566798" w14:paraId="138510E0" w14:textId="77777777" w:rsidTr="00566798">
        <w:tc>
          <w:tcPr>
            <w:tcW w:w="158"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6B4760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46</w:t>
            </w:r>
          </w:p>
        </w:tc>
        <w:tc>
          <w:tcPr>
            <w:tcW w:w="957"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14213A66" w14:textId="32DE8E9F" w:rsidR="00576217" w:rsidRPr="00566798" w:rsidRDefault="00D526A1"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19</w:t>
            </w:r>
            <w:r w:rsidR="00566798">
              <w:rPr>
                <w:rFonts w:ascii="Arial" w:hAnsi="Arial"/>
                <w:color w:val="010000"/>
                <w:sz w:val="20"/>
              </w:rPr>
              <w:t>/NQ-HDQT</w:t>
            </w:r>
          </w:p>
        </w:tc>
        <w:tc>
          <w:tcPr>
            <w:tcW w:w="71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9CA099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317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6DE919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on the selling and leasing prices for investment real estate at HUD3 tower.</w:t>
            </w:r>
          </w:p>
        </w:tc>
      </w:tr>
      <w:tr w:rsidR="00576217" w:rsidRPr="00566798" w14:paraId="2301B981" w14:textId="77777777" w:rsidTr="00566798">
        <w:tc>
          <w:tcPr>
            <w:tcW w:w="158" w:type="pct"/>
            <w:tcBorders>
              <w:top w:val="single" w:sz="6" w:space="0" w:color="000000"/>
            </w:tcBorders>
            <w:shd w:val="clear" w:color="auto" w:fill="auto"/>
            <w:tcMar>
              <w:top w:w="100" w:type="dxa"/>
              <w:left w:w="100" w:type="dxa"/>
              <w:bottom w:w="100" w:type="dxa"/>
              <w:right w:w="100" w:type="dxa"/>
            </w:tcMar>
            <w:vAlign w:val="center"/>
          </w:tcPr>
          <w:p w14:paraId="72E516DF" w14:textId="77777777" w:rsidR="00576217" w:rsidRPr="00566798" w:rsidRDefault="00576217" w:rsidP="00566798">
            <w:pPr>
              <w:widowControl/>
              <w:tabs>
                <w:tab w:val="left" w:pos="426"/>
              </w:tabs>
              <w:spacing w:after="120" w:line="360" w:lineRule="auto"/>
              <w:rPr>
                <w:rFonts w:ascii="Arial" w:eastAsia="Arial" w:hAnsi="Arial" w:cs="Arial"/>
                <w:color w:val="010000"/>
                <w:sz w:val="20"/>
                <w:szCs w:val="20"/>
              </w:rPr>
            </w:pPr>
          </w:p>
        </w:tc>
        <w:tc>
          <w:tcPr>
            <w:tcW w:w="957" w:type="pct"/>
            <w:tcBorders>
              <w:top w:val="single" w:sz="6" w:space="0" w:color="000000"/>
            </w:tcBorders>
            <w:shd w:val="clear" w:color="auto" w:fill="auto"/>
            <w:tcMar>
              <w:top w:w="100" w:type="dxa"/>
              <w:left w:w="100" w:type="dxa"/>
              <w:bottom w:w="100" w:type="dxa"/>
              <w:right w:w="100" w:type="dxa"/>
            </w:tcMar>
            <w:vAlign w:val="center"/>
          </w:tcPr>
          <w:p w14:paraId="59AB5D60" w14:textId="77777777" w:rsidR="00576217" w:rsidRPr="00566798" w:rsidRDefault="00576217" w:rsidP="00566798">
            <w:pPr>
              <w:widowControl/>
              <w:tabs>
                <w:tab w:val="left" w:pos="426"/>
              </w:tabs>
              <w:spacing w:after="120" w:line="360" w:lineRule="auto"/>
              <w:rPr>
                <w:rFonts w:ascii="Arial" w:eastAsia="Arial" w:hAnsi="Arial" w:cs="Arial"/>
                <w:color w:val="010000"/>
                <w:sz w:val="20"/>
                <w:szCs w:val="20"/>
              </w:rPr>
            </w:pPr>
          </w:p>
        </w:tc>
        <w:tc>
          <w:tcPr>
            <w:tcW w:w="122" w:type="pct"/>
            <w:tcBorders>
              <w:top w:val="single" w:sz="6" w:space="0" w:color="000000"/>
            </w:tcBorders>
            <w:shd w:val="clear" w:color="auto" w:fill="auto"/>
            <w:tcMar>
              <w:top w:w="100" w:type="dxa"/>
              <w:left w:w="100" w:type="dxa"/>
              <w:bottom w:w="100" w:type="dxa"/>
              <w:right w:w="100" w:type="dxa"/>
            </w:tcMar>
            <w:vAlign w:val="center"/>
          </w:tcPr>
          <w:p w14:paraId="1E2A092A" w14:textId="77777777" w:rsidR="00576217" w:rsidRPr="00566798" w:rsidRDefault="00576217" w:rsidP="00566798">
            <w:pPr>
              <w:widowControl/>
              <w:tabs>
                <w:tab w:val="left" w:pos="426"/>
              </w:tabs>
              <w:spacing w:after="120" w:line="360" w:lineRule="auto"/>
              <w:rPr>
                <w:rFonts w:ascii="Arial" w:eastAsia="Arial" w:hAnsi="Arial" w:cs="Arial"/>
                <w:color w:val="010000"/>
                <w:sz w:val="20"/>
                <w:szCs w:val="20"/>
              </w:rPr>
            </w:pPr>
          </w:p>
        </w:tc>
        <w:tc>
          <w:tcPr>
            <w:tcW w:w="589" w:type="pct"/>
            <w:tcBorders>
              <w:top w:val="single" w:sz="6" w:space="0" w:color="000000"/>
            </w:tcBorders>
            <w:shd w:val="clear" w:color="auto" w:fill="auto"/>
            <w:tcMar>
              <w:top w:w="100" w:type="dxa"/>
              <w:left w:w="100" w:type="dxa"/>
              <w:bottom w:w="100" w:type="dxa"/>
              <w:right w:w="100" w:type="dxa"/>
            </w:tcMar>
            <w:vAlign w:val="center"/>
          </w:tcPr>
          <w:p w14:paraId="4DAE4934" w14:textId="77777777" w:rsidR="00576217" w:rsidRPr="00566798" w:rsidRDefault="00576217" w:rsidP="00566798">
            <w:pPr>
              <w:widowControl/>
              <w:tabs>
                <w:tab w:val="left" w:pos="426"/>
              </w:tabs>
              <w:spacing w:after="120" w:line="360" w:lineRule="auto"/>
              <w:rPr>
                <w:rFonts w:ascii="Arial" w:eastAsia="Arial" w:hAnsi="Arial" w:cs="Arial"/>
                <w:color w:val="010000"/>
                <w:sz w:val="20"/>
                <w:szCs w:val="20"/>
              </w:rPr>
            </w:pPr>
          </w:p>
        </w:tc>
        <w:tc>
          <w:tcPr>
            <w:tcW w:w="3174" w:type="pct"/>
            <w:tcBorders>
              <w:top w:val="single" w:sz="6" w:space="0" w:color="000000"/>
            </w:tcBorders>
            <w:shd w:val="clear" w:color="auto" w:fill="auto"/>
            <w:tcMar>
              <w:top w:w="100" w:type="dxa"/>
              <w:left w:w="100" w:type="dxa"/>
              <w:bottom w:w="100" w:type="dxa"/>
              <w:right w:w="100" w:type="dxa"/>
            </w:tcMar>
            <w:vAlign w:val="center"/>
          </w:tcPr>
          <w:p w14:paraId="323B2B87" w14:textId="77777777" w:rsidR="00576217" w:rsidRPr="00566798" w:rsidRDefault="00576217" w:rsidP="00566798">
            <w:pPr>
              <w:widowControl/>
              <w:tabs>
                <w:tab w:val="left" w:pos="426"/>
              </w:tabs>
              <w:spacing w:after="120" w:line="360" w:lineRule="auto"/>
              <w:rPr>
                <w:rFonts w:ascii="Arial" w:eastAsia="Arial" w:hAnsi="Arial" w:cs="Arial"/>
                <w:color w:val="010000"/>
                <w:sz w:val="20"/>
                <w:szCs w:val="20"/>
              </w:rPr>
            </w:pPr>
          </w:p>
        </w:tc>
      </w:tr>
    </w:tbl>
    <w:p w14:paraId="14364D14" w14:textId="57A853B7" w:rsidR="00576217" w:rsidRPr="00566798" w:rsidRDefault="00566798" w:rsidP="00566798">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Supervisory Board (Report of 2023):</w:t>
      </w:r>
    </w:p>
    <w:p w14:paraId="0237A91F" w14:textId="77777777" w:rsidR="00576217" w:rsidRPr="00566798" w:rsidRDefault="00566798" w:rsidP="00566798">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6"/>
        <w:gridCol w:w="3316"/>
        <w:gridCol w:w="1654"/>
        <w:gridCol w:w="5533"/>
        <w:gridCol w:w="2794"/>
      </w:tblGrid>
      <w:tr w:rsidR="00576217" w:rsidRPr="00566798" w14:paraId="613116A4" w14:textId="77777777" w:rsidTr="00566798">
        <w:tc>
          <w:tcPr>
            <w:tcW w:w="232" w:type="pct"/>
            <w:shd w:val="clear" w:color="auto" w:fill="auto"/>
            <w:tcMar>
              <w:top w:w="0" w:type="dxa"/>
              <w:left w:w="20" w:type="dxa"/>
              <w:bottom w:w="0" w:type="dxa"/>
              <w:right w:w="20" w:type="dxa"/>
            </w:tcMar>
            <w:vAlign w:val="center"/>
          </w:tcPr>
          <w:p w14:paraId="2C5FCE3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189" w:type="pct"/>
            <w:shd w:val="clear" w:color="auto" w:fill="auto"/>
            <w:tcMar>
              <w:top w:w="0" w:type="dxa"/>
              <w:left w:w="20" w:type="dxa"/>
              <w:bottom w:w="0" w:type="dxa"/>
              <w:right w:w="20" w:type="dxa"/>
            </w:tcMar>
            <w:vAlign w:val="center"/>
          </w:tcPr>
          <w:p w14:paraId="727730E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593" w:type="pct"/>
            <w:shd w:val="clear" w:color="auto" w:fill="auto"/>
            <w:tcMar>
              <w:top w:w="0" w:type="dxa"/>
              <w:left w:w="20" w:type="dxa"/>
              <w:bottom w:w="0" w:type="dxa"/>
              <w:right w:w="20" w:type="dxa"/>
            </w:tcMar>
            <w:vAlign w:val="center"/>
          </w:tcPr>
          <w:p w14:paraId="619B263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Position</w:t>
            </w:r>
          </w:p>
        </w:tc>
        <w:tc>
          <w:tcPr>
            <w:tcW w:w="1984" w:type="pct"/>
            <w:shd w:val="clear" w:color="auto" w:fill="auto"/>
            <w:tcMar>
              <w:top w:w="0" w:type="dxa"/>
              <w:left w:w="20" w:type="dxa"/>
              <w:bottom w:w="0" w:type="dxa"/>
              <w:right w:w="20" w:type="dxa"/>
            </w:tcMar>
            <w:vAlign w:val="center"/>
          </w:tcPr>
          <w:p w14:paraId="1815FD3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002" w:type="pct"/>
            <w:shd w:val="clear" w:color="auto" w:fill="auto"/>
            <w:tcMar>
              <w:top w:w="0" w:type="dxa"/>
              <w:left w:w="20" w:type="dxa"/>
              <w:bottom w:w="0" w:type="dxa"/>
              <w:right w:w="20" w:type="dxa"/>
            </w:tcMar>
            <w:vAlign w:val="center"/>
          </w:tcPr>
          <w:p w14:paraId="1E9F529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576217" w:rsidRPr="00566798" w14:paraId="14ACB391" w14:textId="77777777" w:rsidTr="00566798">
        <w:tc>
          <w:tcPr>
            <w:tcW w:w="232" w:type="pct"/>
            <w:shd w:val="clear" w:color="auto" w:fill="auto"/>
            <w:tcMar>
              <w:top w:w="0" w:type="dxa"/>
              <w:left w:w="20" w:type="dxa"/>
              <w:bottom w:w="0" w:type="dxa"/>
              <w:right w:w="20" w:type="dxa"/>
            </w:tcMar>
            <w:vAlign w:val="center"/>
          </w:tcPr>
          <w:p w14:paraId="333E87F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189" w:type="pct"/>
            <w:shd w:val="clear" w:color="auto" w:fill="auto"/>
            <w:tcMar>
              <w:top w:w="0" w:type="dxa"/>
              <w:left w:w="20" w:type="dxa"/>
              <w:bottom w:w="0" w:type="dxa"/>
              <w:right w:w="20" w:type="dxa"/>
            </w:tcMar>
            <w:vAlign w:val="center"/>
          </w:tcPr>
          <w:p w14:paraId="00F2E84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Nguyen Thi Thu Hang</w:t>
            </w:r>
          </w:p>
        </w:tc>
        <w:tc>
          <w:tcPr>
            <w:tcW w:w="593" w:type="pct"/>
            <w:shd w:val="clear" w:color="auto" w:fill="auto"/>
            <w:tcMar>
              <w:top w:w="0" w:type="dxa"/>
              <w:left w:w="20" w:type="dxa"/>
              <w:bottom w:w="0" w:type="dxa"/>
              <w:right w:w="20" w:type="dxa"/>
            </w:tcMar>
            <w:vAlign w:val="center"/>
          </w:tcPr>
          <w:p w14:paraId="01C57B3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984" w:type="pct"/>
            <w:shd w:val="clear" w:color="auto" w:fill="auto"/>
            <w:tcMar>
              <w:top w:w="0" w:type="dxa"/>
              <w:left w:w="20" w:type="dxa"/>
              <w:bottom w:w="0" w:type="dxa"/>
              <w:right w:w="20" w:type="dxa"/>
            </w:tcMar>
            <w:vAlign w:val="center"/>
          </w:tcPr>
          <w:p w14:paraId="101549F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May 20, 2015</w:t>
            </w:r>
          </w:p>
        </w:tc>
        <w:tc>
          <w:tcPr>
            <w:tcW w:w="1002" w:type="pct"/>
            <w:shd w:val="clear" w:color="auto" w:fill="auto"/>
            <w:tcMar>
              <w:top w:w="0" w:type="dxa"/>
              <w:left w:w="20" w:type="dxa"/>
              <w:bottom w:w="0" w:type="dxa"/>
              <w:right w:w="20" w:type="dxa"/>
            </w:tcMar>
            <w:vAlign w:val="center"/>
          </w:tcPr>
          <w:p w14:paraId="1BC2A124" w14:textId="52A6428F" w:rsidR="00576217" w:rsidRPr="00566798" w:rsidRDefault="00D526A1"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566798">
              <w:rPr>
                <w:rFonts w:ascii="Arial" w:hAnsi="Arial"/>
                <w:color w:val="010000"/>
                <w:sz w:val="20"/>
              </w:rPr>
              <w:t xml:space="preserve"> Economics</w:t>
            </w:r>
          </w:p>
        </w:tc>
      </w:tr>
      <w:tr w:rsidR="00576217" w:rsidRPr="00566798" w14:paraId="114778E0" w14:textId="77777777" w:rsidTr="00566798">
        <w:tc>
          <w:tcPr>
            <w:tcW w:w="232" w:type="pct"/>
            <w:shd w:val="clear" w:color="auto" w:fill="auto"/>
            <w:tcMar>
              <w:top w:w="0" w:type="dxa"/>
              <w:left w:w="20" w:type="dxa"/>
              <w:bottom w:w="0" w:type="dxa"/>
              <w:right w:w="20" w:type="dxa"/>
            </w:tcMar>
            <w:vAlign w:val="center"/>
          </w:tcPr>
          <w:p w14:paraId="4071767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189" w:type="pct"/>
            <w:shd w:val="clear" w:color="auto" w:fill="auto"/>
            <w:tcMar>
              <w:top w:w="0" w:type="dxa"/>
              <w:left w:w="20" w:type="dxa"/>
              <w:bottom w:w="0" w:type="dxa"/>
              <w:right w:w="20" w:type="dxa"/>
            </w:tcMar>
            <w:vAlign w:val="center"/>
          </w:tcPr>
          <w:p w14:paraId="5BDA789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Tran Thi Thuy Dung</w:t>
            </w:r>
          </w:p>
        </w:tc>
        <w:tc>
          <w:tcPr>
            <w:tcW w:w="593" w:type="pct"/>
            <w:shd w:val="clear" w:color="auto" w:fill="auto"/>
            <w:tcMar>
              <w:top w:w="0" w:type="dxa"/>
              <w:left w:w="20" w:type="dxa"/>
              <w:bottom w:w="0" w:type="dxa"/>
              <w:right w:w="20" w:type="dxa"/>
            </w:tcMar>
            <w:vAlign w:val="center"/>
          </w:tcPr>
          <w:p w14:paraId="6750908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84" w:type="pct"/>
            <w:shd w:val="clear" w:color="auto" w:fill="auto"/>
            <w:tcMar>
              <w:top w:w="0" w:type="dxa"/>
              <w:left w:w="20" w:type="dxa"/>
              <w:bottom w:w="0" w:type="dxa"/>
              <w:right w:w="20" w:type="dxa"/>
            </w:tcMar>
            <w:vAlign w:val="center"/>
          </w:tcPr>
          <w:p w14:paraId="18C608F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May 28, 2020</w:t>
            </w:r>
          </w:p>
        </w:tc>
        <w:tc>
          <w:tcPr>
            <w:tcW w:w="1002" w:type="pct"/>
            <w:shd w:val="clear" w:color="auto" w:fill="auto"/>
            <w:tcMar>
              <w:top w:w="0" w:type="dxa"/>
              <w:left w:w="20" w:type="dxa"/>
              <w:bottom w:w="0" w:type="dxa"/>
              <w:right w:w="20" w:type="dxa"/>
            </w:tcMar>
            <w:vAlign w:val="center"/>
          </w:tcPr>
          <w:p w14:paraId="0053288E" w14:textId="71B12E6B" w:rsidR="00576217" w:rsidRPr="00566798" w:rsidRDefault="00D526A1"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566798">
              <w:rPr>
                <w:rFonts w:ascii="Arial" w:hAnsi="Arial"/>
                <w:color w:val="010000"/>
                <w:sz w:val="20"/>
              </w:rPr>
              <w:t xml:space="preserve"> Accounting</w:t>
            </w:r>
          </w:p>
        </w:tc>
      </w:tr>
      <w:tr w:rsidR="00576217" w:rsidRPr="00566798" w14:paraId="426224EF" w14:textId="77777777" w:rsidTr="00566798">
        <w:tc>
          <w:tcPr>
            <w:tcW w:w="232" w:type="pct"/>
            <w:shd w:val="clear" w:color="auto" w:fill="auto"/>
            <w:tcMar>
              <w:top w:w="0" w:type="dxa"/>
              <w:left w:w="20" w:type="dxa"/>
              <w:bottom w:w="0" w:type="dxa"/>
              <w:right w:w="20" w:type="dxa"/>
            </w:tcMar>
            <w:vAlign w:val="center"/>
          </w:tcPr>
          <w:p w14:paraId="7DF4E01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189" w:type="pct"/>
            <w:shd w:val="clear" w:color="auto" w:fill="auto"/>
            <w:tcMar>
              <w:top w:w="0" w:type="dxa"/>
              <w:left w:w="20" w:type="dxa"/>
              <w:bottom w:w="0" w:type="dxa"/>
              <w:right w:w="20" w:type="dxa"/>
            </w:tcMar>
            <w:vAlign w:val="center"/>
          </w:tcPr>
          <w:p w14:paraId="364511A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Tran Thi Minh</w:t>
            </w:r>
          </w:p>
        </w:tc>
        <w:tc>
          <w:tcPr>
            <w:tcW w:w="593" w:type="pct"/>
            <w:shd w:val="clear" w:color="auto" w:fill="auto"/>
            <w:tcMar>
              <w:top w:w="0" w:type="dxa"/>
              <w:left w:w="20" w:type="dxa"/>
              <w:bottom w:w="0" w:type="dxa"/>
              <w:right w:w="20" w:type="dxa"/>
            </w:tcMar>
            <w:vAlign w:val="center"/>
          </w:tcPr>
          <w:p w14:paraId="12C3DE8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84" w:type="pct"/>
            <w:shd w:val="clear" w:color="auto" w:fill="auto"/>
            <w:tcMar>
              <w:top w:w="0" w:type="dxa"/>
              <w:left w:w="20" w:type="dxa"/>
              <w:bottom w:w="0" w:type="dxa"/>
              <w:right w:w="20" w:type="dxa"/>
            </w:tcMar>
            <w:vAlign w:val="center"/>
          </w:tcPr>
          <w:p w14:paraId="7F3DDD1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1002" w:type="pct"/>
            <w:shd w:val="clear" w:color="auto" w:fill="auto"/>
            <w:tcMar>
              <w:top w:w="0" w:type="dxa"/>
              <w:left w:w="20" w:type="dxa"/>
              <w:bottom w:w="0" w:type="dxa"/>
              <w:right w:w="20" w:type="dxa"/>
            </w:tcMar>
            <w:vAlign w:val="center"/>
          </w:tcPr>
          <w:p w14:paraId="03572CE6" w14:textId="27757F8D" w:rsidR="00576217" w:rsidRPr="00566798" w:rsidRDefault="00D526A1"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566798">
              <w:rPr>
                <w:rFonts w:ascii="Arial" w:hAnsi="Arial"/>
                <w:color w:val="010000"/>
                <w:sz w:val="20"/>
              </w:rPr>
              <w:t xml:space="preserve"> Accounting</w:t>
            </w:r>
          </w:p>
        </w:tc>
      </w:tr>
      <w:tr w:rsidR="00576217" w:rsidRPr="00566798" w14:paraId="18053393" w14:textId="77777777" w:rsidTr="00566798">
        <w:tc>
          <w:tcPr>
            <w:tcW w:w="232" w:type="pct"/>
            <w:shd w:val="clear" w:color="auto" w:fill="auto"/>
            <w:tcMar>
              <w:top w:w="0" w:type="dxa"/>
              <w:left w:w="20" w:type="dxa"/>
              <w:bottom w:w="0" w:type="dxa"/>
              <w:right w:w="20" w:type="dxa"/>
            </w:tcMar>
            <w:vAlign w:val="center"/>
          </w:tcPr>
          <w:p w14:paraId="4A2FB33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189" w:type="pct"/>
            <w:shd w:val="clear" w:color="auto" w:fill="auto"/>
            <w:tcMar>
              <w:top w:w="0" w:type="dxa"/>
              <w:left w:w="20" w:type="dxa"/>
              <w:bottom w:w="0" w:type="dxa"/>
              <w:right w:w="20" w:type="dxa"/>
            </w:tcMar>
            <w:vAlign w:val="center"/>
          </w:tcPr>
          <w:p w14:paraId="22FA853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Cu Anh Tuan</w:t>
            </w:r>
          </w:p>
        </w:tc>
        <w:tc>
          <w:tcPr>
            <w:tcW w:w="593" w:type="pct"/>
            <w:shd w:val="clear" w:color="auto" w:fill="auto"/>
            <w:tcMar>
              <w:top w:w="0" w:type="dxa"/>
              <w:left w:w="20" w:type="dxa"/>
              <w:bottom w:w="0" w:type="dxa"/>
              <w:right w:w="20" w:type="dxa"/>
            </w:tcMar>
            <w:vAlign w:val="center"/>
          </w:tcPr>
          <w:p w14:paraId="7FD5791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84" w:type="pct"/>
            <w:shd w:val="clear" w:color="auto" w:fill="auto"/>
            <w:tcMar>
              <w:top w:w="0" w:type="dxa"/>
              <w:left w:w="20" w:type="dxa"/>
              <w:bottom w:w="0" w:type="dxa"/>
              <w:right w:w="20" w:type="dxa"/>
            </w:tcMar>
            <w:vAlign w:val="center"/>
          </w:tcPr>
          <w:p w14:paraId="3B92D5E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1002" w:type="pct"/>
            <w:shd w:val="clear" w:color="auto" w:fill="auto"/>
            <w:tcMar>
              <w:top w:w="0" w:type="dxa"/>
              <w:left w:w="20" w:type="dxa"/>
              <w:bottom w:w="0" w:type="dxa"/>
              <w:right w:w="20" w:type="dxa"/>
            </w:tcMar>
            <w:vAlign w:val="center"/>
          </w:tcPr>
          <w:p w14:paraId="0B24A61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Architect</w:t>
            </w:r>
          </w:p>
        </w:tc>
      </w:tr>
    </w:tbl>
    <w:p w14:paraId="1A98591C" w14:textId="67EFC202" w:rsidR="00576217" w:rsidRPr="00566798" w:rsidRDefault="00566798" w:rsidP="009B16BF">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Executive Board.</w:t>
      </w:r>
    </w:p>
    <w:tbl>
      <w:tblPr>
        <w:tblStyle w:val="a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6"/>
        <w:gridCol w:w="2111"/>
        <w:gridCol w:w="2192"/>
        <w:gridCol w:w="4886"/>
        <w:gridCol w:w="4108"/>
      </w:tblGrid>
      <w:tr w:rsidR="00576217" w:rsidRPr="00566798" w14:paraId="0B3DF71A" w14:textId="77777777" w:rsidTr="00566798">
        <w:tc>
          <w:tcPr>
            <w:tcW w:w="232" w:type="pct"/>
            <w:shd w:val="clear" w:color="auto" w:fill="auto"/>
            <w:tcMar>
              <w:top w:w="0" w:type="dxa"/>
              <w:left w:w="20" w:type="dxa"/>
              <w:bottom w:w="0" w:type="dxa"/>
              <w:right w:w="20" w:type="dxa"/>
            </w:tcMar>
            <w:vAlign w:val="center"/>
          </w:tcPr>
          <w:p w14:paraId="619F3E5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757" w:type="pct"/>
            <w:shd w:val="clear" w:color="auto" w:fill="auto"/>
            <w:tcMar>
              <w:top w:w="0" w:type="dxa"/>
              <w:left w:w="20" w:type="dxa"/>
              <w:bottom w:w="0" w:type="dxa"/>
              <w:right w:w="20" w:type="dxa"/>
            </w:tcMar>
            <w:vAlign w:val="center"/>
          </w:tcPr>
          <w:p w14:paraId="35269DA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786" w:type="pct"/>
            <w:shd w:val="clear" w:color="auto" w:fill="auto"/>
            <w:tcMar>
              <w:top w:w="0" w:type="dxa"/>
              <w:left w:w="20" w:type="dxa"/>
              <w:bottom w:w="0" w:type="dxa"/>
              <w:right w:w="20" w:type="dxa"/>
            </w:tcMar>
            <w:vAlign w:val="center"/>
          </w:tcPr>
          <w:p w14:paraId="257A6BD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752" w:type="pct"/>
            <w:shd w:val="clear" w:color="auto" w:fill="auto"/>
            <w:tcMar>
              <w:top w:w="0" w:type="dxa"/>
              <w:left w:w="20" w:type="dxa"/>
              <w:bottom w:w="0" w:type="dxa"/>
              <w:right w:w="20" w:type="dxa"/>
            </w:tcMar>
            <w:vAlign w:val="center"/>
          </w:tcPr>
          <w:p w14:paraId="64886AC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473" w:type="pct"/>
            <w:shd w:val="clear" w:color="auto" w:fill="auto"/>
            <w:tcMar>
              <w:top w:w="0" w:type="dxa"/>
              <w:left w:w="20" w:type="dxa"/>
              <w:bottom w:w="0" w:type="dxa"/>
              <w:right w:w="20" w:type="dxa"/>
            </w:tcMar>
            <w:vAlign w:val="center"/>
          </w:tcPr>
          <w:p w14:paraId="6075334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576217" w:rsidRPr="00566798" w14:paraId="2B030FE4" w14:textId="77777777" w:rsidTr="00566798">
        <w:tc>
          <w:tcPr>
            <w:tcW w:w="232" w:type="pct"/>
            <w:shd w:val="clear" w:color="auto" w:fill="auto"/>
            <w:tcMar>
              <w:top w:w="0" w:type="dxa"/>
              <w:left w:w="20" w:type="dxa"/>
              <w:bottom w:w="0" w:type="dxa"/>
              <w:right w:w="20" w:type="dxa"/>
            </w:tcMar>
            <w:vAlign w:val="center"/>
          </w:tcPr>
          <w:p w14:paraId="633D6A0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757" w:type="pct"/>
            <w:shd w:val="clear" w:color="auto" w:fill="auto"/>
            <w:tcMar>
              <w:top w:w="0" w:type="dxa"/>
              <w:left w:w="20" w:type="dxa"/>
              <w:bottom w:w="0" w:type="dxa"/>
              <w:right w:w="20" w:type="dxa"/>
            </w:tcMar>
            <w:vAlign w:val="center"/>
          </w:tcPr>
          <w:p w14:paraId="4619504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Dinh Hoang Tung</w:t>
            </w:r>
          </w:p>
        </w:tc>
        <w:tc>
          <w:tcPr>
            <w:tcW w:w="786" w:type="pct"/>
            <w:shd w:val="clear" w:color="auto" w:fill="auto"/>
            <w:tcMar>
              <w:top w:w="0" w:type="dxa"/>
              <w:left w:w="20" w:type="dxa"/>
              <w:bottom w:w="0" w:type="dxa"/>
              <w:right w:w="20" w:type="dxa"/>
            </w:tcMar>
            <w:vAlign w:val="center"/>
          </w:tcPr>
          <w:p w14:paraId="5428B2E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March 01, 1979</w:t>
            </w:r>
          </w:p>
        </w:tc>
        <w:tc>
          <w:tcPr>
            <w:tcW w:w="1752" w:type="pct"/>
            <w:shd w:val="clear" w:color="auto" w:fill="auto"/>
            <w:tcMar>
              <w:top w:w="0" w:type="dxa"/>
              <w:left w:w="20" w:type="dxa"/>
              <w:bottom w:w="0" w:type="dxa"/>
              <w:right w:w="20" w:type="dxa"/>
            </w:tcMar>
            <w:vAlign w:val="center"/>
          </w:tcPr>
          <w:p w14:paraId="3864AB0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Construction engineer; Master of Urban and Construction Management</w:t>
            </w:r>
          </w:p>
        </w:tc>
        <w:tc>
          <w:tcPr>
            <w:tcW w:w="1473" w:type="pct"/>
            <w:shd w:val="clear" w:color="auto" w:fill="auto"/>
            <w:tcMar>
              <w:top w:w="0" w:type="dxa"/>
              <w:left w:w="20" w:type="dxa"/>
              <w:bottom w:w="0" w:type="dxa"/>
              <w:right w:w="20" w:type="dxa"/>
            </w:tcMar>
            <w:vAlign w:val="center"/>
          </w:tcPr>
          <w:p w14:paraId="0901F43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 on June 01, 2020</w:t>
            </w:r>
          </w:p>
        </w:tc>
      </w:tr>
      <w:tr w:rsidR="00576217" w:rsidRPr="00566798" w14:paraId="74BE2D0D" w14:textId="77777777" w:rsidTr="00566798">
        <w:tc>
          <w:tcPr>
            <w:tcW w:w="232" w:type="pct"/>
            <w:shd w:val="clear" w:color="auto" w:fill="auto"/>
            <w:tcMar>
              <w:top w:w="0" w:type="dxa"/>
              <w:left w:w="20" w:type="dxa"/>
              <w:bottom w:w="0" w:type="dxa"/>
              <w:right w:w="20" w:type="dxa"/>
            </w:tcMar>
            <w:vAlign w:val="center"/>
          </w:tcPr>
          <w:p w14:paraId="2F8567D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757" w:type="pct"/>
            <w:shd w:val="clear" w:color="auto" w:fill="auto"/>
            <w:tcMar>
              <w:top w:w="0" w:type="dxa"/>
              <w:left w:w="20" w:type="dxa"/>
              <w:bottom w:w="0" w:type="dxa"/>
              <w:right w:w="20" w:type="dxa"/>
            </w:tcMar>
            <w:vAlign w:val="center"/>
          </w:tcPr>
          <w:p w14:paraId="2BEE281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Bui </w:t>
            </w:r>
            <w:proofErr w:type="spellStart"/>
            <w:r>
              <w:rPr>
                <w:rFonts w:ascii="Arial" w:hAnsi="Arial"/>
                <w:color w:val="010000"/>
                <w:sz w:val="20"/>
              </w:rPr>
              <w:t>Huy</w:t>
            </w:r>
            <w:proofErr w:type="spellEnd"/>
            <w:r>
              <w:rPr>
                <w:rFonts w:ascii="Arial" w:hAnsi="Arial"/>
                <w:color w:val="010000"/>
                <w:sz w:val="20"/>
              </w:rPr>
              <w:t xml:space="preserve"> Thong</w:t>
            </w:r>
          </w:p>
        </w:tc>
        <w:tc>
          <w:tcPr>
            <w:tcW w:w="786" w:type="pct"/>
            <w:shd w:val="clear" w:color="auto" w:fill="auto"/>
            <w:tcMar>
              <w:top w:w="0" w:type="dxa"/>
              <w:left w:w="20" w:type="dxa"/>
              <w:bottom w:w="0" w:type="dxa"/>
              <w:right w:w="20" w:type="dxa"/>
            </w:tcMar>
            <w:vAlign w:val="center"/>
          </w:tcPr>
          <w:p w14:paraId="6A847A3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October 27, 1977</w:t>
            </w:r>
          </w:p>
        </w:tc>
        <w:tc>
          <w:tcPr>
            <w:tcW w:w="1752" w:type="pct"/>
            <w:shd w:val="clear" w:color="auto" w:fill="auto"/>
            <w:tcMar>
              <w:top w:w="0" w:type="dxa"/>
              <w:left w:w="20" w:type="dxa"/>
              <w:bottom w:w="0" w:type="dxa"/>
              <w:right w:w="20" w:type="dxa"/>
            </w:tcMar>
            <w:vAlign w:val="center"/>
          </w:tcPr>
          <w:p w14:paraId="77510F2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Construction engineer, Master of Civil and Industrial Construction Engineering</w:t>
            </w:r>
          </w:p>
        </w:tc>
        <w:tc>
          <w:tcPr>
            <w:tcW w:w="1473" w:type="pct"/>
            <w:shd w:val="clear" w:color="auto" w:fill="auto"/>
            <w:tcMar>
              <w:top w:w="0" w:type="dxa"/>
              <w:left w:w="20" w:type="dxa"/>
              <w:bottom w:w="0" w:type="dxa"/>
              <w:right w:w="20" w:type="dxa"/>
            </w:tcMar>
            <w:vAlign w:val="center"/>
          </w:tcPr>
          <w:p w14:paraId="7BBF4B7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 on June 01, 2020</w:t>
            </w:r>
          </w:p>
        </w:tc>
      </w:tr>
      <w:tr w:rsidR="00576217" w:rsidRPr="00566798" w14:paraId="097A7467" w14:textId="77777777" w:rsidTr="00566798">
        <w:tc>
          <w:tcPr>
            <w:tcW w:w="232" w:type="pct"/>
            <w:shd w:val="clear" w:color="auto" w:fill="auto"/>
            <w:tcMar>
              <w:top w:w="0" w:type="dxa"/>
              <w:left w:w="20" w:type="dxa"/>
              <w:bottom w:w="0" w:type="dxa"/>
              <w:right w:w="20" w:type="dxa"/>
            </w:tcMar>
            <w:vAlign w:val="center"/>
          </w:tcPr>
          <w:p w14:paraId="3ED3476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757" w:type="pct"/>
            <w:shd w:val="clear" w:color="auto" w:fill="auto"/>
            <w:tcMar>
              <w:top w:w="0" w:type="dxa"/>
              <w:left w:w="20" w:type="dxa"/>
              <w:bottom w:w="0" w:type="dxa"/>
              <w:right w:w="20" w:type="dxa"/>
            </w:tcMar>
            <w:vAlign w:val="center"/>
          </w:tcPr>
          <w:p w14:paraId="4A681C9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Vo Duy </w:t>
            </w:r>
            <w:proofErr w:type="spellStart"/>
            <w:r>
              <w:rPr>
                <w:rFonts w:ascii="Arial" w:hAnsi="Arial"/>
                <w:color w:val="010000"/>
                <w:sz w:val="20"/>
              </w:rPr>
              <w:t>Hien</w:t>
            </w:r>
            <w:proofErr w:type="spellEnd"/>
          </w:p>
        </w:tc>
        <w:tc>
          <w:tcPr>
            <w:tcW w:w="786" w:type="pct"/>
            <w:shd w:val="clear" w:color="auto" w:fill="auto"/>
            <w:tcMar>
              <w:top w:w="0" w:type="dxa"/>
              <w:left w:w="20" w:type="dxa"/>
              <w:bottom w:w="0" w:type="dxa"/>
              <w:right w:w="20" w:type="dxa"/>
            </w:tcMar>
            <w:vAlign w:val="center"/>
          </w:tcPr>
          <w:p w14:paraId="171E316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August 09, 1978</w:t>
            </w:r>
          </w:p>
        </w:tc>
        <w:tc>
          <w:tcPr>
            <w:tcW w:w="1752" w:type="pct"/>
            <w:shd w:val="clear" w:color="auto" w:fill="auto"/>
            <w:tcMar>
              <w:top w:w="0" w:type="dxa"/>
              <w:left w:w="20" w:type="dxa"/>
              <w:bottom w:w="0" w:type="dxa"/>
              <w:right w:w="20" w:type="dxa"/>
            </w:tcMar>
            <w:vAlign w:val="center"/>
          </w:tcPr>
          <w:p w14:paraId="7C597CF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Construction engineer; Master of Urban and Construction Management</w:t>
            </w:r>
          </w:p>
        </w:tc>
        <w:tc>
          <w:tcPr>
            <w:tcW w:w="1473" w:type="pct"/>
            <w:shd w:val="clear" w:color="auto" w:fill="auto"/>
            <w:tcMar>
              <w:top w:w="0" w:type="dxa"/>
              <w:left w:w="20" w:type="dxa"/>
              <w:bottom w:w="0" w:type="dxa"/>
              <w:right w:w="20" w:type="dxa"/>
            </w:tcMar>
            <w:vAlign w:val="center"/>
          </w:tcPr>
          <w:p w14:paraId="101B7C4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Appointed on November 16, 2020 Dismissed on July 01, 2023</w:t>
            </w:r>
          </w:p>
        </w:tc>
      </w:tr>
      <w:tr w:rsidR="00576217" w:rsidRPr="00566798" w14:paraId="29F7DDBA" w14:textId="77777777" w:rsidTr="00566798">
        <w:tc>
          <w:tcPr>
            <w:tcW w:w="232" w:type="pct"/>
            <w:shd w:val="clear" w:color="auto" w:fill="auto"/>
            <w:tcMar>
              <w:top w:w="0" w:type="dxa"/>
              <w:left w:w="20" w:type="dxa"/>
              <w:bottom w:w="0" w:type="dxa"/>
              <w:right w:w="20" w:type="dxa"/>
            </w:tcMar>
            <w:vAlign w:val="center"/>
          </w:tcPr>
          <w:p w14:paraId="39D03C0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757" w:type="pct"/>
            <w:shd w:val="clear" w:color="auto" w:fill="auto"/>
            <w:tcMar>
              <w:top w:w="0" w:type="dxa"/>
              <w:left w:w="20" w:type="dxa"/>
              <w:bottom w:w="0" w:type="dxa"/>
              <w:right w:w="20" w:type="dxa"/>
            </w:tcMar>
            <w:vAlign w:val="center"/>
          </w:tcPr>
          <w:p w14:paraId="049BC39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Pham Tien Dung</w:t>
            </w:r>
          </w:p>
        </w:tc>
        <w:tc>
          <w:tcPr>
            <w:tcW w:w="786" w:type="pct"/>
            <w:shd w:val="clear" w:color="auto" w:fill="auto"/>
            <w:tcMar>
              <w:top w:w="0" w:type="dxa"/>
              <w:left w:w="20" w:type="dxa"/>
              <w:bottom w:w="0" w:type="dxa"/>
              <w:right w:w="20" w:type="dxa"/>
            </w:tcMar>
            <w:vAlign w:val="center"/>
          </w:tcPr>
          <w:p w14:paraId="66AC4D8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23, 1978</w:t>
            </w:r>
          </w:p>
        </w:tc>
        <w:tc>
          <w:tcPr>
            <w:tcW w:w="1752" w:type="pct"/>
            <w:shd w:val="clear" w:color="auto" w:fill="auto"/>
            <w:tcMar>
              <w:top w:w="0" w:type="dxa"/>
              <w:left w:w="20" w:type="dxa"/>
              <w:bottom w:w="0" w:type="dxa"/>
              <w:right w:w="20" w:type="dxa"/>
            </w:tcMar>
            <w:vAlign w:val="center"/>
          </w:tcPr>
          <w:p w14:paraId="7B2718A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Architect; Master of Urban and Construction Management</w:t>
            </w:r>
          </w:p>
        </w:tc>
        <w:tc>
          <w:tcPr>
            <w:tcW w:w="1473" w:type="pct"/>
            <w:shd w:val="clear" w:color="auto" w:fill="auto"/>
            <w:tcMar>
              <w:top w:w="0" w:type="dxa"/>
              <w:left w:w="20" w:type="dxa"/>
              <w:bottom w:w="0" w:type="dxa"/>
              <w:right w:w="20" w:type="dxa"/>
            </w:tcMar>
            <w:vAlign w:val="center"/>
          </w:tcPr>
          <w:p w14:paraId="25EA5627"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 on November 16, 2020</w:t>
            </w:r>
          </w:p>
        </w:tc>
      </w:tr>
    </w:tbl>
    <w:p w14:paraId="2501EDF5" w14:textId="506EF3DE"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Vo Duy </w:t>
      </w:r>
      <w:proofErr w:type="spellStart"/>
      <w:r>
        <w:rPr>
          <w:rFonts w:ascii="Arial" w:hAnsi="Arial"/>
          <w:color w:val="010000"/>
          <w:sz w:val="20"/>
        </w:rPr>
        <w:t>Hien</w:t>
      </w:r>
      <w:proofErr w:type="spellEnd"/>
      <w:r>
        <w:rPr>
          <w:rFonts w:ascii="Arial" w:hAnsi="Arial"/>
          <w:color w:val="010000"/>
          <w:sz w:val="20"/>
        </w:rPr>
        <w:t xml:space="preserve"> has terminated his labor contract and</w:t>
      </w:r>
      <w:r w:rsidR="009B16BF">
        <w:rPr>
          <w:rFonts w:ascii="Arial" w:hAnsi="Arial"/>
          <w:color w:val="010000"/>
          <w:sz w:val="20"/>
        </w:rPr>
        <w:t xml:space="preserve"> is no longer the Deputy Managing Director</w:t>
      </w:r>
      <w:r>
        <w:rPr>
          <w:rFonts w:ascii="Arial" w:hAnsi="Arial"/>
          <w:color w:val="010000"/>
          <w:sz w:val="20"/>
        </w:rPr>
        <w:t xml:space="preserve"> of the Company as of July 1, 2023.</w:t>
      </w:r>
    </w:p>
    <w:p w14:paraId="56128B1F" w14:textId="77777777" w:rsidR="00576217" w:rsidRPr="00566798" w:rsidRDefault="00566798" w:rsidP="00566798">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6"/>
        <w:gridCol w:w="2571"/>
        <w:gridCol w:w="2432"/>
        <w:gridCol w:w="3171"/>
        <w:gridCol w:w="5123"/>
      </w:tblGrid>
      <w:tr w:rsidR="00576217" w:rsidRPr="00566798" w14:paraId="7BA43EE1" w14:textId="77777777" w:rsidTr="00566798">
        <w:tc>
          <w:tcPr>
            <w:tcW w:w="232" w:type="pct"/>
            <w:shd w:val="clear" w:color="auto" w:fill="auto"/>
            <w:tcMar>
              <w:top w:w="0" w:type="dxa"/>
              <w:left w:w="20" w:type="dxa"/>
              <w:bottom w:w="0" w:type="dxa"/>
              <w:right w:w="20" w:type="dxa"/>
            </w:tcMar>
            <w:vAlign w:val="center"/>
          </w:tcPr>
          <w:p w14:paraId="20700A2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922" w:type="pct"/>
            <w:shd w:val="clear" w:color="auto" w:fill="auto"/>
            <w:tcMar>
              <w:top w:w="0" w:type="dxa"/>
              <w:left w:w="20" w:type="dxa"/>
              <w:bottom w:w="0" w:type="dxa"/>
              <w:right w:w="20" w:type="dxa"/>
            </w:tcMar>
            <w:vAlign w:val="center"/>
          </w:tcPr>
          <w:p w14:paraId="0542C84D"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872" w:type="pct"/>
            <w:shd w:val="clear" w:color="auto" w:fill="auto"/>
            <w:tcMar>
              <w:top w:w="0" w:type="dxa"/>
              <w:left w:w="20" w:type="dxa"/>
              <w:bottom w:w="0" w:type="dxa"/>
              <w:right w:w="20" w:type="dxa"/>
            </w:tcMar>
            <w:vAlign w:val="center"/>
          </w:tcPr>
          <w:p w14:paraId="6E0AD9A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37" w:type="pct"/>
            <w:shd w:val="clear" w:color="auto" w:fill="auto"/>
            <w:tcMar>
              <w:top w:w="0" w:type="dxa"/>
              <w:left w:w="20" w:type="dxa"/>
              <w:bottom w:w="0" w:type="dxa"/>
              <w:right w:w="20" w:type="dxa"/>
            </w:tcMar>
            <w:vAlign w:val="center"/>
          </w:tcPr>
          <w:p w14:paraId="314DF2C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837" w:type="pct"/>
            <w:shd w:val="clear" w:color="auto" w:fill="auto"/>
            <w:tcMar>
              <w:top w:w="0" w:type="dxa"/>
              <w:left w:w="20" w:type="dxa"/>
              <w:bottom w:w="0" w:type="dxa"/>
              <w:right w:w="20" w:type="dxa"/>
            </w:tcMar>
            <w:vAlign w:val="center"/>
          </w:tcPr>
          <w:p w14:paraId="1666AA6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576217" w:rsidRPr="00566798" w14:paraId="46343BC7" w14:textId="77777777" w:rsidTr="00566798">
        <w:tc>
          <w:tcPr>
            <w:tcW w:w="232" w:type="pct"/>
            <w:shd w:val="clear" w:color="auto" w:fill="auto"/>
            <w:tcMar>
              <w:top w:w="0" w:type="dxa"/>
              <w:left w:w="20" w:type="dxa"/>
              <w:bottom w:w="0" w:type="dxa"/>
              <w:right w:w="20" w:type="dxa"/>
            </w:tcMar>
            <w:vAlign w:val="center"/>
          </w:tcPr>
          <w:p w14:paraId="670D3B8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922" w:type="pct"/>
            <w:shd w:val="clear" w:color="auto" w:fill="auto"/>
            <w:tcMar>
              <w:top w:w="0" w:type="dxa"/>
              <w:left w:w="20" w:type="dxa"/>
              <w:bottom w:w="0" w:type="dxa"/>
              <w:right w:w="20" w:type="dxa"/>
            </w:tcMar>
            <w:vAlign w:val="center"/>
          </w:tcPr>
          <w:p w14:paraId="01B21C71"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Lai </w:t>
            </w:r>
            <w:proofErr w:type="spellStart"/>
            <w:r>
              <w:rPr>
                <w:rFonts w:ascii="Arial" w:hAnsi="Arial"/>
                <w:color w:val="010000"/>
                <w:sz w:val="20"/>
              </w:rPr>
              <w:t>Huy</w:t>
            </w:r>
            <w:proofErr w:type="spellEnd"/>
            <w:r>
              <w:rPr>
                <w:rFonts w:ascii="Arial" w:hAnsi="Arial"/>
                <w:color w:val="010000"/>
                <w:sz w:val="20"/>
              </w:rPr>
              <w:t xml:space="preserve"> </w:t>
            </w:r>
            <w:proofErr w:type="spellStart"/>
            <w:r>
              <w:rPr>
                <w:rFonts w:ascii="Arial" w:hAnsi="Arial"/>
                <w:color w:val="010000"/>
                <w:sz w:val="20"/>
              </w:rPr>
              <w:t>Manh</w:t>
            </w:r>
            <w:proofErr w:type="spellEnd"/>
          </w:p>
        </w:tc>
        <w:tc>
          <w:tcPr>
            <w:tcW w:w="872" w:type="pct"/>
            <w:shd w:val="clear" w:color="auto" w:fill="auto"/>
            <w:tcMar>
              <w:top w:w="0" w:type="dxa"/>
              <w:left w:w="20" w:type="dxa"/>
              <w:bottom w:w="0" w:type="dxa"/>
              <w:right w:w="20" w:type="dxa"/>
            </w:tcMar>
            <w:vAlign w:val="center"/>
          </w:tcPr>
          <w:p w14:paraId="28F9BF7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September 04, 1979</w:t>
            </w:r>
          </w:p>
        </w:tc>
        <w:tc>
          <w:tcPr>
            <w:tcW w:w="1137" w:type="pct"/>
            <w:shd w:val="clear" w:color="auto" w:fill="auto"/>
            <w:tcMar>
              <w:top w:w="0" w:type="dxa"/>
              <w:left w:w="20" w:type="dxa"/>
              <w:bottom w:w="0" w:type="dxa"/>
              <w:right w:w="20" w:type="dxa"/>
            </w:tcMar>
            <w:vAlign w:val="center"/>
          </w:tcPr>
          <w:p w14:paraId="10331CB7" w14:textId="7C3742C9" w:rsidR="00576217" w:rsidRPr="00566798" w:rsidRDefault="00D526A1"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566798">
              <w:rPr>
                <w:rFonts w:ascii="Arial" w:hAnsi="Arial"/>
                <w:color w:val="010000"/>
                <w:sz w:val="20"/>
              </w:rPr>
              <w:t xml:space="preserve"> Economics, Master of Accounting.</w:t>
            </w:r>
          </w:p>
        </w:tc>
        <w:tc>
          <w:tcPr>
            <w:tcW w:w="1837" w:type="pct"/>
            <w:shd w:val="clear" w:color="auto" w:fill="auto"/>
            <w:tcMar>
              <w:top w:w="0" w:type="dxa"/>
              <w:left w:w="20" w:type="dxa"/>
              <w:bottom w:w="0" w:type="dxa"/>
              <w:right w:w="20" w:type="dxa"/>
            </w:tcMar>
            <w:vAlign w:val="center"/>
          </w:tcPr>
          <w:p w14:paraId="13E152D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 on May 12, 2021</w:t>
            </w:r>
          </w:p>
        </w:tc>
      </w:tr>
    </w:tbl>
    <w:p w14:paraId="5CE61F2D" w14:textId="77777777" w:rsidR="00576217" w:rsidRPr="00566798" w:rsidRDefault="00566798" w:rsidP="009B16BF">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 None</w:t>
      </w:r>
    </w:p>
    <w:p w14:paraId="0346F20B" w14:textId="26F4D045" w:rsidR="00576217" w:rsidRPr="00566798" w:rsidRDefault="00566798" w:rsidP="009B16BF">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List of </w:t>
      </w:r>
      <w:r w:rsidR="00D526A1">
        <w:rPr>
          <w:rFonts w:ascii="Arial" w:hAnsi="Arial"/>
          <w:color w:val="010000"/>
          <w:sz w:val="20"/>
        </w:rPr>
        <w:t>related</w:t>
      </w:r>
      <w:r>
        <w:rPr>
          <w:rFonts w:ascii="Arial" w:hAnsi="Arial"/>
          <w:color w:val="010000"/>
          <w:sz w:val="20"/>
        </w:rPr>
        <w:t xml:space="preserve"> persons of listed companies as prescribed in Clause 34, Article 6 of Law on Securities (Report 2023) and transactions of </w:t>
      </w:r>
      <w:r w:rsidR="00D526A1">
        <w:rPr>
          <w:rFonts w:ascii="Arial" w:hAnsi="Arial"/>
          <w:color w:val="010000"/>
          <w:sz w:val="20"/>
        </w:rPr>
        <w:t>related</w:t>
      </w:r>
      <w:r>
        <w:rPr>
          <w:rFonts w:ascii="Arial" w:hAnsi="Arial"/>
          <w:color w:val="010000"/>
          <w:sz w:val="20"/>
        </w:rPr>
        <w:t xml:space="preserve"> persons of the Company with the Company itself:</w:t>
      </w:r>
    </w:p>
    <w:p w14:paraId="53C04AAA" w14:textId="52FF4CB8" w:rsidR="00576217" w:rsidRPr="00566798" w:rsidRDefault="00566798" w:rsidP="009B16BF">
      <w:pPr>
        <w:widowControl/>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w:t>
      </w:r>
      <w:r w:rsidR="00D526A1">
        <w:rPr>
          <w:rFonts w:ascii="Arial" w:hAnsi="Arial"/>
          <w:color w:val="010000"/>
          <w:sz w:val="20"/>
        </w:rPr>
        <w:t>related</w:t>
      </w:r>
      <w:r>
        <w:rPr>
          <w:rFonts w:ascii="Arial" w:hAnsi="Arial"/>
          <w:color w:val="010000"/>
          <w:sz w:val="20"/>
        </w:rPr>
        <w:t xml:space="preserve"> persons of the Company, </w:t>
      </w:r>
      <w:r w:rsidR="009B16BF">
        <w:rPr>
          <w:rFonts w:ascii="Arial" w:hAnsi="Arial"/>
          <w:color w:val="010000"/>
          <w:sz w:val="20"/>
        </w:rPr>
        <w:t>or between the Company and principal</w:t>
      </w:r>
      <w:r>
        <w:rPr>
          <w:rFonts w:ascii="Arial" w:hAnsi="Arial"/>
          <w:color w:val="010000"/>
          <w:sz w:val="20"/>
        </w:rPr>
        <w:t xml:space="preserve"> shareholders, PDMR, or </w:t>
      </w:r>
      <w:r w:rsidR="00D526A1">
        <w:rPr>
          <w:rFonts w:ascii="Arial" w:hAnsi="Arial"/>
          <w:color w:val="010000"/>
          <w:sz w:val="20"/>
        </w:rPr>
        <w:t>related</w:t>
      </w:r>
      <w:r>
        <w:rPr>
          <w:rFonts w:ascii="Arial" w:hAnsi="Arial"/>
          <w:color w:val="010000"/>
          <w:sz w:val="20"/>
        </w:rPr>
        <w:t xml:space="preserve"> persons of PDMR: Yes</w:t>
      </w:r>
    </w:p>
    <w:tbl>
      <w:tblPr>
        <w:tblStyle w:val="a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12"/>
        <w:gridCol w:w="2220"/>
        <w:gridCol w:w="1345"/>
        <w:gridCol w:w="1409"/>
        <w:gridCol w:w="1881"/>
        <w:gridCol w:w="1873"/>
        <w:gridCol w:w="2300"/>
        <w:gridCol w:w="1684"/>
        <w:gridCol w:w="619"/>
      </w:tblGrid>
      <w:tr w:rsidR="00576217" w:rsidRPr="00566798" w14:paraId="300BC6FD" w14:textId="77777777" w:rsidTr="00566798">
        <w:tc>
          <w:tcPr>
            <w:tcW w:w="232" w:type="pct"/>
            <w:shd w:val="clear" w:color="auto" w:fill="auto"/>
            <w:tcMar>
              <w:top w:w="0" w:type="dxa"/>
              <w:left w:w="20" w:type="dxa"/>
              <w:bottom w:w="0" w:type="dxa"/>
              <w:right w:w="20" w:type="dxa"/>
            </w:tcMar>
            <w:vAlign w:val="center"/>
          </w:tcPr>
          <w:p w14:paraId="12FD3E3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697" w:type="pct"/>
            <w:shd w:val="clear" w:color="auto" w:fill="auto"/>
            <w:tcMar>
              <w:top w:w="0" w:type="dxa"/>
              <w:left w:w="20" w:type="dxa"/>
              <w:bottom w:w="0" w:type="dxa"/>
              <w:right w:w="20" w:type="dxa"/>
            </w:tcMar>
            <w:vAlign w:val="center"/>
          </w:tcPr>
          <w:p w14:paraId="1848A863"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495" w:type="pct"/>
            <w:shd w:val="clear" w:color="auto" w:fill="auto"/>
            <w:tcMar>
              <w:top w:w="0" w:type="dxa"/>
              <w:left w:w="20" w:type="dxa"/>
              <w:bottom w:w="0" w:type="dxa"/>
              <w:right w:w="20" w:type="dxa"/>
            </w:tcMar>
            <w:vAlign w:val="center"/>
          </w:tcPr>
          <w:p w14:paraId="3670A0BA"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518" w:type="pct"/>
            <w:shd w:val="clear" w:color="auto" w:fill="auto"/>
            <w:tcMar>
              <w:top w:w="0" w:type="dxa"/>
              <w:left w:w="20" w:type="dxa"/>
              <w:bottom w:w="0" w:type="dxa"/>
              <w:right w:w="20" w:type="dxa"/>
            </w:tcMar>
            <w:vAlign w:val="center"/>
          </w:tcPr>
          <w:p w14:paraId="19D2D35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687" w:type="pct"/>
            <w:shd w:val="clear" w:color="auto" w:fill="auto"/>
            <w:tcMar>
              <w:top w:w="0" w:type="dxa"/>
              <w:left w:w="20" w:type="dxa"/>
              <w:bottom w:w="0" w:type="dxa"/>
              <w:right w:w="20" w:type="dxa"/>
            </w:tcMar>
            <w:vAlign w:val="center"/>
          </w:tcPr>
          <w:p w14:paraId="48028D4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684" w:type="pct"/>
            <w:shd w:val="clear" w:color="auto" w:fill="auto"/>
            <w:tcMar>
              <w:top w:w="0" w:type="dxa"/>
              <w:left w:w="20" w:type="dxa"/>
              <w:bottom w:w="0" w:type="dxa"/>
              <w:right w:w="20" w:type="dxa"/>
            </w:tcMar>
            <w:vAlign w:val="center"/>
          </w:tcPr>
          <w:p w14:paraId="24F3442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837" w:type="pct"/>
            <w:shd w:val="clear" w:color="auto" w:fill="auto"/>
            <w:tcMar>
              <w:top w:w="0" w:type="dxa"/>
              <w:left w:w="20" w:type="dxa"/>
              <w:bottom w:w="0" w:type="dxa"/>
              <w:right w:w="20" w:type="dxa"/>
            </w:tcMar>
            <w:vAlign w:val="center"/>
          </w:tcPr>
          <w:p w14:paraId="238B223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616" w:type="pct"/>
            <w:shd w:val="clear" w:color="auto" w:fill="auto"/>
            <w:tcMar>
              <w:top w:w="0" w:type="dxa"/>
              <w:left w:w="20" w:type="dxa"/>
              <w:bottom w:w="0" w:type="dxa"/>
              <w:right w:w="20" w:type="dxa"/>
            </w:tcMar>
            <w:vAlign w:val="center"/>
          </w:tcPr>
          <w:p w14:paraId="2BACE789"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34" w:type="pct"/>
            <w:shd w:val="clear" w:color="auto" w:fill="auto"/>
            <w:tcMar>
              <w:top w:w="0" w:type="dxa"/>
              <w:left w:w="20" w:type="dxa"/>
              <w:bottom w:w="0" w:type="dxa"/>
              <w:right w:w="20" w:type="dxa"/>
            </w:tcMar>
            <w:vAlign w:val="center"/>
          </w:tcPr>
          <w:p w14:paraId="233B2BCB"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Note</w:t>
            </w:r>
          </w:p>
        </w:tc>
      </w:tr>
      <w:tr w:rsidR="00576217" w:rsidRPr="00566798" w14:paraId="525418EF" w14:textId="77777777" w:rsidTr="00566798">
        <w:tc>
          <w:tcPr>
            <w:tcW w:w="232" w:type="pct"/>
            <w:shd w:val="clear" w:color="auto" w:fill="auto"/>
            <w:tcMar>
              <w:top w:w="0" w:type="dxa"/>
              <w:left w:w="20" w:type="dxa"/>
              <w:bottom w:w="0" w:type="dxa"/>
              <w:right w:w="20" w:type="dxa"/>
            </w:tcMar>
            <w:vAlign w:val="center"/>
          </w:tcPr>
          <w:p w14:paraId="4EDDB33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697" w:type="pct"/>
            <w:shd w:val="clear" w:color="auto" w:fill="auto"/>
            <w:tcMar>
              <w:top w:w="0" w:type="dxa"/>
              <w:left w:w="20" w:type="dxa"/>
              <w:bottom w:w="0" w:type="dxa"/>
              <w:right w:w="20" w:type="dxa"/>
            </w:tcMar>
            <w:vAlign w:val="center"/>
          </w:tcPr>
          <w:p w14:paraId="2A3261D6"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Housing and Urban Development Corporation</w:t>
            </w:r>
          </w:p>
        </w:tc>
        <w:tc>
          <w:tcPr>
            <w:tcW w:w="495" w:type="pct"/>
            <w:shd w:val="clear" w:color="auto" w:fill="auto"/>
            <w:tcMar>
              <w:top w:w="0" w:type="dxa"/>
              <w:left w:w="20" w:type="dxa"/>
              <w:bottom w:w="0" w:type="dxa"/>
              <w:right w:w="20" w:type="dxa"/>
            </w:tcMar>
            <w:vAlign w:val="center"/>
          </w:tcPr>
          <w:p w14:paraId="69E0226F"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518" w:type="pct"/>
            <w:shd w:val="clear" w:color="auto" w:fill="auto"/>
            <w:tcMar>
              <w:top w:w="0" w:type="dxa"/>
              <w:left w:w="20" w:type="dxa"/>
              <w:bottom w:w="0" w:type="dxa"/>
              <w:right w:w="20" w:type="dxa"/>
            </w:tcMar>
            <w:vAlign w:val="center"/>
          </w:tcPr>
          <w:p w14:paraId="5695F868"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No. 22/QD- </w:t>
            </w:r>
            <w:proofErr w:type="spellStart"/>
            <w:r>
              <w:rPr>
                <w:rFonts w:ascii="Arial" w:hAnsi="Arial"/>
                <w:color w:val="010000"/>
                <w:sz w:val="20"/>
              </w:rPr>
              <w:t>TTg</w:t>
            </w:r>
            <w:proofErr w:type="spellEnd"/>
          </w:p>
        </w:tc>
        <w:tc>
          <w:tcPr>
            <w:tcW w:w="687" w:type="pct"/>
            <w:shd w:val="clear" w:color="auto" w:fill="auto"/>
            <w:tcMar>
              <w:top w:w="0" w:type="dxa"/>
              <w:left w:w="20" w:type="dxa"/>
              <w:bottom w:w="0" w:type="dxa"/>
              <w:right w:w="20" w:type="dxa"/>
            </w:tcMar>
            <w:vAlign w:val="center"/>
          </w:tcPr>
          <w:p w14:paraId="52677FD4"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No. 37 Le Van Luong Street, </w:t>
            </w:r>
            <w:proofErr w:type="spellStart"/>
            <w:r>
              <w:rPr>
                <w:rFonts w:ascii="Arial" w:hAnsi="Arial"/>
                <w:color w:val="010000"/>
                <w:sz w:val="20"/>
              </w:rPr>
              <w:t>Nhan</w:t>
            </w:r>
            <w:proofErr w:type="spellEnd"/>
            <w:r>
              <w:rPr>
                <w:rFonts w:ascii="Arial" w:hAnsi="Arial"/>
                <w:color w:val="010000"/>
                <w:sz w:val="20"/>
              </w:rPr>
              <w:t xml:space="preserve"> Chinh Ward, Thanh Xuan District, Hanoi</w:t>
            </w:r>
          </w:p>
        </w:tc>
        <w:tc>
          <w:tcPr>
            <w:tcW w:w="684" w:type="pct"/>
            <w:shd w:val="clear" w:color="auto" w:fill="auto"/>
            <w:tcMar>
              <w:top w:w="0" w:type="dxa"/>
              <w:left w:w="20" w:type="dxa"/>
              <w:bottom w:w="0" w:type="dxa"/>
              <w:right w:w="20" w:type="dxa"/>
            </w:tcMar>
            <w:vAlign w:val="center"/>
          </w:tcPr>
          <w:p w14:paraId="679FBDE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August 31, 2018</w:t>
            </w:r>
          </w:p>
        </w:tc>
        <w:tc>
          <w:tcPr>
            <w:tcW w:w="837" w:type="pct"/>
            <w:shd w:val="clear" w:color="auto" w:fill="auto"/>
            <w:tcMar>
              <w:top w:w="0" w:type="dxa"/>
              <w:left w:w="20" w:type="dxa"/>
              <w:bottom w:w="0" w:type="dxa"/>
              <w:right w:w="20" w:type="dxa"/>
            </w:tcMar>
            <w:vAlign w:val="center"/>
          </w:tcPr>
          <w:p w14:paraId="76446715"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09/NQ-HDQT dated August 31, 2018</w:t>
            </w:r>
          </w:p>
        </w:tc>
        <w:tc>
          <w:tcPr>
            <w:tcW w:w="616" w:type="pct"/>
            <w:shd w:val="clear" w:color="auto" w:fill="auto"/>
            <w:tcMar>
              <w:top w:w="0" w:type="dxa"/>
              <w:left w:w="20" w:type="dxa"/>
              <w:bottom w:w="0" w:type="dxa"/>
              <w:right w:w="20" w:type="dxa"/>
            </w:tcMar>
            <w:vAlign w:val="center"/>
          </w:tcPr>
          <w:p w14:paraId="3933849E"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51%</w:t>
            </w:r>
          </w:p>
        </w:tc>
        <w:tc>
          <w:tcPr>
            <w:tcW w:w="234" w:type="pct"/>
            <w:shd w:val="clear" w:color="auto" w:fill="auto"/>
            <w:tcMar>
              <w:top w:w="0" w:type="dxa"/>
              <w:left w:w="20" w:type="dxa"/>
              <w:bottom w:w="0" w:type="dxa"/>
              <w:right w:w="20" w:type="dxa"/>
            </w:tcMar>
            <w:vAlign w:val="center"/>
          </w:tcPr>
          <w:p w14:paraId="08738222"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bl>
    <w:p w14:paraId="7F4D66B5" w14:textId="6AFB92CB" w:rsidR="00576217" w:rsidRPr="00566798" w:rsidRDefault="00566798" w:rsidP="00566798">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PDMR of the listed company, </w:t>
      </w:r>
      <w:r w:rsidR="00D526A1">
        <w:rPr>
          <w:rFonts w:ascii="Arial" w:hAnsi="Arial"/>
          <w:color w:val="010000"/>
          <w:sz w:val="20"/>
        </w:rPr>
        <w:t>related</w:t>
      </w:r>
      <w:r>
        <w:rPr>
          <w:rFonts w:ascii="Arial" w:hAnsi="Arial"/>
          <w:color w:val="010000"/>
          <w:sz w:val="20"/>
        </w:rPr>
        <w:t xml:space="preserve"> persons of PDMR and subsidiaries, and companies controlled by the listed company None</w:t>
      </w:r>
    </w:p>
    <w:p w14:paraId="576A1E72" w14:textId="77777777" w:rsidR="00576217" w:rsidRPr="00566798" w:rsidRDefault="00566798" w:rsidP="00566798">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 None</w:t>
      </w:r>
    </w:p>
    <w:p w14:paraId="1D1EDC73" w14:textId="787402AA" w:rsidR="00576217" w:rsidRPr="00566798" w:rsidRDefault="00566798" w:rsidP="009B16BF">
      <w:pPr>
        <w:widowControl/>
        <w:numPr>
          <w:ilvl w:val="1"/>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Transactions between the Company and companies that members</w:t>
      </w:r>
      <w:r w:rsidR="009B16BF">
        <w:rPr>
          <w:rFonts w:ascii="Arial" w:hAnsi="Arial"/>
          <w:color w:val="010000"/>
          <w:sz w:val="20"/>
        </w:rPr>
        <w:t xml:space="preserve"> of the Board of Directors and Supervisory Board or </w:t>
      </w:r>
      <w:r>
        <w:rPr>
          <w:rFonts w:ascii="Arial" w:hAnsi="Arial"/>
          <w:color w:val="010000"/>
          <w:sz w:val="20"/>
        </w:rPr>
        <w:t>Executive Manager (</w:t>
      </w:r>
      <w:r w:rsidR="00D526A1">
        <w:rPr>
          <w:rFonts w:ascii="Arial" w:hAnsi="Arial"/>
          <w:color w:val="010000"/>
          <w:sz w:val="20"/>
        </w:rPr>
        <w:t>Managing Director</w:t>
      </w:r>
      <w:r>
        <w:rPr>
          <w:rFonts w:ascii="Arial" w:hAnsi="Arial"/>
          <w:color w:val="010000"/>
          <w:sz w:val="20"/>
        </w:rPr>
        <w:t xml:space="preserve">) are founding members or members </w:t>
      </w:r>
      <w:r w:rsidR="009B16BF">
        <w:rPr>
          <w:rFonts w:ascii="Arial" w:hAnsi="Arial"/>
          <w:color w:val="010000"/>
          <w:sz w:val="20"/>
        </w:rPr>
        <w:t>of the Board of Directors or Executive Manager (</w:t>
      </w:r>
      <w:r w:rsidR="00D526A1">
        <w:rPr>
          <w:rFonts w:ascii="Arial" w:hAnsi="Arial"/>
          <w:color w:val="010000"/>
          <w:sz w:val="20"/>
        </w:rPr>
        <w:t>Managing Director</w:t>
      </w:r>
      <w:r>
        <w:rPr>
          <w:rFonts w:ascii="Arial" w:hAnsi="Arial"/>
          <w:color w:val="010000"/>
          <w:sz w:val="20"/>
        </w:rPr>
        <w:t>) fo</w:t>
      </w:r>
      <w:r w:rsidR="009B16BF">
        <w:rPr>
          <w:rFonts w:ascii="Arial" w:hAnsi="Arial"/>
          <w:color w:val="010000"/>
          <w:sz w:val="20"/>
        </w:rPr>
        <w:t>r the past three years (at the date</w:t>
      </w:r>
      <w:r>
        <w:rPr>
          <w:rFonts w:ascii="Arial" w:hAnsi="Arial"/>
          <w:color w:val="010000"/>
          <w:sz w:val="20"/>
        </w:rPr>
        <w:t xml:space="preserve"> of making the Report): None</w:t>
      </w:r>
    </w:p>
    <w:p w14:paraId="43FBE3DF" w14:textId="760336F1" w:rsidR="00576217" w:rsidRPr="00566798" w:rsidRDefault="00566798" w:rsidP="009B16BF">
      <w:pPr>
        <w:widowControl/>
        <w:numPr>
          <w:ilvl w:val="1"/>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the companies in which </w:t>
      </w:r>
      <w:r w:rsidR="00D526A1">
        <w:rPr>
          <w:rFonts w:ascii="Arial" w:hAnsi="Arial"/>
          <w:color w:val="010000"/>
          <w:sz w:val="20"/>
        </w:rPr>
        <w:t>related</w:t>
      </w:r>
      <w:r>
        <w:rPr>
          <w:rFonts w:ascii="Arial" w:hAnsi="Arial"/>
          <w:color w:val="010000"/>
          <w:sz w:val="20"/>
        </w:rPr>
        <w:t xml:space="preserve"> persons of members of the Board of Directors, members </w:t>
      </w:r>
      <w:r w:rsidR="009B16BF">
        <w:rPr>
          <w:rFonts w:ascii="Arial" w:hAnsi="Arial"/>
          <w:color w:val="010000"/>
          <w:sz w:val="20"/>
        </w:rPr>
        <w:t>of the Supervisory Board and</w:t>
      </w:r>
      <w:r>
        <w:rPr>
          <w:rFonts w:ascii="Arial" w:hAnsi="Arial"/>
          <w:color w:val="010000"/>
          <w:sz w:val="20"/>
        </w:rPr>
        <w:t xml:space="preserve"> Executive Manager (</w:t>
      </w:r>
      <w:r w:rsidR="00D526A1">
        <w:rPr>
          <w:rFonts w:ascii="Arial" w:hAnsi="Arial"/>
          <w:color w:val="010000"/>
          <w:sz w:val="20"/>
        </w:rPr>
        <w:t>Managing Director</w:t>
      </w:r>
      <w:r>
        <w:rPr>
          <w:rFonts w:ascii="Arial" w:hAnsi="Arial"/>
          <w:color w:val="010000"/>
          <w:sz w:val="20"/>
        </w:rPr>
        <w:t>)</w:t>
      </w:r>
      <w:r w:rsidR="009B16BF">
        <w:rPr>
          <w:rFonts w:ascii="Arial" w:hAnsi="Arial"/>
          <w:color w:val="010000"/>
          <w:sz w:val="20"/>
        </w:rPr>
        <w:t xml:space="preserve"> who</w:t>
      </w:r>
      <w:r>
        <w:rPr>
          <w:rFonts w:ascii="Arial" w:hAnsi="Arial"/>
          <w:color w:val="010000"/>
          <w:sz w:val="20"/>
        </w:rPr>
        <w:t xml:space="preserve"> are member</w:t>
      </w:r>
      <w:r w:rsidR="009B16BF">
        <w:rPr>
          <w:rFonts w:ascii="Arial" w:hAnsi="Arial"/>
          <w:color w:val="010000"/>
          <w:sz w:val="20"/>
        </w:rPr>
        <w:t>s of the Board of Directors and</w:t>
      </w:r>
      <w:r>
        <w:rPr>
          <w:rFonts w:ascii="Arial" w:hAnsi="Arial"/>
          <w:color w:val="010000"/>
          <w:sz w:val="20"/>
        </w:rPr>
        <w:t xml:space="preserve"> Executive Manager (</w:t>
      </w:r>
      <w:r w:rsidR="00D526A1">
        <w:rPr>
          <w:rFonts w:ascii="Arial" w:hAnsi="Arial"/>
          <w:color w:val="010000"/>
          <w:sz w:val="20"/>
        </w:rPr>
        <w:t>Managing Director</w:t>
      </w:r>
      <w:r>
        <w:rPr>
          <w:rFonts w:ascii="Arial" w:hAnsi="Arial"/>
          <w:color w:val="010000"/>
          <w:sz w:val="20"/>
        </w:rPr>
        <w:t>): None</w:t>
      </w:r>
    </w:p>
    <w:p w14:paraId="3161AF6A" w14:textId="49C9E533" w:rsidR="00576217" w:rsidRPr="00566798" w:rsidRDefault="00566798" w:rsidP="009B16BF">
      <w:pPr>
        <w:widowControl/>
        <w:numPr>
          <w:ilvl w:val="1"/>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 any) can bring material or non-material benefits to members of the Board of Directors, memb</w:t>
      </w:r>
      <w:r w:rsidR="009B16BF">
        <w:rPr>
          <w:rFonts w:ascii="Arial" w:hAnsi="Arial"/>
          <w:color w:val="010000"/>
          <w:sz w:val="20"/>
        </w:rPr>
        <w:t>ers of the Supervisory Board or</w:t>
      </w:r>
      <w:bookmarkStart w:id="1" w:name="_GoBack"/>
      <w:bookmarkEnd w:id="1"/>
      <w:r>
        <w:rPr>
          <w:rFonts w:ascii="Arial" w:hAnsi="Arial"/>
          <w:color w:val="010000"/>
          <w:sz w:val="20"/>
        </w:rPr>
        <w:t xml:space="preserve"> Executive Manager (</w:t>
      </w:r>
      <w:r w:rsidR="00D526A1">
        <w:rPr>
          <w:rFonts w:ascii="Arial" w:hAnsi="Arial"/>
          <w:color w:val="010000"/>
          <w:sz w:val="20"/>
        </w:rPr>
        <w:t>Managing Director</w:t>
      </w:r>
      <w:r>
        <w:rPr>
          <w:rFonts w:ascii="Arial" w:hAnsi="Arial"/>
          <w:color w:val="010000"/>
          <w:sz w:val="20"/>
        </w:rPr>
        <w:t>): None</w:t>
      </w:r>
    </w:p>
    <w:p w14:paraId="0B934157" w14:textId="065D5E98" w:rsidR="00576217" w:rsidRPr="00566798" w:rsidRDefault="00566798" w:rsidP="009B16BF">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Share transactions of PDMR and </w:t>
      </w:r>
      <w:r w:rsidR="00D526A1">
        <w:rPr>
          <w:rFonts w:ascii="Arial" w:hAnsi="Arial"/>
          <w:color w:val="010000"/>
          <w:sz w:val="20"/>
        </w:rPr>
        <w:t>related</w:t>
      </w:r>
      <w:r>
        <w:rPr>
          <w:rFonts w:ascii="Arial" w:hAnsi="Arial"/>
          <w:color w:val="010000"/>
          <w:sz w:val="20"/>
        </w:rPr>
        <w:t xml:space="preserve"> persons of PDMR</w:t>
      </w:r>
    </w:p>
    <w:p w14:paraId="2B3E5330" w14:textId="4CD2A7B4" w:rsidR="00576217" w:rsidRPr="00566798" w:rsidRDefault="00566798" w:rsidP="009B16BF">
      <w:pPr>
        <w:widowControl/>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of PDMR and </w:t>
      </w:r>
      <w:r w:rsidR="00D526A1">
        <w:rPr>
          <w:rFonts w:ascii="Arial" w:hAnsi="Arial"/>
          <w:color w:val="010000"/>
          <w:sz w:val="20"/>
        </w:rPr>
        <w:t>related</w:t>
      </w:r>
      <w:r>
        <w:rPr>
          <w:rFonts w:ascii="Arial" w:hAnsi="Arial"/>
          <w:color w:val="010000"/>
          <w:sz w:val="20"/>
        </w:rPr>
        <w:t xml:space="preserve"> persons of PDMR for shares of listed companies None</w:t>
      </w:r>
    </w:p>
    <w:p w14:paraId="110A3534" w14:textId="77777777" w:rsidR="00576217" w:rsidRPr="00566798" w:rsidRDefault="00566798" w:rsidP="009B16BF">
      <w:pPr>
        <w:widowControl/>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significant issues: None</w:t>
      </w:r>
    </w:p>
    <w:p w14:paraId="4FA7BA6C" w14:textId="77777777" w:rsidR="00576217" w:rsidRPr="00566798" w:rsidRDefault="00566798" w:rsidP="0056679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sectPr w:rsidR="00576217" w:rsidRPr="00566798" w:rsidSect="00566798">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mo">
    <w:altName w:val="Arial"/>
    <w:charset w:val="00"/>
    <w:family w:val="swiss"/>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6BE"/>
    <w:multiLevelType w:val="multilevel"/>
    <w:tmpl w:val="FE8A859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4B7A0A"/>
    <w:multiLevelType w:val="multilevel"/>
    <w:tmpl w:val="E9F05AD0"/>
    <w:lvl w:ilvl="0">
      <w:start w:val="1"/>
      <w:numFmt w:val="upperRoman"/>
      <w:lvlText w:val="%1."/>
      <w:lvlJc w:val="left"/>
      <w:pPr>
        <w:ind w:left="1800" w:hanging="144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6617DB"/>
    <w:multiLevelType w:val="multilevel"/>
    <w:tmpl w:val="E01AEF00"/>
    <w:lvl w:ilvl="0">
      <w:start w:val="1"/>
      <w:numFmt w:val="decimal"/>
      <w:lvlText w:val="%1."/>
      <w:lvlJc w:val="left"/>
      <w:pPr>
        <w:ind w:left="720" w:hanging="360"/>
      </w:pPr>
      <w:rPr>
        <w:b w:val="0"/>
        <w:i w:val="0"/>
        <w:sz w:val="20"/>
      </w:rPr>
    </w:lvl>
    <w:lvl w:ilvl="1">
      <w:start w:val="1"/>
      <w:numFmt w:val="decimal"/>
      <w:lvlText w:val="%1.%2."/>
      <w:lvlJc w:val="left"/>
      <w:pPr>
        <w:ind w:left="2610" w:hanging="2250"/>
      </w:pPr>
      <w:rPr>
        <w:b w:val="0"/>
        <w:i w:val="0"/>
        <w:sz w:val="20"/>
      </w:rPr>
    </w:lvl>
    <w:lvl w:ilvl="2">
      <w:start w:val="1"/>
      <w:numFmt w:val="decimal"/>
      <w:lvlText w:val="%1.%2.%3."/>
      <w:lvlJc w:val="left"/>
      <w:pPr>
        <w:ind w:left="2610" w:hanging="2250"/>
      </w:pPr>
      <w:rPr>
        <w:b w:val="0"/>
        <w:i w:val="0"/>
        <w:sz w:val="20"/>
      </w:rPr>
    </w:lvl>
    <w:lvl w:ilvl="3">
      <w:start w:val="1"/>
      <w:numFmt w:val="decimal"/>
      <w:lvlText w:val="%1.%2.%3.%4."/>
      <w:lvlJc w:val="left"/>
      <w:pPr>
        <w:ind w:left="2610" w:hanging="2250"/>
      </w:pPr>
    </w:lvl>
    <w:lvl w:ilvl="4">
      <w:start w:val="1"/>
      <w:numFmt w:val="decimal"/>
      <w:lvlText w:val="%1.%2.%3.%4.%5."/>
      <w:lvlJc w:val="left"/>
      <w:pPr>
        <w:ind w:left="2610" w:hanging="2250"/>
      </w:pPr>
    </w:lvl>
    <w:lvl w:ilvl="5">
      <w:start w:val="1"/>
      <w:numFmt w:val="decimal"/>
      <w:lvlText w:val="%1.%2.%3.%4.%5.%6."/>
      <w:lvlJc w:val="left"/>
      <w:pPr>
        <w:ind w:left="2610" w:hanging="2250"/>
      </w:pPr>
    </w:lvl>
    <w:lvl w:ilvl="6">
      <w:start w:val="1"/>
      <w:numFmt w:val="decimal"/>
      <w:lvlText w:val="%1.%2.%3.%4.%5.%6.%7."/>
      <w:lvlJc w:val="left"/>
      <w:pPr>
        <w:ind w:left="2610" w:hanging="2250"/>
      </w:pPr>
    </w:lvl>
    <w:lvl w:ilvl="7">
      <w:start w:val="1"/>
      <w:numFmt w:val="decimal"/>
      <w:lvlText w:val="%1.%2.%3.%4.%5.%6.%7.%8."/>
      <w:lvlJc w:val="left"/>
      <w:pPr>
        <w:ind w:left="2610" w:hanging="2250"/>
      </w:pPr>
    </w:lvl>
    <w:lvl w:ilvl="8">
      <w:start w:val="1"/>
      <w:numFmt w:val="decimal"/>
      <w:lvlText w:val="%1.%2.%3.%4.%5.%6.%7.%8.%9."/>
      <w:lvlJc w:val="left"/>
      <w:pPr>
        <w:ind w:left="2610" w:hanging="2250"/>
      </w:pPr>
    </w:lvl>
  </w:abstractNum>
  <w:abstractNum w:abstractNumId="3" w15:restartNumberingAfterBreak="0">
    <w:nsid w:val="3AE93E6E"/>
    <w:multiLevelType w:val="multilevel"/>
    <w:tmpl w:val="85661962"/>
    <w:lvl w:ilvl="0">
      <w:start w:val="9"/>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DA0502"/>
    <w:multiLevelType w:val="multilevel"/>
    <w:tmpl w:val="A074F94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17"/>
    <w:rsid w:val="00566798"/>
    <w:rsid w:val="00576217"/>
    <w:rsid w:val="009B16BF"/>
    <w:rsid w:val="00D526A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BB21"/>
  <w15:docId w15:val="{703F4B04-6903-40D9-85C4-B59208EA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iCs/>
      <w:smallCaps w:val="0"/>
      <w:strike w:val="0"/>
      <w:u w:val="none"/>
      <w:shd w:val="clear" w:color="auto" w:fill="auto"/>
    </w:rPr>
  </w:style>
  <w:style w:type="character" w:customStyle="1" w:styleId="Bodytext6">
    <w:name w:val="Body text (6)_"/>
    <w:basedOn w:val="DefaultParagraphFont"/>
    <w:link w:val="Bodytext60"/>
    <w:rPr>
      <w:rFonts w:ascii="Courier New" w:eastAsia="Courier New" w:hAnsi="Courier New" w:cs="Courier New"/>
      <w:b w:val="0"/>
      <w:bCs w:val="0"/>
      <w:i w:val="0"/>
      <w:iCs w:val="0"/>
      <w:smallCaps w:val="0"/>
      <w:strike w:val="0"/>
      <w:sz w:val="22"/>
      <w:szCs w:val="22"/>
      <w:u w:val="none"/>
      <w:shd w:val="clear" w:color="auto" w:fill="auto"/>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28"/>
      <w:szCs w:val="28"/>
      <w:u w:val="none"/>
      <w:shd w:val="clear" w:color="auto" w:fill="auto"/>
    </w:rPr>
  </w:style>
  <w:style w:type="paragraph" w:customStyle="1" w:styleId="Bodytext50">
    <w:name w:val="Body text (5)"/>
    <w:basedOn w:val="Normal"/>
    <w:link w:val="Bodytext5"/>
    <w:pPr>
      <w:jc w:val="center"/>
    </w:pPr>
    <w:rPr>
      <w:rFonts w:ascii="Arial" w:eastAsia="Arial" w:hAnsi="Arial" w:cs="Arial"/>
      <w:sz w:val="20"/>
      <w:szCs w:val="20"/>
    </w:rPr>
  </w:style>
  <w:style w:type="paragraph" w:customStyle="1" w:styleId="Bodytext30">
    <w:name w:val="Body text (3)"/>
    <w:basedOn w:val="Normal"/>
    <w:link w:val="Bodytext3"/>
    <w:rPr>
      <w:rFonts w:ascii="Arial" w:eastAsia="Arial" w:hAnsi="Arial" w:cs="Arial"/>
      <w:sz w:val="8"/>
      <w:szCs w:val="8"/>
    </w:rPr>
  </w:style>
  <w:style w:type="paragraph" w:customStyle="1" w:styleId="Heading21">
    <w:name w:val="Heading #2"/>
    <w:basedOn w:val="Normal"/>
    <w:link w:val="Heading20"/>
    <w:pPr>
      <w:spacing w:line="180" w:lineRule="auto"/>
      <w:jc w:val="right"/>
      <w:outlineLvl w:val="1"/>
    </w:pPr>
    <w:rPr>
      <w:rFonts w:ascii="Arial" w:eastAsia="Arial" w:hAnsi="Arial" w:cs="Arial"/>
      <w:sz w:val="32"/>
      <w:szCs w:val="32"/>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83" w:lineRule="auto"/>
      <w:ind w:firstLine="350"/>
    </w:pPr>
    <w:rPr>
      <w:rFonts w:ascii="Times New Roman" w:eastAsia="Times New Roman" w:hAnsi="Times New Roman" w:cs="Times New Roman"/>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Tablecaption0">
    <w:name w:val="Table caption"/>
    <w:basedOn w:val="Normal"/>
    <w:link w:val="Tablecaption"/>
    <w:rPr>
      <w:rFonts w:ascii="Times New Roman" w:eastAsia="Times New Roman" w:hAnsi="Times New Roman" w:cs="Times New Roman"/>
      <w:b/>
      <w:bCs/>
      <w:i/>
      <w:iCs/>
    </w:rPr>
  </w:style>
  <w:style w:type="paragraph" w:customStyle="1" w:styleId="Heading31">
    <w:name w:val="Heading #3"/>
    <w:basedOn w:val="Normal"/>
    <w:link w:val="Heading30"/>
    <w:pPr>
      <w:spacing w:line="264" w:lineRule="auto"/>
      <w:ind w:left="670" w:firstLine="540"/>
      <w:outlineLvl w:val="2"/>
    </w:pPr>
    <w:rPr>
      <w:rFonts w:ascii="Times New Roman" w:eastAsia="Times New Roman" w:hAnsi="Times New Roman" w:cs="Times New Roman"/>
      <w:b/>
      <w:bCs/>
      <w:i/>
      <w:iCs/>
    </w:rPr>
  </w:style>
  <w:style w:type="paragraph" w:customStyle="1" w:styleId="Bodytext60">
    <w:name w:val="Body text (6)"/>
    <w:basedOn w:val="Normal"/>
    <w:link w:val="Bodytext6"/>
    <w:pPr>
      <w:jc w:val="right"/>
    </w:pPr>
    <w:rPr>
      <w:rFonts w:ascii="Courier New" w:eastAsia="Courier New" w:hAnsi="Courier New" w:cs="Courier New"/>
      <w:sz w:val="22"/>
      <w:szCs w:val="22"/>
    </w:rPr>
  </w:style>
  <w:style w:type="paragraph" w:customStyle="1" w:styleId="Bodytext100">
    <w:name w:val="Body text (10)"/>
    <w:basedOn w:val="Normal"/>
    <w:link w:val="Bodytext10"/>
    <w:pPr>
      <w:jc w:val="right"/>
    </w:pPr>
    <w:rPr>
      <w:rFonts w:ascii="Times New Roman" w:eastAsia="Times New Roman" w:hAnsi="Times New Roman" w:cs="Times New Roman"/>
      <w:sz w:val="17"/>
      <w:szCs w:val="17"/>
    </w:rPr>
  </w:style>
  <w:style w:type="paragraph" w:customStyle="1" w:styleId="Bodytext90">
    <w:name w:val="Body text (9)"/>
    <w:basedOn w:val="Normal"/>
    <w:link w:val="Bodytext9"/>
    <w:pPr>
      <w:spacing w:line="216" w:lineRule="auto"/>
    </w:pPr>
    <w:rPr>
      <w:rFonts w:ascii="Arial" w:eastAsia="Arial" w:hAnsi="Arial" w:cs="Arial"/>
      <w:sz w:val="28"/>
      <w:szCs w:val="28"/>
    </w:rPr>
  </w:style>
  <w:style w:type="paragraph" w:styleId="NormalWeb">
    <w:name w:val="Normal (Web)"/>
    <w:basedOn w:val="Normal"/>
    <w:uiPriority w:val="99"/>
    <w:semiHidden/>
    <w:unhideWhenUsed/>
    <w:rsid w:val="008F4DB1"/>
    <w:pPr>
      <w:widowControl/>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8F4DB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T1B1sBKlpTl6S78d0rJe2JoZPg==">CgMxLjAyCGguZ2pkZ3hzOAByITFZbzFoMlVRM1BuLUxNbnhaNW1ual80MEtMemRSNGZFQw==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2024-02-16T04:12:00Z</dcterms:created>
  <dcterms:modified xsi:type="dcterms:W3CDTF">2024-02-16T04:12:00Z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b8a241869124d2c47a2a01bfcce6afb72d23e6848a4d0a23dc0a301e2f72673d</vt:lpwstr>
  </property>
</Properties>
</file>