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C9AC" w14:textId="77777777" w:rsidR="00830C45" w:rsidRDefault="00550961">
      <w:pPr>
        <w:pBdr>
          <w:top w:val="nil"/>
          <w:left w:val="nil"/>
          <w:bottom w:val="nil"/>
          <w:right w:val="nil"/>
          <w:between w:val="nil"/>
        </w:pBdr>
        <w:tabs>
          <w:tab w:val="left" w:pos="149"/>
          <w:tab w:val="left" w:pos="432"/>
        </w:tabs>
        <w:spacing w:after="120" w:line="360" w:lineRule="auto"/>
        <w:rPr>
          <w:rFonts w:ascii="Arial" w:eastAsia="Arial" w:hAnsi="Arial" w:cs="Arial"/>
          <w:b/>
          <w:color w:val="010000"/>
          <w:sz w:val="20"/>
          <w:szCs w:val="20"/>
        </w:rPr>
      </w:pPr>
      <w:r>
        <w:rPr>
          <w:rFonts w:ascii="Arial" w:hAnsi="Arial"/>
          <w:b/>
          <w:color w:val="010000"/>
          <w:sz w:val="20"/>
        </w:rPr>
        <w:t>ITQ: Annual Corporate Governance Report 2023</w:t>
      </w:r>
    </w:p>
    <w:p w14:paraId="67363652" w14:textId="647C7825" w:rsidR="00830C45" w:rsidRDefault="00550961">
      <w:p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Thien</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Group JSC announced Report No. 300124/BCQT-ITQ on the corporate governance in 2023 as follows:</w:t>
      </w:r>
    </w:p>
    <w:p w14:paraId="25CED02B"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Thien</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Group JSC </w:t>
      </w:r>
    </w:p>
    <w:p w14:paraId="0A14B613"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Trac</w:t>
      </w:r>
      <w:proofErr w:type="spellEnd"/>
      <w:r>
        <w:rPr>
          <w:rFonts w:ascii="Arial" w:hAnsi="Arial"/>
          <w:color w:val="010000"/>
          <w:sz w:val="20"/>
        </w:rPr>
        <w:t xml:space="preserve"> Ward, Van Lam District, Hung Yen Province</w:t>
      </w:r>
    </w:p>
    <w:p w14:paraId="5799B012"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Tel: 0321.3997185</w:t>
      </w:r>
      <w:r>
        <w:rPr>
          <w:rFonts w:ascii="Arial" w:hAnsi="Arial"/>
          <w:color w:val="010000"/>
          <w:sz w:val="20"/>
        </w:rPr>
        <w:tab/>
        <w:t>Fax: 0321.3980908</w:t>
      </w:r>
    </w:p>
    <w:p w14:paraId="3E049315"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318,433,050,000</w:t>
      </w:r>
    </w:p>
    <w:p w14:paraId="508B5FB9"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Securities code: ITQ</w:t>
      </w:r>
    </w:p>
    <w:p w14:paraId="0DE426E9"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Exchange: HNX</w:t>
      </w:r>
    </w:p>
    <w:p w14:paraId="04B55EF0"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 the Board of Directors, the Supervisory Board and the General Manager</w:t>
      </w:r>
    </w:p>
    <w:p w14:paraId="3D07C9B2" w14:textId="77777777" w:rsidR="00830C45" w:rsidRDefault="00550961">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Unimplemented</w:t>
      </w:r>
    </w:p>
    <w:p w14:paraId="6ED18774"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General Meeting of Shareholders:</w:t>
      </w:r>
    </w:p>
    <w:tbl>
      <w:tblPr>
        <w:tblStyle w:val="a6"/>
        <w:tblW w:w="9022" w:type="dxa"/>
        <w:tblLayout w:type="fixed"/>
        <w:tblLook w:val="0400" w:firstRow="0" w:lastRow="0" w:firstColumn="0" w:lastColumn="0" w:noHBand="0" w:noVBand="1"/>
      </w:tblPr>
      <w:tblGrid>
        <w:gridCol w:w="675"/>
        <w:gridCol w:w="1806"/>
        <w:gridCol w:w="1339"/>
        <w:gridCol w:w="5202"/>
      </w:tblGrid>
      <w:tr w:rsidR="00830C45" w14:paraId="132F2460" w14:textId="77777777">
        <w:tc>
          <w:tcPr>
            <w:tcW w:w="6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466C84"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8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BDFC10"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3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7BD240"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2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D8BF5"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830C45" w14:paraId="4BCD2E80" w14:textId="77777777">
        <w:tc>
          <w:tcPr>
            <w:tcW w:w="6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933FB5"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FFCB83" w14:textId="77777777" w:rsidR="00830C45" w:rsidRDefault="00550961">
            <w:pPr>
              <w:pBdr>
                <w:top w:val="nil"/>
                <w:left w:val="nil"/>
                <w:bottom w:val="nil"/>
                <w:right w:val="nil"/>
                <w:between w:val="nil"/>
              </w:pBdr>
              <w:tabs>
                <w:tab w:val="left" w:pos="432"/>
                <w:tab w:val="right" w:pos="1656"/>
              </w:tabs>
              <w:spacing w:after="120" w:line="360" w:lineRule="auto"/>
              <w:rPr>
                <w:rFonts w:ascii="Arial" w:eastAsia="Arial" w:hAnsi="Arial" w:cs="Arial"/>
                <w:color w:val="010000"/>
                <w:sz w:val="20"/>
                <w:szCs w:val="20"/>
              </w:rPr>
            </w:pPr>
            <w:r>
              <w:rPr>
                <w:rFonts w:ascii="Arial" w:hAnsi="Arial"/>
                <w:color w:val="010000"/>
                <w:sz w:val="20"/>
              </w:rPr>
              <w:t>Annual General Mandate 2023 No. 2204/2023/NQ-HDQT</w:t>
            </w:r>
          </w:p>
        </w:tc>
        <w:tc>
          <w:tcPr>
            <w:tcW w:w="13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2F2261"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22, 2023</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46A925" w14:textId="77777777" w:rsidR="00830C45" w:rsidRDefault="00550961">
            <w:pPr>
              <w:numPr>
                <w:ilvl w:val="0"/>
                <w:numId w:val="4"/>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governance and performance of the Board of Directors in 2022 and plan for 2023:</w:t>
            </w:r>
          </w:p>
          <w:p w14:paraId="49D3DC56" w14:textId="08D8C993" w:rsidR="00830C45" w:rsidRDefault="00550961">
            <w:pPr>
              <w:numPr>
                <w:ilvl w:val="0"/>
                <w:numId w:val="4"/>
              </w:numPr>
              <w:pBdr>
                <w:top w:val="nil"/>
                <w:left w:val="nil"/>
                <w:bottom w:val="nil"/>
                <w:right w:val="nil"/>
                <w:between w:val="nil"/>
              </w:pBdr>
              <w:tabs>
                <w:tab w:val="left" w:pos="288"/>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Report of the Board of </w:t>
            </w:r>
            <w:r w:rsidR="001F5D27">
              <w:rPr>
                <w:rFonts w:ascii="Arial" w:hAnsi="Arial"/>
                <w:color w:val="010000"/>
                <w:sz w:val="20"/>
              </w:rPr>
              <w:t xml:space="preserve">Management </w:t>
            </w:r>
            <w:r>
              <w:rPr>
                <w:rFonts w:ascii="Arial" w:hAnsi="Arial"/>
                <w:color w:val="010000"/>
                <w:sz w:val="20"/>
              </w:rPr>
              <w:t>on production and business results in 2022 and production and business plan in 2023;</w:t>
            </w:r>
          </w:p>
          <w:p w14:paraId="5FB8BEA9" w14:textId="77777777" w:rsidR="00830C45" w:rsidRDefault="00550961">
            <w:pPr>
              <w:numPr>
                <w:ilvl w:val="0"/>
                <w:numId w:val="4"/>
              </w:numPr>
              <w:pBdr>
                <w:top w:val="nil"/>
                <w:left w:val="nil"/>
                <w:bottom w:val="nil"/>
                <w:right w:val="nil"/>
                <w:between w:val="nil"/>
              </w:pBdr>
              <w:tabs>
                <w:tab w:val="left" w:pos="331"/>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profit distribution in 2022 and dividend plan in 2023;</w:t>
            </w:r>
          </w:p>
          <w:p w14:paraId="4D77370E" w14:textId="77777777" w:rsidR="00830C45" w:rsidRDefault="00550961">
            <w:pPr>
              <w:numPr>
                <w:ilvl w:val="0"/>
                <w:numId w:val="4"/>
              </w:numPr>
              <w:pBdr>
                <w:top w:val="nil"/>
                <w:left w:val="nil"/>
                <w:bottom w:val="nil"/>
                <w:right w:val="nil"/>
                <w:between w:val="nil"/>
              </w:pBdr>
              <w:tabs>
                <w:tab w:val="left" w:pos="312"/>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the Audited Financial Statements 2022;</w:t>
            </w:r>
          </w:p>
          <w:p w14:paraId="7187EFDF" w14:textId="77777777" w:rsidR="00830C45" w:rsidRDefault="00550961">
            <w:pPr>
              <w:numPr>
                <w:ilvl w:val="0"/>
                <w:numId w:val="4"/>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selecting the audit company for the Financial Statements 2023;</w:t>
            </w:r>
          </w:p>
          <w:p w14:paraId="070A2B69" w14:textId="77777777" w:rsidR="00830C45" w:rsidRDefault="00550961">
            <w:pPr>
              <w:numPr>
                <w:ilvl w:val="0"/>
                <w:numId w:val="4"/>
              </w:numPr>
              <w:pBdr>
                <w:top w:val="nil"/>
                <w:left w:val="nil"/>
                <w:bottom w:val="nil"/>
                <w:right w:val="nil"/>
                <w:between w:val="nil"/>
              </w:pBdr>
              <w:tabs>
                <w:tab w:val="left" w:pos="250"/>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on remuneration of the Board of Directors and Supervisory Board;</w:t>
            </w:r>
          </w:p>
          <w:p w14:paraId="2C30161D" w14:textId="77777777" w:rsidR="00830C45" w:rsidRDefault="00550961">
            <w:pPr>
              <w:numPr>
                <w:ilvl w:val="0"/>
                <w:numId w:val="4"/>
              </w:numPr>
              <w:pBdr>
                <w:top w:val="nil"/>
                <w:left w:val="nil"/>
                <w:bottom w:val="nil"/>
                <w:right w:val="nil"/>
                <w:between w:val="nil"/>
              </w:pBdr>
              <w:tabs>
                <w:tab w:val="left" w:pos="250"/>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 2022 and the Plan for 2023;</w:t>
            </w:r>
          </w:p>
        </w:tc>
      </w:tr>
    </w:tbl>
    <w:p w14:paraId="197DC7C8"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096610FC" w14:textId="77777777" w:rsidR="00830C45" w:rsidRDefault="0055096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653"/>
        <w:gridCol w:w="2108"/>
        <w:gridCol w:w="1865"/>
        <w:gridCol w:w="1856"/>
      </w:tblGrid>
      <w:tr w:rsidR="00830C45" w14:paraId="1F2AE235" w14:textId="77777777">
        <w:tc>
          <w:tcPr>
            <w:tcW w:w="535" w:type="dxa"/>
            <w:vMerge w:val="restart"/>
            <w:shd w:val="clear" w:color="auto" w:fill="auto"/>
            <w:tcMar>
              <w:top w:w="0" w:type="dxa"/>
              <w:bottom w:w="0" w:type="dxa"/>
            </w:tcMar>
            <w:vAlign w:val="center"/>
          </w:tcPr>
          <w:p w14:paraId="2BA65868"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colFirst="0" w:colLast="4"/>
            <w:r>
              <w:rPr>
                <w:rFonts w:ascii="Arial" w:hAnsi="Arial"/>
                <w:color w:val="010000"/>
                <w:sz w:val="20"/>
              </w:rPr>
              <w:lastRenderedPageBreak/>
              <w:t>No.</w:t>
            </w:r>
          </w:p>
        </w:tc>
        <w:tc>
          <w:tcPr>
            <w:tcW w:w="2653" w:type="dxa"/>
            <w:vMerge w:val="restart"/>
            <w:shd w:val="clear" w:color="auto" w:fill="auto"/>
            <w:tcMar>
              <w:top w:w="0" w:type="dxa"/>
              <w:bottom w:w="0" w:type="dxa"/>
            </w:tcMar>
            <w:vAlign w:val="center"/>
          </w:tcPr>
          <w:p w14:paraId="279A64DA"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108" w:type="dxa"/>
            <w:vMerge w:val="restart"/>
            <w:shd w:val="clear" w:color="auto" w:fill="auto"/>
            <w:tcMar>
              <w:top w:w="0" w:type="dxa"/>
              <w:bottom w:w="0" w:type="dxa"/>
            </w:tcMar>
            <w:vAlign w:val="center"/>
          </w:tcPr>
          <w:p w14:paraId="691BB537"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721" w:type="dxa"/>
            <w:gridSpan w:val="2"/>
            <w:shd w:val="clear" w:color="auto" w:fill="auto"/>
            <w:tcMar>
              <w:top w:w="0" w:type="dxa"/>
              <w:bottom w:w="0" w:type="dxa"/>
            </w:tcMar>
            <w:vAlign w:val="center"/>
          </w:tcPr>
          <w:p w14:paraId="6703FDC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830C45" w14:paraId="1559C7BA" w14:textId="77777777">
        <w:tc>
          <w:tcPr>
            <w:tcW w:w="535" w:type="dxa"/>
            <w:vMerge/>
            <w:shd w:val="clear" w:color="auto" w:fill="auto"/>
            <w:tcMar>
              <w:top w:w="0" w:type="dxa"/>
              <w:bottom w:w="0" w:type="dxa"/>
            </w:tcMar>
            <w:vAlign w:val="center"/>
          </w:tcPr>
          <w:p w14:paraId="4B34BFDA" w14:textId="77777777" w:rsidR="00830C45" w:rsidRDefault="00830C45" w:rsidP="00270D32">
            <w:pPr>
              <w:pBdr>
                <w:top w:val="nil"/>
                <w:left w:val="nil"/>
                <w:bottom w:val="nil"/>
                <w:right w:val="nil"/>
                <w:between w:val="nil"/>
              </w:pBdr>
              <w:spacing w:line="276" w:lineRule="auto"/>
              <w:jc w:val="center"/>
              <w:rPr>
                <w:rFonts w:ascii="Arial" w:eastAsia="Arial" w:hAnsi="Arial" w:cs="Arial"/>
                <w:color w:val="010000"/>
                <w:sz w:val="20"/>
                <w:szCs w:val="20"/>
              </w:rPr>
            </w:pPr>
          </w:p>
        </w:tc>
        <w:tc>
          <w:tcPr>
            <w:tcW w:w="2653" w:type="dxa"/>
            <w:vMerge/>
            <w:shd w:val="clear" w:color="auto" w:fill="auto"/>
            <w:tcMar>
              <w:top w:w="0" w:type="dxa"/>
              <w:bottom w:w="0" w:type="dxa"/>
            </w:tcMar>
            <w:vAlign w:val="center"/>
          </w:tcPr>
          <w:p w14:paraId="41B0FBAA" w14:textId="77777777" w:rsidR="00830C45" w:rsidRDefault="00830C45" w:rsidP="00270D32">
            <w:pPr>
              <w:pBdr>
                <w:top w:val="nil"/>
                <w:left w:val="nil"/>
                <w:bottom w:val="nil"/>
                <w:right w:val="nil"/>
                <w:between w:val="nil"/>
              </w:pBdr>
              <w:spacing w:line="276" w:lineRule="auto"/>
              <w:jc w:val="center"/>
              <w:rPr>
                <w:rFonts w:ascii="Arial" w:eastAsia="Arial" w:hAnsi="Arial" w:cs="Arial"/>
                <w:color w:val="010000"/>
                <w:sz w:val="20"/>
                <w:szCs w:val="20"/>
              </w:rPr>
            </w:pPr>
          </w:p>
        </w:tc>
        <w:tc>
          <w:tcPr>
            <w:tcW w:w="2108" w:type="dxa"/>
            <w:vMerge/>
            <w:shd w:val="clear" w:color="auto" w:fill="auto"/>
            <w:tcMar>
              <w:top w:w="0" w:type="dxa"/>
              <w:bottom w:w="0" w:type="dxa"/>
            </w:tcMar>
            <w:vAlign w:val="center"/>
          </w:tcPr>
          <w:p w14:paraId="3DB3910F" w14:textId="77777777" w:rsidR="00830C45" w:rsidRDefault="00830C45" w:rsidP="00270D32">
            <w:pPr>
              <w:pBdr>
                <w:top w:val="nil"/>
                <w:left w:val="nil"/>
                <w:bottom w:val="nil"/>
                <w:right w:val="nil"/>
                <w:between w:val="nil"/>
              </w:pBdr>
              <w:spacing w:line="276" w:lineRule="auto"/>
              <w:jc w:val="center"/>
              <w:rPr>
                <w:rFonts w:ascii="Arial" w:eastAsia="Arial" w:hAnsi="Arial" w:cs="Arial"/>
                <w:color w:val="010000"/>
                <w:sz w:val="20"/>
                <w:szCs w:val="20"/>
              </w:rPr>
            </w:pPr>
          </w:p>
        </w:tc>
        <w:tc>
          <w:tcPr>
            <w:tcW w:w="1865" w:type="dxa"/>
            <w:shd w:val="clear" w:color="auto" w:fill="auto"/>
            <w:tcMar>
              <w:top w:w="0" w:type="dxa"/>
              <w:bottom w:w="0" w:type="dxa"/>
            </w:tcMar>
            <w:vAlign w:val="center"/>
          </w:tcPr>
          <w:p w14:paraId="2CD0C04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856" w:type="dxa"/>
            <w:shd w:val="clear" w:color="auto" w:fill="auto"/>
            <w:tcMar>
              <w:top w:w="0" w:type="dxa"/>
              <w:bottom w:w="0" w:type="dxa"/>
            </w:tcMar>
            <w:vAlign w:val="center"/>
          </w:tcPr>
          <w:p w14:paraId="5F6DE0E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830C45" w14:paraId="10CA9170" w14:textId="77777777">
        <w:tc>
          <w:tcPr>
            <w:tcW w:w="535" w:type="dxa"/>
            <w:shd w:val="clear" w:color="auto" w:fill="auto"/>
            <w:tcMar>
              <w:top w:w="0" w:type="dxa"/>
              <w:bottom w:w="0" w:type="dxa"/>
            </w:tcMar>
            <w:vAlign w:val="center"/>
          </w:tcPr>
          <w:p w14:paraId="304FDAD3"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53" w:type="dxa"/>
            <w:shd w:val="clear" w:color="auto" w:fill="auto"/>
            <w:tcMar>
              <w:top w:w="0" w:type="dxa"/>
              <w:bottom w:w="0" w:type="dxa"/>
            </w:tcMar>
            <w:vAlign w:val="center"/>
          </w:tcPr>
          <w:p w14:paraId="028AA999"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Quang</w:t>
            </w:r>
            <w:proofErr w:type="spellEnd"/>
          </w:p>
        </w:tc>
        <w:tc>
          <w:tcPr>
            <w:tcW w:w="2108" w:type="dxa"/>
            <w:shd w:val="clear" w:color="auto" w:fill="auto"/>
            <w:tcMar>
              <w:top w:w="0" w:type="dxa"/>
              <w:bottom w:w="0" w:type="dxa"/>
            </w:tcMar>
            <w:vAlign w:val="center"/>
          </w:tcPr>
          <w:p w14:paraId="1C98F700"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865" w:type="dxa"/>
            <w:shd w:val="clear" w:color="auto" w:fill="auto"/>
            <w:tcMar>
              <w:top w:w="0" w:type="dxa"/>
              <w:bottom w:w="0" w:type="dxa"/>
            </w:tcMar>
            <w:vAlign w:val="center"/>
          </w:tcPr>
          <w:p w14:paraId="3348791E"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2020</w:t>
            </w:r>
          </w:p>
        </w:tc>
        <w:tc>
          <w:tcPr>
            <w:tcW w:w="1856" w:type="dxa"/>
            <w:shd w:val="clear" w:color="auto" w:fill="auto"/>
            <w:tcMar>
              <w:top w:w="0" w:type="dxa"/>
              <w:bottom w:w="0" w:type="dxa"/>
            </w:tcMar>
            <w:vAlign w:val="center"/>
          </w:tcPr>
          <w:p w14:paraId="7E5B54A1"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830C45" w14:paraId="12598BA7" w14:textId="77777777">
        <w:tc>
          <w:tcPr>
            <w:tcW w:w="535" w:type="dxa"/>
            <w:shd w:val="clear" w:color="auto" w:fill="auto"/>
            <w:tcMar>
              <w:top w:w="0" w:type="dxa"/>
              <w:bottom w:w="0" w:type="dxa"/>
            </w:tcMar>
            <w:vAlign w:val="center"/>
          </w:tcPr>
          <w:p w14:paraId="463A2D5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53" w:type="dxa"/>
            <w:shd w:val="clear" w:color="auto" w:fill="auto"/>
            <w:tcMar>
              <w:top w:w="0" w:type="dxa"/>
              <w:bottom w:w="0" w:type="dxa"/>
            </w:tcMar>
            <w:vAlign w:val="center"/>
          </w:tcPr>
          <w:p w14:paraId="40EAFAB0"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Bao</w:t>
            </w:r>
            <w:proofErr w:type="spellEnd"/>
            <w:r>
              <w:rPr>
                <w:rFonts w:ascii="Arial" w:hAnsi="Arial"/>
                <w:color w:val="010000"/>
                <w:sz w:val="20"/>
              </w:rPr>
              <w:t xml:space="preserve"> Duong</w:t>
            </w:r>
          </w:p>
        </w:tc>
        <w:tc>
          <w:tcPr>
            <w:tcW w:w="2108" w:type="dxa"/>
            <w:shd w:val="clear" w:color="auto" w:fill="auto"/>
            <w:tcMar>
              <w:top w:w="0" w:type="dxa"/>
              <w:bottom w:w="0" w:type="dxa"/>
            </w:tcMar>
            <w:vAlign w:val="center"/>
          </w:tcPr>
          <w:p w14:paraId="11A00ABB"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865" w:type="dxa"/>
            <w:shd w:val="clear" w:color="auto" w:fill="auto"/>
            <w:tcMar>
              <w:top w:w="0" w:type="dxa"/>
              <w:bottom w:w="0" w:type="dxa"/>
            </w:tcMar>
            <w:vAlign w:val="center"/>
          </w:tcPr>
          <w:p w14:paraId="43C864C7"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2020</w:t>
            </w:r>
          </w:p>
        </w:tc>
        <w:tc>
          <w:tcPr>
            <w:tcW w:w="1856" w:type="dxa"/>
            <w:shd w:val="clear" w:color="auto" w:fill="auto"/>
            <w:tcMar>
              <w:top w:w="0" w:type="dxa"/>
              <w:bottom w:w="0" w:type="dxa"/>
            </w:tcMar>
            <w:vAlign w:val="center"/>
          </w:tcPr>
          <w:p w14:paraId="79CEECA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830C45" w14:paraId="10D69401" w14:textId="77777777">
        <w:tc>
          <w:tcPr>
            <w:tcW w:w="535" w:type="dxa"/>
            <w:shd w:val="clear" w:color="auto" w:fill="auto"/>
            <w:tcMar>
              <w:top w:w="0" w:type="dxa"/>
              <w:bottom w:w="0" w:type="dxa"/>
            </w:tcMar>
            <w:vAlign w:val="center"/>
          </w:tcPr>
          <w:p w14:paraId="104F362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53" w:type="dxa"/>
            <w:shd w:val="clear" w:color="auto" w:fill="auto"/>
            <w:tcMar>
              <w:top w:w="0" w:type="dxa"/>
              <w:bottom w:w="0" w:type="dxa"/>
            </w:tcMar>
            <w:vAlign w:val="center"/>
          </w:tcPr>
          <w:p w14:paraId="49DD1749"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Quyet</w:t>
            </w:r>
            <w:proofErr w:type="spellEnd"/>
            <w:r>
              <w:rPr>
                <w:rFonts w:ascii="Arial" w:hAnsi="Arial"/>
                <w:color w:val="010000"/>
                <w:sz w:val="20"/>
              </w:rPr>
              <w:t xml:space="preserve"> Tien</w:t>
            </w:r>
          </w:p>
        </w:tc>
        <w:tc>
          <w:tcPr>
            <w:tcW w:w="2108" w:type="dxa"/>
            <w:shd w:val="clear" w:color="auto" w:fill="auto"/>
            <w:tcMar>
              <w:top w:w="0" w:type="dxa"/>
              <w:bottom w:w="0" w:type="dxa"/>
            </w:tcMar>
            <w:vAlign w:val="center"/>
          </w:tcPr>
          <w:p w14:paraId="41D3304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865" w:type="dxa"/>
            <w:shd w:val="clear" w:color="auto" w:fill="auto"/>
            <w:tcMar>
              <w:top w:w="0" w:type="dxa"/>
              <w:bottom w:w="0" w:type="dxa"/>
            </w:tcMar>
            <w:vAlign w:val="center"/>
          </w:tcPr>
          <w:p w14:paraId="5DF0B93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2020</w:t>
            </w:r>
          </w:p>
        </w:tc>
        <w:tc>
          <w:tcPr>
            <w:tcW w:w="1856" w:type="dxa"/>
            <w:shd w:val="clear" w:color="auto" w:fill="auto"/>
            <w:tcMar>
              <w:top w:w="0" w:type="dxa"/>
              <w:bottom w:w="0" w:type="dxa"/>
            </w:tcMar>
            <w:vAlign w:val="center"/>
          </w:tcPr>
          <w:p w14:paraId="76FE3224"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bl>
    <w:bookmarkEnd w:id="0"/>
    <w:p w14:paraId="12F8A6D5" w14:textId="77777777" w:rsidR="00830C45" w:rsidRDefault="0055096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3059"/>
        <w:gridCol w:w="1520"/>
        <w:gridCol w:w="3765"/>
      </w:tblGrid>
      <w:tr w:rsidR="00830C45" w14:paraId="508155D2" w14:textId="77777777">
        <w:tc>
          <w:tcPr>
            <w:tcW w:w="673" w:type="dxa"/>
            <w:shd w:val="clear" w:color="auto" w:fill="auto"/>
            <w:tcMar>
              <w:top w:w="0" w:type="dxa"/>
              <w:bottom w:w="0" w:type="dxa"/>
            </w:tcMar>
            <w:vAlign w:val="center"/>
          </w:tcPr>
          <w:p w14:paraId="6825034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59" w:type="dxa"/>
            <w:shd w:val="clear" w:color="auto" w:fill="auto"/>
            <w:tcMar>
              <w:top w:w="0" w:type="dxa"/>
              <w:bottom w:w="0" w:type="dxa"/>
            </w:tcMar>
            <w:vAlign w:val="center"/>
          </w:tcPr>
          <w:p w14:paraId="6EFAD88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520" w:type="dxa"/>
            <w:shd w:val="clear" w:color="auto" w:fill="auto"/>
            <w:tcMar>
              <w:top w:w="0" w:type="dxa"/>
              <w:bottom w:w="0" w:type="dxa"/>
            </w:tcMar>
            <w:vAlign w:val="center"/>
          </w:tcPr>
          <w:p w14:paraId="2852E12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765" w:type="dxa"/>
            <w:shd w:val="clear" w:color="auto" w:fill="auto"/>
            <w:tcMar>
              <w:top w:w="0" w:type="dxa"/>
              <w:bottom w:w="0" w:type="dxa"/>
            </w:tcMar>
            <w:vAlign w:val="center"/>
          </w:tcPr>
          <w:p w14:paraId="0E93A08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830C45" w14:paraId="6B28D5E8" w14:textId="77777777">
        <w:tc>
          <w:tcPr>
            <w:tcW w:w="673" w:type="dxa"/>
            <w:shd w:val="clear" w:color="auto" w:fill="auto"/>
            <w:tcMar>
              <w:top w:w="0" w:type="dxa"/>
              <w:bottom w:w="0" w:type="dxa"/>
            </w:tcMar>
            <w:vAlign w:val="center"/>
          </w:tcPr>
          <w:p w14:paraId="0CC634C8"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59" w:type="dxa"/>
            <w:shd w:val="clear" w:color="auto" w:fill="auto"/>
            <w:tcMar>
              <w:top w:w="0" w:type="dxa"/>
              <w:bottom w:w="0" w:type="dxa"/>
            </w:tcMar>
            <w:vAlign w:val="center"/>
          </w:tcPr>
          <w:p w14:paraId="2AE387D1"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2204/2023/NQ-HDQT</w:t>
            </w:r>
          </w:p>
        </w:tc>
        <w:tc>
          <w:tcPr>
            <w:tcW w:w="1520" w:type="dxa"/>
            <w:shd w:val="clear" w:color="auto" w:fill="auto"/>
            <w:tcMar>
              <w:top w:w="0" w:type="dxa"/>
              <w:bottom w:w="0" w:type="dxa"/>
            </w:tcMar>
            <w:vAlign w:val="center"/>
          </w:tcPr>
          <w:p w14:paraId="75DE2860"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2023</w:t>
            </w:r>
          </w:p>
        </w:tc>
        <w:tc>
          <w:tcPr>
            <w:tcW w:w="3765" w:type="dxa"/>
            <w:shd w:val="clear" w:color="auto" w:fill="auto"/>
            <w:tcMar>
              <w:top w:w="0" w:type="dxa"/>
              <w:bottom w:w="0" w:type="dxa"/>
            </w:tcMar>
            <w:vAlign w:val="center"/>
          </w:tcPr>
          <w:p w14:paraId="66BFE7B4"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r w:rsidR="00830C45" w14:paraId="29B49C78" w14:textId="77777777">
        <w:tc>
          <w:tcPr>
            <w:tcW w:w="673" w:type="dxa"/>
            <w:shd w:val="clear" w:color="auto" w:fill="auto"/>
            <w:tcMar>
              <w:top w:w="0" w:type="dxa"/>
              <w:bottom w:w="0" w:type="dxa"/>
            </w:tcMar>
            <w:vAlign w:val="center"/>
          </w:tcPr>
          <w:p w14:paraId="18A3063E"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059" w:type="dxa"/>
            <w:shd w:val="clear" w:color="auto" w:fill="auto"/>
            <w:tcMar>
              <w:top w:w="0" w:type="dxa"/>
              <w:bottom w:w="0" w:type="dxa"/>
            </w:tcMar>
            <w:vAlign w:val="center"/>
          </w:tcPr>
          <w:p w14:paraId="41332DC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1006/2023/NQ-HDQT</w:t>
            </w:r>
          </w:p>
        </w:tc>
        <w:tc>
          <w:tcPr>
            <w:tcW w:w="1520" w:type="dxa"/>
            <w:shd w:val="clear" w:color="auto" w:fill="auto"/>
            <w:tcMar>
              <w:top w:w="0" w:type="dxa"/>
              <w:bottom w:w="0" w:type="dxa"/>
            </w:tcMar>
            <w:vAlign w:val="center"/>
          </w:tcPr>
          <w:p w14:paraId="6370CA91"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6, 2023</w:t>
            </w:r>
          </w:p>
        </w:tc>
        <w:tc>
          <w:tcPr>
            <w:tcW w:w="3765" w:type="dxa"/>
            <w:shd w:val="clear" w:color="auto" w:fill="auto"/>
            <w:tcMar>
              <w:top w:w="0" w:type="dxa"/>
              <w:bottom w:w="0" w:type="dxa"/>
            </w:tcMar>
            <w:vAlign w:val="center"/>
          </w:tcPr>
          <w:p w14:paraId="7918063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Selection of an audit company for the Financial Statements 2023;</w:t>
            </w:r>
          </w:p>
        </w:tc>
      </w:tr>
      <w:tr w:rsidR="00830C45" w14:paraId="3111DB72"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E36B8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1F6C1"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3006/2023/NQ-HDQT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8457F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2EFFA4"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Report on production and business results for 6 months of 2023. Plan for Q3/2023</w:t>
            </w:r>
          </w:p>
        </w:tc>
      </w:tr>
      <w:tr w:rsidR="00830C45" w14:paraId="7075D514"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1C65FB"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0FF2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24102023/NQ-HDQT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CAA65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8, 2023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5BF93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Report on production and business results for Q3/2023, production and business plan for Q4/2023</w:t>
            </w:r>
          </w:p>
        </w:tc>
      </w:tr>
      <w:tr w:rsidR="00830C45" w14:paraId="090259B6"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7C4F6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FE4AD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22012024/NQ-HDQT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8973F7"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Pr>
                <w:rFonts w:ascii="Arial" w:hAnsi="Arial"/>
                <w:color w:val="010000"/>
                <w:sz w:val="20"/>
              </w:rPr>
              <w:t>Januray</w:t>
            </w:r>
            <w:proofErr w:type="spellEnd"/>
            <w:r>
              <w:rPr>
                <w:rFonts w:ascii="Arial" w:hAnsi="Arial"/>
                <w:color w:val="010000"/>
                <w:sz w:val="20"/>
              </w:rPr>
              <w:t xml:space="preserve"> 22, 2024</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32B97A"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Report on production and business results in Q4/2023, production and business plan in 2024</w:t>
            </w:r>
          </w:p>
        </w:tc>
      </w:tr>
    </w:tbl>
    <w:p w14:paraId="3A384D2C"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1CF5515A" w14:textId="77777777" w:rsidR="00830C45" w:rsidRDefault="0055096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2871"/>
        <w:gridCol w:w="1771"/>
        <w:gridCol w:w="1778"/>
        <w:gridCol w:w="2049"/>
      </w:tblGrid>
      <w:tr w:rsidR="00830C45" w14:paraId="12A5B257" w14:textId="77777777">
        <w:tc>
          <w:tcPr>
            <w:tcW w:w="548" w:type="dxa"/>
            <w:shd w:val="clear" w:color="auto" w:fill="auto"/>
            <w:tcMar>
              <w:top w:w="0" w:type="dxa"/>
              <w:bottom w:w="0" w:type="dxa"/>
            </w:tcMar>
            <w:vAlign w:val="center"/>
          </w:tcPr>
          <w:p w14:paraId="0A3E9E4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71" w:type="dxa"/>
            <w:shd w:val="clear" w:color="auto" w:fill="auto"/>
            <w:tcMar>
              <w:top w:w="0" w:type="dxa"/>
              <w:bottom w:w="0" w:type="dxa"/>
            </w:tcMar>
            <w:vAlign w:val="center"/>
          </w:tcPr>
          <w:p w14:paraId="1F4B90B8"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771" w:type="dxa"/>
            <w:shd w:val="clear" w:color="auto" w:fill="auto"/>
            <w:tcMar>
              <w:top w:w="0" w:type="dxa"/>
              <w:bottom w:w="0" w:type="dxa"/>
            </w:tcMar>
            <w:vAlign w:val="center"/>
          </w:tcPr>
          <w:p w14:paraId="30FBA4C8"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778" w:type="dxa"/>
            <w:shd w:val="clear" w:color="auto" w:fill="auto"/>
            <w:tcMar>
              <w:top w:w="0" w:type="dxa"/>
              <w:bottom w:w="0" w:type="dxa"/>
            </w:tcMar>
            <w:vAlign w:val="center"/>
          </w:tcPr>
          <w:p w14:paraId="40ED6080"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c>
          <w:tcPr>
            <w:tcW w:w="2049" w:type="dxa"/>
            <w:shd w:val="clear" w:color="auto" w:fill="auto"/>
            <w:tcMar>
              <w:top w:w="0" w:type="dxa"/>
              <w:bottom w:w="0" w:type="dxa"/>
            </w:tcMar>
            <w:vAlign w:val="center"/>
          </w:tcPr>
          <w:p w14:paraId="6D9BF227"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830C45" w14:paraId="4058D560" w14:textId="77777777">
        <w:tc>
          <w:tcPr>
            <w:tcW w:w="548" w:type="dxa"/>
            <w:shd w:val="clear" w:color="auto" w:fill="auto"/>
            <w:tcMar>
              <w:top w:w="0" w:type="dxa"/>
              <w:bottom w:w="0" w:type="dxa"/>
            </w:tcMar>
            <w:vAlign w:val="center"/>
          </w:tcPr>
          <w:p w14:paraId="79B763EE"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71" w:type="dxa"/>
            <w:shd w:val="clear" w:color="auto" w:fill="auto"/>
            <w:tcMar>
              <w:top w:w="0" w:type="dxa"/>
              <w:bottom w:w="0" w:type="dxa"/>
            </w:tcMar>
            <w:vAlign w:val="center"/>
          </w:tcPr>
          <w:p w14:paraId="0B81A7B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Dang Ngoc </w:t>
            </w:r>
            <w:proofErr w:type="spellStart"/>
            <w:r>
              <w:rPr>
                <w:rFonts w:ascii="Arial" w:hAnsi="Arial"/>
                <w:color w:val="010000"/>
                <w:sz w:val="20"/>
              </w:rPr>
              <w:t>Phan</w:t>
            </w:r>
            <w:proofErr w:type="spellEnd"/>
          </w:p>
        </w:tc>
        <w:tc>
          <w:tcPr>
            <w:tcW w:w="1771" w:type="dxa"/>
            <w:shd w:val="clear" w:color="auto" w:fill="auto"/>
            <w:tcMar>
              <w:top w:w="0" w:type="dxa"/>
              <w:bottom w:w="0" w:type="dxa"/>
            </w:tcMar>
            <w:vAlign w:val="center"/>
          </w:tcPr>
          <w:p w14:paraId="080C9DF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778" w:type="dxa"/>
            <w:shd w:val="clear" w:color="auto" w:fill="auto"/>
            <w:tcMar>
              <w:top w:w="0" w:type="dxa"/>
              <w:bottom w:w="0" w:type="dxa"/>
            </w:tcMar>
            <w:vAlign w:val="center"/>
          </w:tcPr>
          <w:p w14:paraId="67147E7E"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2020</w:t>
            </w:r>
          </w:p>
        </w:tc>
        <w:tc>
          <w:tcPr>
            <w:tcW w:w="2049" w:type="dxa"/>
            <w:shd w:val="clear" w:color="auto" w:fill="auto"/>
            <w:tcMar>
              <w:top w:w="0" w:type="dxa"/>
              <w:bottom w:w="0" w:type="dxa"/>
            </w:tcMar>
            <w:vAlign w:val="center"/>
          </w:tcPr>
          <w:p w14:paraId="18459459"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830C45" w14:paraId="0B722110" w14:textId="77777777">
        <w:tc>
          <w:tcPr>
            <w:tcW w:w="548" w:type="dxa"/>
            <w:shd w:val="clear" w:color="auto" w:fill="auto"/>
            <w:tcMar>
              <w:top w:w="0" w:type="dxa"/>
              <w:bottom w:w="0" w:type="dxa"/>
            </w:tcMar>
            <w:vAlign w:val="center"/>
          </w:tcPr>
          <w:p w14:paraId="2AFEA2D0"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71" w:type="dxa"/>
            <w:shd w:val="clear" w:color="auto" w:fill="auto"/>
            <w:tcMar>
              <w:top w:w="0" w:type="dxa"/>
              <w:bottom w:w="0" w:type="dxa"/>
            </w:tcMar>
            <w:vAlign w:val="center"/>
          </w:tcPr>
          <w:p w14:paraId="05B8BE5D"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Cao Lien</w:t>
            </w:r>
          </w:p>
        </w:tc>
        <w:tc>
          <w:tcPr>
            <w:tcW w:w="1771" w:type="dxa"/>
            <w:shd w:val="clear" w:color="auto" w:fill="auto"/>
            <w:tcMar>
              <w:top w:w="0" w:type="dxa"/>
              <w:bottom w:w="0" w:type="dxa"/>
            </w:tcMar>
            <w:vAlign w:val="center"/>
          </w:tcPr>
          <w:p w14:paraId="1B6B9D20"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Supervisor</w:t>
            </w:r>
          </w:p>
        </w:tc>
        <w:tc>
          <w:tcPr>
            <w:tcW w:w="1778" w:type="dxa"/>
            <w:shd w:val="clear" w:color="auto" w:fill="auto"/>
            <w:tcMar>
              <w:top w:w="0" w:type="dxa"/>
              <w:bottom w:w="0" w:type="dxa"/>
            </w:tcMar>
            <w:vAlign w:val="center"/>
          </w:tcPr>
          <w:p w14:paraId="0A7795F7"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2020</w:t>
            </w:r>
          </w:p>
        </w:tc>
        <w:tc>
          <w:tcPr>
            <w:tcW w:w="2049" w:type="dxa"/>
            <w:shd w:val="clear" w:color="auto" w:fill="auto"/>
            <w:tcMar>
              <w:top w:w="0" w:type="dxa"/>
              <w:bottom w:w="0" w:type="dxa"/>
            </w:tcMar>
            <w:vAlign w:val="center"/>
          </w:tcPr>
          <w:p w14:paraId="28C0E73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830C45" w14:paraId="70395D5F" w14:textId="77777777">
        <w:tc>
          <w:tcPr>
            <w:tcW w:w="548" w:type="dxa"/>
            <w:shd w:val="clear" w:color="auto" w:fill="auto"/>
            <w:tcMar>
              <w:top w:w="0" w:type="dxa"/>
              <w:bottom w:w="0" w:type="dxa"/>
            </w:tcMar>
            <w:vAlign w:val="center"/>
          </w:tcPr>
          <w:p w14:paraId="346B299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871" w:type="dxa"/>
            <w:shd w:val="clear" w:color="auto" w:fill="auto"/>
            <w:tcMar>
              <w:top w:w="0" w:type="dxa"/>
              <w:bottom w:w="0" w:type="dxa"/>
            </w:tcMar>
            <w:vAlign w:val="center"/>
          </w:tcPr>
          <w:p w14:paraId="0E288531"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Cao Thi </w:t>
            </w:r>
            <w:proofErr w:type="spellStart"/>
            <w:r>
              <w:rPr>
                <w:rFonts w:ascii="Arial" w:hAnsi="Arial"/>
                <w:color w:val="010000"/>
                <w:sz w:val="20"/>
              </w:rPr>
              <w:t>Huyen</w:t>
            </w:r>
            <w:proofErr w:type="spellEnd"/>
          </w:p>
        </w:tc>
        <w:tc>
          <w:tcPr>
            <w:tcW w:w="1771" w:type="dxa"/>
            <w:shd w:val="clear" w:color="auto" w:fill="auto"/>
            <w:tcMar>
              <w:top w:w="0" w:type="dxa"/>
              <w:bottom w:w="0" w:type="dxa"/>
            </w:tcMar>
            <w:vAlign w:val="center"/>
          </w:tcPr>
          <w:p w14:paraId="438A66C4"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Supervisor</w:t>
            </w:r>
          </w:p>
        </w:tc>
        <w:tc>
          <w:tcPr>
            <w:tcW w:w="1778" w:type="dxa"/>
            <w:shd w:val="clear" w:color="auto" w:fill="auto"/>
            <w:tcMar>
              <w:top w:w="0" w:type="dxa"/>
              <w:bottom w:w="0" w:type="dxa"/>
            </w:tcMar>
            <w:vAlign w:val="center"/>
          </w:tcPr>
          <w:p w14:paraId="2F954F5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25, 2020</w:t>
            </w:r>
          </w:p>
        </w:tc>
        <w:tc>
          <w:tcPr>
            <w:tcW w:w="2049" w:type="dxa"/>
            <w:shd w:val="clear" w:color="auto" w:fill="auto"/>
            <w:tcMar>
              <w:top w:w="0" w:type="dxa"/>
              <w:bottom w:w="0" w:type="dxa"/>
            </w:tcMar>
            <w:vAlign w:val="center"/>
          </w:tcPr>
          <w:p w14:paraId="0E125451"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bl>
    <w:p w14:paraId="63BFFD52"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657"/>
        <w:gridCol w:w="1452"/>
        <w:gridCol w:w="1854"/>
        <w:gridCol w:w="2519"/>
      </w:tblGrid>
      <w:tr w:rsidR="00830C45" w14:paraId="299D78BA" w14:textId="77777777" w:rsidTr="00270D32">
        <w:tc>
          <w:tcPr>
            <w:tcW w:w="535" w:type="dxa"/>
            <w:shd w:val="clear" w:color="auto" w:fill="auto"/>
            <w:tcMar>
              <w:top w:w="0" w:type="dxa"/>
              <w:bottom w:w="0" w:type="dxa"/>
            </w:tcMar>
            <w:vAlign w:val="center"/>
          </w:tcPr>
          <w:p w14:paraId="57661DB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57" w:type="dxa"/>
            <w:shd w:val="clear" w:color="auto" w:fill="auto"/>
            <w:tcMar>
              <w:top w:w="0" w:type="dxa"/>
              <w:bottom w:w="0" w:type="dxa"/>
            </w:tcMar>
            <w:vAlign w:val="center"/>
          </w:tcPr>
          <w:p w14:paraId="038EB0AE"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452" w:type="dxa"/>
            <w:shd w:val="clear" w:color="auto" w:fill="auto"/>
            <w:tcMar>
              <w:top w:w="0" w:type="dxa"/>
              <w:bottom w:w="0" w:type="dxa"/>
            </w:tcMar>
            <w:vAlign w:val="center"/>
          </w:tcPr>
          <w:p w14:paraId="141CA35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854" w:type="dxa"/>
            <w:shd w:val="clear" w:color="auto" w:fill="auto"/>
            <w:tcMar>
              <w:top w:w="0" w:type="dxa"/>
              <w:bottom w:w="0" w:type="dxa"/>
            </w:tcMar>
            <w:vAlign w:val="center"/>
          </w:tcPr>
          <w:p w14:paraId="29B3B0FA"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519" w:type="dxa"/>
            <w:shd w:val="clear" w:color="auto" w:fill="auto"/>
            <w:tcMar>
              <w:top w:w="0" w:type="dxa"/>
              <w:bottom w:w="0" w:type="dxa"/>
            </w:tcMar>
            <w:vAlign w:val="center"/>
          </w:tcPr>
          <w:p w14:paraId="6D99354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Executive Board</w:t>
            </w:r>
          </w:p>
        </w:tc>
      </w:tr>
      <w:tr w:rsidR="00830C45" w14:paraId="75BDC587" w14:textId="77777777" w:rsidTr="00270D32">
        <w:tc>
          <w:tcPr>
            <w:tcW w:w="535" w:type="dxa"/>
            <w:shd w:val="clear" w:color="auto" w:fill="auto"/>
            <w:tcMar>
              <w:top w:w="0" w:type="dxa"/>
              <w:bottom w:w="0" w:type="dxa"/>
            </w:tcMar>
            <w:vAlign w:val="center"/>
          </w:tcPr>
          <w:p w14:paraId="192D375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57" w:type="dxa"/>
            <w:shd w:val="clear" w:color="auto" w:fill="auto"/>
            <w:tcMar>
              <w:top w:w="0" w:type="dxa"/>
              <w:bottom w:w="0" w:type="dxa"/>
            </w:tcMar>
            <w:vAlign w:val="center"/>
          </w:tcPr>
          <w:p w14:paraId="76B0A7D2"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(General Manager)</w:t>
            </w:r>
          </w:p>
        </w:tc>
        <w:tc>
          <w:tcPr>
            <w:tcW w:w="1452" w:type="dxa"/>
            <w:shd w:val="clear" w:color="auto" w:fill="auto"/>
            <w:tcMar>
              <w:top w:w="0" w:type="dxa"/>
              <w:bottom w:w="0" w:type="dxa"/>
            </w:tcMar>
            <w:vAlign w:val="center"/>
          </w:tcPr>
          <w:p w14:paraId="72230B5D"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17, 1983</w:t>
            </w:r>
          </w:p>
        </w:tc>
        <w:tc>
          <w:tcPr>
            <w:tcW w:w="1854" w:type="dxa"/>
            <w:shd w:val="clear" w:color="auto" w:fill="auto"/>
            <w:tcMar>
              <w:top w:w="0" w:type="dxa"/>
              <w:bottom w:w="0" w:type="dxa"/>
            </w:tcMar>
            <w:vAlign w:val="center"/>
          </w:tcPr>
          <w:p w14:paraId="4577D42A" w14:textId="77777777" w:rsidR="00830C45" w:rsidRDefault="00830C45" w:rsidP="00270D32">
            <w:pPr>
              <w:tabs>
                <w:tab w:val="left" w:pos="432"/>
              </w:tabs>
              <w:spacing w:after="120" w:line="360" w:lineRule="auto"/>
              <w:jc w:val="center"/>
              <w:rPr>
                <w:rFonts w:ascii="Arial" w:eastAsia="Arial" w:hAnsi="Arial" w:cs="Arial"/>
                <w:color w:val="010000"/>
                <w:sz w:val="20"/>
                <w:szCs w:val="20"/>
              </w:rPr>
            </w:pPr>
          </w:p>
        </w:tc>
        <w:tc>
          <w:tcPr>
            <w:tcW w:w="2519" w:type="dxa"/>
            <w:shd w:val="clear" w:color="auto" w:fill="auto"/>
            <w:tcMar>
              <w:top w:w="0" w:type="dxa"/>
              <w:bottom w:w="0" w:type="dxa"/>
            </w:tcMar>
            <w:vAlign w:val="center"/>
          </w:tcPr>
          <w:p w14:paraId="21131FF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2020</w:t>
            </w:r>
          </w:p>
        </w:tc>
      </w:tr>
      <w:tr w:rsidR="00830C45" w14:paraId="256685FE" w14:textId="77777777" w:rsidTr="00270D32">
        <w:tc>
          <w:tcPr>
            <w:tcW w:w="535" w:type="dxa"/>
            <w:shd w:val="clear" w:color="auto" w:fill="auto"/>
            <w:tcMar>
              <w:top w:w="0" w:type="dxa"/>
              <w:bottom w:w="0" w:type="dxa"/>
            </w:tcMar>
            <w:vAlign w:val="center"/>
          </w:tcPr>
          <w:p w14:paraId="0C4FCFD8"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57" w:type="dxa"/>
            <w:shd w:val="clear" w:color="auto" w:fill="auto"/>
            <w:tcMar>
              <w:top w:w="0" w:type="dxa"/>
              <w:bottom w:w="0" w:type="dxa"/>
            </w:tcMar>
            <w:vAlign w:val="center"/>
          </w:tcPr>
          <w:p w14:paraId="6CE5586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Dieu</w:t>
            </w:r>
            <w:proofErr w:type="spellEnd"/>
            <w:r>
              <w:rPr>
                <w:rFonts w:ascii="Arial" w:hAnsi="Arial"/>
                <w:color w:val="010000"/>
                <w:sz w:val="20"/>
              </w:rPr>
              <w:t xml:space="preserve"> </w:t>
            </w:r>
            <w:proofErr w:type="spellStart"/>
            <w:r>
              <w:rPr>
                <w:rFonts w:ascii="Arial" w:hAnsi="Arial"/>
                <w:color w:val="010000"/>
                <w:sz w:val="20"/>
              </w:rPr>
              <w:t>Linh</w:t>
            </w:r>
            <w:proofErr w:type="spellEnd"/>
            <w:r>
              <w:rPr>
                <w:rFonts w:ascii="Arial" w:hAnsi="Arial"/>
                <w:color w:val="010000"/>
                <w:sz w:val="20"/>
              </w:rPr>
              <w:t xml:space="preserve"> (Deputy General Manager)</w:t>
            </w:r>
          </w:p>
        </w:tc>
        <w:tc>
          <w:tcPr>
            <w:tcW w:w="1452" w:type="dxa"/>
            <w:shd w:val="clear" w:color="auto" w:fill="auto"/>
            <w:tcMar>
              <w:top w:w="0" w:type="dxa"/>
              <w:bottom w:w="0" w:type="dxa"/>
            </w:tcMar>
            <w:vAlign w:val="center"/>
          </w:tcPr>
          <w:p w14:paraId="357E27F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13, 1979</w:t>
            </w:r>
          </w:p>
        </w:tc>
        <w:tc>
          <w:tcPr>
            <w:tcW w:w="1854" w:type="dxa"/>
            <w:shd w:val="clear" w:color="auto" w:fill="auto"/>
            <w:tcMar>
              <w:top w:w="0" w:type="dxa"/>
              <w:bottom w:w="0" w:type="dxa"/>
            </w:tcMar>
            <w:vAlign w:val="center"/>
          </w:tcPr>
          <w:p w14:paraId="43CFE49B"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519" w:type="dxa"/>
            <w:shd w:val="clear" w:color="auto" w:fill="auto"/>
            <w:tcMar>
              <w:top w:w="0" w:type="dxa"/>
              <w:bottom w:w="0" w:type="dxa"/>
            </w:tcMar>
            <w:vAlign w:val="center"/>
          </w:tcPr>
          <w:p w14:paraId="1981D8CA"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2020</w:t>
            </w:r>
          </w:p>
        </w:tc>
      </w:tr>
      <w:tr w:rsidR="00830C45" w14:paraId="15AE794A" w14:textId="77777777" w:rsidTr="00270D32">
        <w:tc>
          <w:tcPr>
            <w:tcW w:w="535" w:type="dxa"/>
            <w:shd w:val="clear" w:color="auto" w:fill="auto"/>
            <w:tcMar>
              <w:top w:w="0" w:type="dxa"/>
              <w:bottom w:w="0" w:type="dxa"/>
            </w:tcMar>
            <w:vAlign w:val="center"/>
          </w:tcPr>
          <w:p w14:paraId="692F151F"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57" w:type="dxa"/>
            <w:shd w:val="clear" w:color="auto" w:fill="auto"/>
            <w:tcMar>
              <w:top w:w="0" w:type="dxa"/>
              <w:bottom w:w="0" w:type="dxa"/>
            </w:tcMar>
            <w:vAlign w:val="center"/>
          </w:tcPr>
          <w:p w14:paraId="4E4A3AC6"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Anh</w:t>
            </w:r>
            <w:proofErr w:type="spellEnd"/>
            <w:r>
              <w:rPr>
                <w:rFonts w:ascii="Arial" w:hAnsi="Arial"/>
                <w:color w:val="010000"/>
                <w:sz w:val="20"/>
              </w:rPr>
              <w:t xml:space="preserve"> Son (Deputy General Manager)</w:t>
            </w:r>
          </w:p>
        </w:tc>
        <w:tc>
          <w:tcPr>
            <w:tcW w:w="1452" w:type="dxa"/>
            <w:shd w:val="clear" w:color="auto" w:fill="auto"/>
            <w:tcMar>
              <w:top w:w="0" w:type="dxa"/>
              <w:bottom w:w="0" w:type="dxa"/>
            </w:tcMar>
            <w:vAlign w:val="center"/>
          </w:tcPr>
          <w:p w14:paraId="10BDA915"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1977</w:t>
            </w:r>
          </w:p>
        </w:tc>
        <w:tc>
          <w:tcPr>
            <w:tcW w:w="1854" w:type="dxa"/>
            <w:shd w:val="clear" w:color="auto" w:fill="auto"/>
            <w:tcMar>
              <w:top w:w="0" w:type="dxa"/>
              <w:bottom w:w="0" w:type="dxa"/>
            </w:tcMar>
            <w:vAlign w:val="center"/>
          </w:tcPr>
          <w:p w14:paraId="570C345D"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519" w:type="dxa"/>
            <w:shd w:val="clear" w:color="auto" w:fill="auto"/>
            <w:tcMar>
              <w:top w:w="0" w:type="dxa"/>
              <w:bottom w:w="0" w:type="dxa"/>
            </w:tcMar>
            <w:vAlign w:val="center"/>
          </w:tcPr>
          <w:p w14:paraId="0A41B44C" w14:textId="77777777" w:rsidR="00830C45" w:rsidRDefault="00550961" w:rsidP="00270D3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28, 2020</w:t>
            </w:r>
          </w:p>
        </w:tc>
      </w:tr>
    </w:tbl>
    <w:p w14:paraId="616FCFC4"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1876"/>
        <w:gridCol w:w="2294"/>
        <w:gridCol w:w="1886"/>
      </w:tblGrid>
      <w:tr w:rsidR="00830C45" w14:paraId="7E5AE9AF" w14:textId="77777777">
        <w:tc>
          <w:tcPr>
            <w:tcW w:w="2961" w:type="dxa"/>
            <w:shd w:val="clear" w:color="auto" w:fill="auto"/>
            <w:tcMar>
              <w:top w:w="0" w:type="dxa"/>
              <w:bottom w:w="0" w:type="dxa"/>
            </w:tcMar>
            <w:vAlign w:val="center"/>
          </w:tcPr>
          <w:p w14:paraId="198281C6"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876" w:type="dxa"/>
            <w:shd w:val="clear" w:color="auto" w:fill="auto"/>
            <w:tcMar>
              <w:top w:w="0" w:type="dxa"/>
              <w:bottom w:w="0" w:type="dxa"/>
            </w:tcMar>
            <w:vAlign w:val="center"/>
          </w:tcPr>
          <w:p w14:paraId="3EB94E2A"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94" w:type="dxa"/>
            <w:shd w:val="clear" w:color="auto" w:fill="auto"/>
            <w:tcMar>
              <w:top w:w="0" w:type="dxa"/>
              <w:bottom w:w="0" w:type="dxa"/>
            </w:tcMar>
            <w:vAlign w:val="center"/>
          </w:tcPr>
          <w:p w14:paraId="65F874CD"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886" w:type="dxa"/>
            <w:shd w:val="clear" w:color="auto" w:fill="auto"/>
            <w:tcMar>
              <w:top w:w="0" w:type="dxa"/>
              <w:bottom w:w="0" w:type="dxa"/>
            </w:tcMar>
            <w:vAlign w:val="center"/>
          </w:tcPr>
          <w:p w14:paraId="07A5CA9F"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830C45" w14:paraId="5364EC00" w14:textId="77777777">
        <w:tc>
          <w:tcPr>
            <w:tcW w:w="2961" w:type="dxa"/>
            <w:shd w:val="clear" w:color="auto" w:fill="auto"/>
            <w:tcMar>
              <w:top w:w="0" w:type="dxa"/>
              <w:bottom w:w="0" w:type="dxa"/>
            </w:tcMar>
            <w:vAlign w:val="center"/>
          </w:tcPr>
          <w:p w14:paraId="00C3DA0F"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Phan</w:t>
            </w:r>
            <w:proofErr w:type="spellEnd"/>
            <w:r>
              <w:rPr>
                <w:rFonts w:ascii="Arial" w:hAnsi="Arial"/>
                <w:color w:val="010000"/>
                <w:sz w:val="20"/>
              </w:rPr>
              <w:t xml:space="preserve"> Thi </w:t>
            </w:r>
            <w:proofErr w:type="spellStart"/>
            <w:r>
              <w:rPr>
                <w:rFonts w:ascii="Arial" w:hAnsi="Arial"/>
                <w:color w:val="010000"/>
                <w:sz w:val="20"/>
              </w:rPr>
              <w:t>Hoai</w:t>
            </w:r>
            <w:proofErr w:type="spellEnd"/>
            <w:r>
              <w:rPr>
                <w:rFonts w:ascii="Arial" w:hAnsi="Arial"/>
                <w:color w:val="010000"/>
                <w:sz w:val="20"/>
              </w:rPr>
              <w:t xml:space="preserve"> </w:t>
            </w:r>
            <w:proofErr w:type="spellStart"/>
            <w:r>
              <w:rPr>
                <w:rFonts w:ascii="Arial" w:hAnsi="Arial"/>
                <w:color w:val="010000"/>
                <w:sz w:val="20"/>
              </w:rPr>
              <w:t>Thuong</w:t>
            </w:r>
            <w:proofErr w:type="spellEnd"/>
            <w:r>
              <w:rPr>
                <w:rFonts w:ascii="Arial" w:hAnsi="Arial"/>
                <w:color w:val="010000"/>
                <w:sz w:val="20"/>
              </w:rPr>
              <w:t xml:space="preserve"> (Chief Accountant)</w:t>
            </w:r>
          </w:p>
        </w:tc>
        <w:tc>
          <w:tcPr>
            <w:tcW w:w="1876" w:type="dxa"/>
            <w:shd w:val="clear" w:color="auto" w:fill="auto"/>
            <w:tcMar>
              <w:top w:w="0" w:type="dxa"/>
              <w:bottom w:w="0" w:type="dxa"/>
            </w:tcMar>
            <w:vAlign w:val="center"/>
          </w:tcPr>
          <w:p w14:paraId="7491321C"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 1982</w:t>
            </w:r>
          </w:p>
        </w:tc>
        <w:tc>
          <w:tcPr>
            <w:tcW w:w="2294" w:type="dxa"/>
            <w:shd w:val="clear" w:color="auto" w:fill="auto"/>
            <w:tcMar>
              <w:top w:w="0" w:type="dxa"/>
              <w:bottom w:w="0" w:type="dxa"/>
            </w:tcMar>
            <w:vAlign w:val="center"/>
          </w:tcPr>
          <w:p w14:paraId="013C5303"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886" w:type="dxa"/>
            <w:shd w:val="clear" w:color="auto" w:fill="auto"/>
            <w:tcMar>
              <w:top w:w="0" w:type="dxa"/>
              <w:bottom w:w="0" w:type="dxa"/>
            </w:tcMar>
            <w:vAlign w:val="center"/>
          </w:tcPr>
          <w:p w14:paraId="02495C41" w14:textId="77777777" w:rsidR="00830C45" w:rsidRDefault="0055096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2020</w:t>
            </w:r>
          </w:p>
        </w:tc>
      </w:tr>
    </w:tbl>
    <w:p w14:paraId="61BE9ECA"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8DE945B"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of the affiliated persons of the Company with the Company itself:</w:t>
      </w:r>
    </w:p>
    <w:p w14:paraId="3DEE5341" w14:textId="77777777" w:rsidR="00830C45" w:rsidRDefault="00550961">
      <w:pPr>
        <w:numPr>
          <w:ilvl w:val="0"/>
          <w:numId w:val="7"/>
        </w:numPr>
        <w:pBdr>
          <w:top w:val="nil"/>
          <w:left w:val="nil"/>
          <w:bottom w:val="nil"/>
          <w:right w:val="nil"/>
          <w:between w:val="nil"/>
        </w:pBdr>
        <w:tabs>
          <w:tab w:val="left" w:pos="432"/>
          <w:tab w:val="left" w:pos="614"/>
          <w:tab w:val="left" w:pos="838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affiliated person of the Company; or between the Company and major shareholders, PDMR and persons related to PDMR: None</w:t>
      </w:r>
    </w:p>
    <w:p w14:paraId="7AFCC98A" w14:textId="77777777" w:rsidR="00830C45" w:rsidRDefault="00550961">
      <w:pPr>
        <w:numPr>
          <w:ilvl w:val="0"/>
          <w:numId w:val="7"/>
        </w:numPr>
        <w:pBdr>
          <w:top w:val="nil"/>
          <w:left w:val="nil"/>
          <w:bottom w:val="nil"/>
          <w:right w:val="nil"/>
          <w:between w:val="nil"/>
        </w:pBdr>
        <w:tabs>
          <w:tab w:val="left" w:pos="432"/>
          <w:tab w:val="left" w:pos="614"/>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ECCA6AC" w14:textId="77777777" w:rsidR="00830C45" w:rsidRDefault="00550961">
      <w:pPr>
        <w:numPr>
          <w:ilvl w:val="0"/>
          <w:numId w:val="7"/>
        </w:numPr>
        <w:pBdr>
          <w:top w:val="nil"/>
          <w:left w:val="nil"/>
          <w:bottom w:val="nil"/>
          <w:right w:val="nil"/>
          <w:between w:val="nil"/>
        </w:pBdr>
        <w:tabs>
          <w:tab w:val="left" w:pos="432"/>
          <w:tab w:val="left" w:pos="614"/>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1C22F1EC" w14:textId="34A30637" w:rsidR="00830C45" w:rsidRDefault="00550961">
      <w:pPr>
        <w:numPr>
          <w:ilvl w:val="1"/>
          <w:numId w:val="7"/>
        </w:numPr>
        <w:pBdr>
          <w:top w:val="nil"/>
          <w:left w:val="nil"/>
          <w:bottom w:val="nil"/>
          <w:right w:val="nil"/>
          <w:between w:val="nil"/>
        </w:pBdr>
        <w:tabs>
          <w:tab w:val="left" w:pos="432"/>
          <w:tab w:val="left" w:pos="614"/>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and other managers have been founding members or members of the Board of Directors, the Executive Manager for the past three years (as at the time of reporting): None</w:t>
      </w:r>
    </w:p>
    <w:p w14:paraId="03A7B19F" w14:textId="77777777" w:rsidR="00830C45" w:rsidRDefault="00550961">
      <w:pPr>
        <w:numPr>
          <w:ilvl w:val="1"/>
          <w:numId w:val="7"/>
        </w:numPr>
        <w:pBdr>
          <w:top w:val="nil"/>
          <w:left w:val="nil"/>
          <w:bottom w:val="nil"/>
          <w:right w:val="nil"/>
          <w:between w:val="nil"/>
        </w:pBdr>
        <w:tabs>
          <w:tab w:val="left" w:pos="432"/>
          <w:tab w:val="left" w:pos="614"/>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and other managers who are members of the Board of Directors, the Executive Manager. None</w:t>
      </w:r>
    </w:p>
    <w:p w14:paraId="5355CDCB" w14:textId="77777777" w:rsidR="00830C45" w:rsidRDefault="00550961">
      <w:pPr>
        <w:numPr>
          <w:ilvl w:val="1"/>
          <w:numId w:val="7"/>
        </w:numPr>
        <w:pBdr>
          <w:top w:val="nil"/>
          <w:left w:val="nil"/>
          <w:bottom w:val="nil"/>
          <w:right w:val="nil"/>
          <w:between w:val="nil"/>
        </w:pBdr>
        <w:tabs>
          <w:tab w:val="left" w:pos="432"/>
          <w:tab w:val="left" w:pos="614"/>
          <w:tab w:val="left" w:pos="1029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and other managers: None</w:t>
      </w:r>
    </w:p>
    <w:p w14:paraId="1DC4C4F5"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Share transactions between PDMR and affiliated persons of PDMR:</w:t>
      </w:r>
    </w:p>
    <w:p w14:paraId="20C4A72C" w14:textId="10486351" w:rsidR="00830C45" w:rsidRPr="00550961" w:rsidRDefault="00550961">
      <w:pPr>
        <w:numPr>
          <w:ilvl w:val="0"/>
          <w:numId w:val="2"/>
        </w:numPr>
        <w:pBdr>
          <w:top w:val="nil"/>
          <w:left w:val="nil"/>
          <w:bottom w:val="nil"/>
          <w:right w:val="nil"/>
          <w:between w:val="nil"/>
        </w:pBdr>
        <w:tabs>
          <w:tab w:val="left" w:pos="432"/>
          <w:tab w:val="left" w:pos="614"/>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 between PDMR and affiliated persons: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1551"/>
        <w:gridCol w:w="1848"/>
        <w:gridCol w:w="972"/>
        <w:gridCol w:w="988"/>
        <w:gridCol w:w="979"/>
        <w:gridCol w:w="977"/>
        <w:gridCol w:w="1349"/>
      </w:tblGrid>
      <w:tr w:rsidR="00550961" w14:paraId="1A8064D1" w14:textId="77777777" w:rsidTr="00B03399">
        <w:trPr>
          <w:trHeight w:val="311"/>
        </w:trPr>
        <w:tc>
          <w:tcPr>
            <w:tcW w:w="353" w:type="dxa"/>
            <w:vMerge w:val="restart"/>
            <w:shd w:val="clear" w:color="auto" w:fill="auto"/>
            <w:tcMar>
              <w:top w:w="0" w:type="dxa"/>
              <w:left w:w="0" w:type="dxa"/>
              <w:bottom w:w="0" w:type="dxa"/>
              <w:right w:w="0" w:type="dxa"/>
            </w:tcMar>
            <w:vAlign w:val="center"/>
          </w:tcPr>
          <w:p w14:paraId="3919D1C6"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51" w:type="dxa"/>
            <w:vMerge w:val="restart"/>
            <w:shd w:val="clear" w:color="auto" w:fill="auto"/>
            <w:tcMar>
              <w:top w:w="0" w:type="dxa"/>
              <w:left w:w="0" w:type="dxa"/>
              <w:bottom w:w="0" w:type="dxa"/>
              <w:right w:w="0" w:type="dxa"/>
            </w:tcMar>
            <w:vAlign w:val="center"/>
          </w:tcPr>
          <w:p w14:paraId="2E916402"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848" w:type="dxa"/>
            <w:vMerge w:val="restart"/>
            <w:shd w:val="clear" w:color="auto" w:fill="auto"/>
            <w:tcMar>
              <w:top w:w="0" w:type="dxa"/>
              <w:left w:w="0" w:type="dxa"/>
              <w:bottom w:w="0" w:type="dxa"/>
              <w:right w:w="0" w:type="dxa"/>
            </w:tcMar>
            <w:vAlign w:val="center"/>
          </w:tcPr>
          <w:p w14:paraId="1AB67AB8"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960" w:type="dxa"/>
            <w:gridSpan w:val="2"/>
            <w:shd w:val="clear" w:color="auto" w:fill="auto"/>
            <w:tcMar>
              <w:top w:w="0" w:type="dxa"/>
              <w:left w:w="0" w:type="dxa"/>
              <w:bottom w:w="0" w:type="dxa"/>
              <w:right w:w="0" w:type="dxa"/>
            </w:tcMar>
            <w:vAlign w:val="center"/>
          </w:tcPr>
          <w:p w14:paraId="658E9E16"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956" w:type="dxa"/>
            <w:gridSpan w:val="2"/>
            <w:shd w:val="clear" w:color="auto" w:fill="auto"/>
            <w:tcMar>
              <w:top w:w="0" w:type="dxa"/>
              <w:left w:w="0" w:type="dxa"/>
              <w:bottom w:w="0" w:type="dxa"/>
              <w:right w:w="0" w:type="dxa"/>
            </w:tcMar>
            <w:vAlign w:val="center"/>
          </w:tcPr>
          <w:p w14:paraId="2B53A981"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49" w:type="dxa"/>
            <w:vMerge w:val="restart"/>
            <w:shd w:val="clear" w:color="auto" w:fill="auto"/>
            <w:tcMar>
              <w:top w:w="0" w:type="dxa"/>
              <w:left w:w="0" w:type="dxa"/>
              <w:bottom w:w="0" w:type="dxa"/>
              <w:right w:w="0" w:type="dxa"/>
            </w:tcMar>
            <w:vAlign w:val="center"/>
          </w:tcPr>
          <w:p w14:paraId="439A88D6"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Reason for increase/decrease</w:t>
            </w:r>
          </w:p>
        </w:tc>
      </w:tr>
      <w:tr w:rsidR="00550961" w14:paraId="02A92926" w14:textId="77777777" w:rsidTr="00B03399">
        <w:trPr>
          <w:trHeight w:val="311"/>
        </w:trPr>
        <w:tc>
          <w:tcPr>
            <w:tcW w:w="353" w:type="dxa"/>
            <w:vMerge/>
            <w:shd w:val="clear" w:color="auto" w:fill="auto"/>
            <w:tcMar>
              <w:top w:w="0" w:type="dxa"/>
              <w:left w:w="0" w:type="dxa"/>
              <w:bottom w:w="0" w:type="dxa"/>
              <w:right w:w="0" w:type="dxa"/>
            </w:tcMar>
            <w:vAlign w:val="center"/>
          </w:tcPr>
          <w:p w14:paraId="4AA86F0E" w14:textId="77777777" w:rsidR="00550961" w:rsidRDefault="00550961" w:rsidP="00B03399">
            <w:pPr>
              <w:pBdr>
                <w:top w:val="nil"/>
                <w:left w:val="nil"/>
                <w:bottom w:val="nil"/>
                <w:right w:val="nil"/>
                <w:between w:val="nil"/>
              </w:pBdr>
              <w:spacing w:line="276" w:lineRule="auto"/>
              <w:rPr>
                <w:rFonts w:ascii="Arial" w:eastAsia="Arial" w:hAnsi="Arial" w:cs="Arial"/>
                <w:color w:val="010000"/>
                <w:sz w:val="20"/>
                <w:szCs w:val="20"/>
              </w:rPr>
            </w:pPr>
          </w:p>
        </w:tc>
        <w:tc>
          <w:tcPr>
            <w:tcW w:w="1551" w:type="dxa"/>
            <w:vMerge/>
            <w:shd w:val="clear" w:color="auto" w:fill="auto"/>
            <w:tcMar>
              <w:top w:w="0" w:type="dxa"/>
              <w:left w:w="0" w:type="dxa"/>
              <w:bottom w:w="0" w:type="dxa"/>
              <w:right w:w="0" w:type="dxa"/>
            </w:tcMar>
            <w:vAlign w:val="center"/>
          </w:tcPr>
          <w:p w14:paraId="3AB950B7" w14:textId="77777777" w:rsidR="00550961" w:rsidRDefault="00550961" w:rsidP="00B03399">
            <w:pPr>
              <w:pBdr>
                <w:top w:val="nil"/>
                <w:left w:val="nil"/>
                <w:bottom w:val="nil"/>
                <w:right w:val="nil"/>
                <w:between w:val="nil"/>
              </w:pBdr>
              <w:spacing w:line="276" w:lineRule="auto"/>
              <w:rPr>
                <w:rFonts w:ascii="Arial" w:eastAsia="Arial" w:hAnsi="Arial" w:cs="Arial"/>
                <w:color w:val="010000"/>
                <w:sz w:val="20"/>
                <w:szCs w:val="20"/>
              </w:rPr>
            </w:pPr>
          </w:p>
        </w:tc>
        <w:tc>
          <w:tcPr>
            <w:tcW w:w="1848" w:type="dxa"/>
            <w:vMerge/>
            <w:shd w:val="clear" w:color="auto" w:fill="auto"/>
            <w:tcMar>
              <w:top w:w="0" w:type="dxa"/>
              <w:left w:w="0" w:type="dxa"/>
              <w:bottom w:w="0" w:type="dxa"/>
              <w:right w:w="0" w:type="dxa"/>
            </w:tcMar>
            <w:vAlign w:val="center"/>
          </w:tcPr>
          <w:p w14:paraId="725A5425" w14:textId="77777777" w:rsidR="00550961" w:rsidRDefault="00550961" w:rsidP="00B03399">
            <w:pPr>
              <w:pBdr>
                <w:top w:val="nil"/>
                <w:left w:val="nil"/>
                <w:bottom w:val="nil"/>
                <w:right w:val="nil"/>
                <w:between w:val="nil"/>
              </w:pBdr>
              <w:spacing w:line="276" w:lineRule="auto"/>
              <w:rPr>
                <w:rFonts w:ascii="Arial" w:eastAsia="Arial" w:hAnsi="Arial" w:cs="Arial"/>
                <w:color w:val="010000"/>
                <w:sz w:val="20"/>
                <w:szCs w:val="20"/>
              </w:rPr>
            </w:pPr>
          </w:p>
        </w:tc>
        <w:tc>
          <w:tcPr>
            <w:tcW w:w="972" w:type="dxa"/>
            <w:shd w:val="clear" w:color="auto" w:fill="auto"/>
            <w:tcMar>
              <w:top w:w="0" w:type="dxa"/>
              <w:left w:w="0" w:type="dxa"/>
              <w:bottom w:w="0" w:type="dxa"/>
              <w:right w:w="0" w:type="dxa"/>
            </w:tcMar>
            <w:vAlign w:val="center"/>
          </w:tcPr>
          <w:p w14:paraId="0E5AFD37"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988" w:type="dxa"/>
            <w:shd w:val="clear" w:color="auto" w:fill="auto"/>
            <w:tcMar>
              <w:top w:w="0" w:type="dxa"/>
              <w:left w:w="0" w:type="dxa"/>
              <w:bottom w:w="0" w:type="dxa"/>
              <w:right w:w="0" w:type="dxa"/>
            </w:tcMar>
            <w:vAlign w:val="center"/>
          </w:tcPr>
          <w:p w14:paraId="53B0DE80"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Rate </w:t>
            </w:r>
          </w:p>
        </w:tc>
        <w:tc>
          <w:tcPr>
            <w:tcW w:w="979" w:type="dxa"/>
            <w:shd w:val="clear" w:color="auto" w:fill="auto"/>
            <w:tcMar>
              <w:top w:w="0" w:type="dxa"/>
              <w:left w:w="0" w:type="dxa"/>
              <w:bottom w:w="0" w:type="dxa"/>
              <w:right w:w="0" w:type="dxa"/>
            </w:tcMar>
            <w:vAlign w:val="center"/>
          </w:tcPr>
          <w:p w14:paraId="4354C531"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Number of offered shares</w:t>
            </w:r>
          </w:p>
        </w:tc>
        <w:tc>
          <w:tcPr>
            <w:tcW w:w="977" w:type="dxa"/>
            <w:shd w:val="clear" w:color="auto" w:fill="auto"/>
            <w:tcMar>
              <w:top w:w="0" w:type="dxa"/>
              <w:left w:w="0" w:type="dxa"/>
              <w:bottom w:w="0" w:type="dxa"/>
              <w:right w:w="0" w:type="dxa"/>
            </w:tcMar>
            <w:vAlign w:val="center"/>
          </w:tcPr>
          <w:p w14:paraId="261DC9D6"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Rate </w:t>
            </w:r>
          </w:p>
        </w:tc>
        <w:tc>
          <w:tcPr>
            <w:tcW w:w="1349" w:type="dxa"/>
            <w:vMerge/>
            <w:shd w:val="clear" w:color="auto" w:fill="auto"/>
            <w:tcMar>
              <w:top w:w="0" w:type="dxa"/>
              <w:left w:w="0" w:type="dxa"/>
              <w:bottom w:w="0" w:type="dxa"/>
              <w:right w:w="0" w:type="dxa"/>
            </w:tcMar>
            <w:vAlign w:val="center"/>
          </w:tcPr>
          <w:p w14:paraId="5FD4D2D5" w14:textId="77777777" w:rsidR="00550961" w:rsidRDefault="00550961" w:rsidP="00B03399">
            <w:pPr>
              <w:pBdr>
                <w:top w:val="nil"/>
                <w:left w:val="nil"/>
                <w:bottom w:val="nil"/>
                <w:right w:val="nil"/>
                <w:between w:val="nil"/>
              </w:pBdr>
              <w:spacing w:line="276" w:lineRule="auto"/>
              <w:rPr>
                <w:rFonts w:ascii="Arial" w:eastAsia="Arial" w:hAnsi="Arial" w:cs="Arial"/>
                <w:color w:val="010000"/>
                <w:sz w:val="20"/>
                <w:szCs w:val="20"/>
              </w:rPr>
            </w:pPr>
          </w:p>
        </w:tc>
      </w:tr>
      <w:tr w:rsidR="00550961" w14:paraId="7610CEED" w14:textId="77777777" w:rsidTr="00B03399">
        <w:tc>
          <w:tcPr>
            <w:tcW w:w="353" w:type="dxa"/>
            <w:shd w:val="clear" w:color="auto" w:fill="auto"/>
            <w:tcMar>
              <w:top w:w="0" w:type="dxa"/>
              <w:left w:w="0" w:type="dxa"/>
              <w:bottom w:w="0" w:type="dxa"/>
              <w:right w:w="0" w:type="dxa"/>
            </w:tcMar>
            <w:vAlign w:val="center"/>
          </w:tcPr>
          <w:p w14:paraId="2E9C3C45"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51" w:type="dxa"/>
            <w:shd w:val="clear" w:color="auto" w:fill="auto"/>
            <w:tcMar>
              <w:top w:w="0" w:type="dxa"/>
              <w:left w:w="0" w:type="dxa"/>
              <w:bottom w:w="0" w:type="dxa"/>
              <w:right w:w="0" w:type="dxa"/>
            </w:tcMar>
            <w:vAlign w:val="center"/>
          </w:tcPr>
          <w:p w14:paraId="3AC0F604"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1848" w:type="dxa"/>
            <w:shd w:val="clear" w:color="auto" w:fill="auto"/>
            <w:tcMar>
              <w:top w:w="0" w:type="dxa"/>
              <w:left w:w="0" w:type="dxa"/>
              <w:bottom w:w="0" w:type="dxa"/>
              <w:right w:w="0" w:type="dxa"/>
            </w:tcMar>
            <w:vAlign w:val="center"/>
          </w:tcPr>
          <w:p w14:paraId="17AAC4DB"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972" w:type="dxa"/>
            <w:shd w:val="clear" w:color="auto" w:fill="auto"/>
            <w:tcMar>
              <w:top w:w="0" w:type="dxa"/>
              <w:left w:w="0" w:type="dxa"/>
              <w:bottom w:w="0" w:type="dxa"/>
              <w:right w:w="0" w:type="dxa"/>
            </w:tcMar>
            <w:vAlign w:val="center"/>
          </w:tcPr>
          <w:p w14:paraId="0D4ED164"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141,000</w:t>
            </w:r>
          </w:p>
        </w:tc>
        <w:tc>
          <w:tcPr>
            <w:tcW w:w="988" w:type="dxa"/>
            <w:shd w:val="clear" w:color="auto" w:fill="auto"/>
            <w:tcMar>
              <w:top w:w="0" w:type="dxa"/>
              <w:left w:w="0" w:type="dxa"/>
              <w:bottom w:w="0" w:type="dxa"/>
              <w:right w:w="0" w:type="dxa"/>
            </w:tcMar>
            <w:vAlign w:val="center"/>
          </w:tcPr>
          <w:p w14:paraId="23C395EA"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0.44%</w:t>
            </w:r>
          </w:p>
        </w:tc>
        <w:tc>
          <w:tcPr>
            <w:tcW w:w="979" w:type="dxa"/>
            <w:shd w:val="clear" w:color="auto" w:fill="auto"/>
            <w:tcMar>
              <w:top w:w="0" w:type="dxa"/>
              <w:left w:w="0" w:type="dxa"/>
              <w:bottom w:w="0" w:type="dxa"/>
              <w:right w:w="0" w:type="dxa"/>
            </w:tcMar>
            <w:vAlign w:val="center"/>
          </w:tcPr>
          <w:p w14:paraId="215AE868"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131,000</w:t>
            </w:r>
          </w:p>
        </w:tc>
        <w:tc>
          <w:tcPr>
            <w:tcW w:w="977" w:type="dxa"/>
            <w:shd w:val="clear" w:color="auto" w:fill="auto"/>
            <w:tcMar>
              <w:top w:w="0" w:type="dxa"/>
              <w:left w:w="0" w:type="dxa"/>
              <w:bottom w:w="0" w:type="dxa"/>
              <w:right w:w="0" w:type="dxa"/>
            </w:tcMar>
            <w:vAlign w:val="center"/>
          </w:tcPr>
          <w:p w14:paraId="3792B2AD"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0.41%</w:t>
            </w:r>
          </w:p>
        </w:tc>
        <w:tc>
          <w:tcPr>
            <w:tcW w:w="1349" w:type="dxa"/>
            <w:shd w:val="clear" w:color="auto" w:fill="auto"/>
            <w:tcMar>
              <w:top w:w="0" w:type="dxa"/>
              <w:left w:w="0" w:type="dxa"/>
              <w:bottom w:w="0" w:type="dxa"/>
              <w:right w:w="0" w:type="dxa"/>
            </w:tcMar>
            <w:vAlign w:val="center"/>
          </w:tcPr>
          <w:p w14:paraId="11DD68F9" w14:textId="77777777" w:rsidR="00550961" w:rsidRDefault="00550961" w:rsidP="00B03399">
            <w:pPr>
              <w:widowControl/>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bl>
    <w:p w14:paraId="334E175B" w14:textId="77777777" w:rsidR="00830C45" w:rsidRDefault="0055096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6BDE9422" w14:textId="77777777" w:rsidR="00830C45" w:rsidRDefault="00830C45">
      <w:pPr>
        <w:tabs>
          <w:tab w:val="left" w:pos="432"/>
        </w:tabs>
        <w:spacing w:after="120" w:line="360" w:lineRule="auto"/>
        <w:rPr>
          <w:rFonts w:ascii="Arial" w:eastAsia="Arial" w:hAnsi="Arial" w:cs="Arial"/>
          <w:color w:val="010000"/>
          <w:sz w:val="20"/>
          <w:szCs w:val="20"/>
        </w:rPr>
      </w:pPr>
    </w:p>
    <w:sectPr w:rsidR="00830C45">
      <w:footerReference w:type="default" r:id="rId8"/>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B6EDA" w14:textId="77777777" w:rsidR="000D11F3" w:rsidRDefault="000D11F3">
      <w:r>
        <w:separator/>
      </w:r>
    </w:p>
  </w:endnote>
  <w:endnote w:type="continuationSeparator" w:id="0">
    <w:p w14:paraId="1E937FC3" w14:textId="77777777" w:rsidR="000D11F3" w:rsidRDefault="000D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CA70" w14:textId="77777777" w:rsidR="00830C45" w:rsidRDefault="00830C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2ADC" w14:textId="77777777" w:rsidR="000D11F3" w:rsidRDefault="000D11F3">
      <w:r>
        <w:separator/>
      </w:r>
    </w:p>
  </w:footnote>
  <w:footnote w:type="continuationSeparator" w:id="0">
    <w:p w14:paraId="7FD41F08" w14:textId="77777777" w:rsidR="000D11F3" w:rsidRDefault="000D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657E"/>
    <w:multiLevelType w:val="multilevel"/>
    <w:tmpl w:val="C19AD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CF2634"/>
    <w:multiLevelType w:val="multilevel"/>
    <w:tmpl w:val="C194DB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38790E"/>
    <w:multiLevelType w:val="multilevel"/>
    <w:tmpl w:val="9F4803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6249D8"/>
    <w:multiLevelType w:val="multilevel"/>
    <w:tmpl w:val="2E908F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65436DD"/>
    <w:multiLevelType w:val="multilevel"/>
    <w:tmpl w:val="132AA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2615AC"/>
    <w:multiLevelType w:val="multilevel"/>
    <w:tmpl w:val="284C55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EF31717"/>
    <w:multiLevelType w:val="multilevel"/>
    <w:tmpl w:val="005AC2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45"/>
    <w:rsid w:val="000D11F3"/>
    <w:rsid w:val="001F5D27"/>
    <w:rsid w:val="00270D32"/>
    <w:rsid w:val="00550961"/>
    <w:rsid w:val="00607954"/>
    <w:rsid w:val="007A7FB6"/>
    <w:rsid w:val="0083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BD6B3"/>
  <w15:docId w15:val="{B8FE040B-B6D4-4EC7-9F52-BD87C4F1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9C9A9B"/>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7C787C"/>
      <w:sz w:val="50"/>
      <w:szCs w:val="5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0">
    <w:name w:val="Văn bản nội dung"/>
    <w:basedOn w:val="Normal"/>
    <w:link w:val="Vnbnnidung"/>
    <w:pPr>
      <w:spacing w:line="334" w:lineRule="auto"/>
      <w:ind w:firstLine="23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334" w:lineRule="auto"/>
      <w:ind w:firstLine="230"/>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i/>
      <w:iCs/>
      <w:color w:val="9C9A9B"/>
      <w:sz w:val="19"/>
      <w:szCs w:val="19"/>
    </w:rPr>
  </w:style>
  <w:style w:type="paragraph" w:customStyle="1" w:styleId="Tiu10">
    <w:name w:val="Tiêu đề #1"/>
    <w:basedOn w:val="Normal"/>
    <w:link w:val="Tiu1"/>
    <w:pPr>
      <w:jc w:val="right"/>
      <w:outlineLvl w:val="0"/>
    </w:pPr>
    <w:rPr>
      <w:rFonts w:ascii="Arial" w:eastAsia="Arial" w:hAnsi="Arial" w:cs="Arial"/>
      <w:color w:val="7C787C"/>
      <w:sz w:val="50"/>
      <w:szCs w:val="50"/>
    </w:rPr>
  </w:style>
  <w:style w:type="paragraph" w:customStyle="1" w:styleId="Vnbnnidung20">
    <w:name w:val="Văn bản nội dung (2)"/>
    <w:basedOn w:val="Normal"/>
    <w:link w:val="Vnbnnidung2"/>
    <w:pPr>
      <w:spacing w:line="218" w:lineRule="auto"/>
    </w:pPr>
    <w:rPr>
      <w:rFonts w:ascii="Times New Roman" w:eastAsia="Times New Roman" w:hAnsi="Times New Roman" w:cs="Times New Roman"/>
      <w:color w:val="FF0000"/>
      <w:sz w:val="10"/>
      <w:szCs w:val="10"/>
    </w:rPr>
  </w:style>
  <w:style w:type="paragraph" w:styleId="ListParagraph">
    <w:name w:val="List Paragraph"/>
    <w:basedOn w:val="Normal"/>
    <w:uiPriority w:val="34"/>
    <w:qFormat/>
    <w:rsid w:val="0052179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e0OB1QgBVWRAakMPTJWyEu7Pw==">CgMxLjA4AHIhMXJYc0VPQTN4Uk1XUlN1dFgxMUd4OWNRNmwzTkRJelg3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847</Words>
  <Characters>4451</Characters>
  <Application>Microsoft Office Word</Application>
  <DocSecurity>0</DocSecurity>
  <Lines>232</Lines>
  <Paragraphs>153</Paragraphs>
  <ScaleCrop>false</ScaleCrop>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2024-02-15T04:11:00Z</dcterms:created>
  <dcterms:modified xsi:type="dcterms:W3CDTF">2024-02-16T09:35:00Z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8eb5ba3ad76dac861626258a3bcb3c6b12a804541291875cf2143aae5710d4df</vt:lpwstr>
  </property>
</Properties>
</file>