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6E4C3"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b/>
          <w:color w:val="010000"/>
          <w:sz w:val="20"/>
          <w:szCs w:val="20"/>
        </w:rPr>
      </w:pPr>
      <w:r>
        <w:rPr>
          <w:rFonts w:ascii="Arial" w:hAnsi="Arial"/>
          <w:b/>
          <w:color w:val="010000"/>
          <w:sz w:val="20"/>
        </w:rPr>
        <w:t>TFC: Annual Corporate Governance Report 2023</w:t>
      </w:r>
    </w:p>
    <w:p w14:paraId="7532E195" w14:textId="77777777" w:rsidR="00E2354E" w:rsidRPr="00306CF6" w:rsidRDefault="005511BE" w:rsidP="00306CF6">
      <w:pPr>
        <w:pBdr>
          <w:top w:val="nil"/>
          <w:left w:val="nil"/>
          <w:bottom w:val="nil"/>
          <w:right w:val="nil"/>
          <w:between w:val="nil"/>
        </w:pBdr>
        <w:tabs>
          <w:tab w:val="left" w:pos="2486"/>
        </w:tabs>
        <w:spacing w:after="120" w:line="360" w:lineRule="auto"/>
        <w:rPr>
          <w:rFonts w:ascii="Arial" w:eastAsia="Arial" w:hAnsi="Arial" w:cs="Arial"/>
          <w:color w:val="010000"/>
          <w:sz w:val="20"/>
          <w:szCs w:val="20"/>
        </w:rPr>
      </w:pPr>
      <w:r>
        <w:rPr>
          <w:rFonts w:ascii="Arial" w:hAnsi="Arial"/>
          <w:color w:val="010000"/>
          <w:sz w:val="20"/>
        </w:rPr>
        <w:t xml:space="preserve">On January 30, 2024, Trang Corporation Joint Stock Company announced Report No. 01/24/BC-TFC on the Corporate Governance in 2023 as follows: </w:t>
      </w:r>
    </w:p>
    <w:p w14:paraId="3C04FBAD" w14:textId="77777777" w:rsidR="00E2354E" w:rsidRPr="00306CF6" w:rsidRDefault="005511BE" w:rsidP="00306CF6">
      <w:pPr>
        <w:numPr>
          <w:ilvl w:val="0"/>
          <w:numId w:val="9"/>
        </w:numPr>
        <w:pBdr>
          <w:top w:val="nil"/>
          <w:left w:val="nil"/>
          <w:bottom w:val="nil"/>
          <w:right w:val="nil"/>
          <w:between w:val="nil"/>
        </w:pBdr>
        <w:tabs>
          <w:tab w:val="left" w:pos="432"/>
          <w:tab w:val="left" w:pos="710"/>
        </w:tabs>
        <w:spacing w:after="120" w:line="360" w:lineRule="auto"/>
        <w:rPr>
          <w:rFonts w:ascii="Arial" w:eastAsia="Arial" w:hAnsi="Arial" w:cs="Arial"/>
          <w:color w:val="010000"/>
          <w:sz w:val="20"/>
          <w:szCs w:val="20"/>
        </w:rPr>
      </w:pPr>
      <w:r>
        <w:rPr>
          <w:rFonts w:ascii="Arial" w:hAnsi="Arial"/>
          <w:color w:val="010000"/>
          <w:sz w:val="20"/>
        </w:rPr>
        <w:t>Name of company: Trang Corporation Joint Stock Company</w:t>
      </w:r>
    </w:p>
    <w:p w14:paraId="26380114" w14:textId="77777777" w:rsidR="00E2354E" w:rsidRPr="00306CF6" w:rsidRDefault="005511BE" w:rsidP="00306CF6">
      <w:pPr>
        <w:numPr>
          <w:ilvl w:val="0"/>
          <w:numId w:val="9"/>
        </w:numPr>
        <w:pBdr>
          <w:top w:val="nil"/>
          <w:left w:val="nil"/>
          <w:bottom w:val="nil"/>
          <w:right w:val="nil"/>
          <w:between w:val="nil"/>
        </w:pBdr>
        <w:tabs>
          <w:tab w:val="left" w:pos="432"/>
          <w:tab w:val="left" w:pos="710"/>
        </w:tabs>
        <w:spacing w:after="120" w:line="360" w:lineRule="auto"/>
        <w:rPr>
          <w:rFonts w:ascii="Arial" w:eastAsia="Arial" w:hAnsi="Arial" w:cs="Arial"/>
          <w:color w:val="010000"/>
          <w:sz w:val="20"/>
          <w:szCs w:val="20"/>
        </w:rPr>
      </w:pPr>
      <w:r>
        <w:rPr>
          <w:rFonts w:ascii="Arial" w:hAnsi="Arial"/>
          <w:color w:val="010000"/>
          <w:sz w:val="20"/>
        </w:rPr>
        <w:t xml:space="preserve">Head office address: Lot 14A Hiep </w:t>
      </w:r>
      <w:proofErr w:type="spellStart"/>
      <w:r>
        <w:rPr>
          <w:rFonts w:ascii="Arial" w:hAnsi="Arial"/>
          <w:color w:val="010000"/>
          <w:sz w:val="20"/>
        </w:rPr>
        <w:t>Phuoc</w:t>
      </w:r>
      <w:proofErr w:type="spellEnd"/>
      <w:r>
        <w:rPr>
          <w:rFonts w:ascii="Arial" w:hAnsi="Arial"/>
          <w:color w:val="010000"/>
          <w:sz w:val="20"/>
        </w:rPr>
        <w:t xml:space="preserve"> Industrial Zone, Long </w:t>
      </w:r>
      <w:proofErr w:type="spellStart"/>
      <w:r>
        <w:rPr>
          <w:rFonts w:ascii="Arial" w:hAnsi="Arial"/>
          <w:color w:val="010000"/>
          <w:sz w:val="20"/>
        </w:rPr>
        <w:t>Thoi</w:t>
      </w:r>
      <w:proofErr w:type="spellEnd"/>
      <w:r>
        <w:rPr>
          <w:rFonts w:ascii="Arial" w:hAnsi="Arial"/>
          <w:color w:val="010000"/>
          <w:sz w:val="20"/>
        </w:rPr>
        <w:t xml:space="preserve">, </w:t>
      </w:r>
      <w:proofErr w:type="spellStart"/>
      <w:r>
        <w:rPr>
          <w:rFonts w:ascii="Arial" w:hAnsi="Arial"/>
          <w:color w:val="010000"/>
          <w:sz w:val="20"/>
        </w:rPr>
        <w:t>Nha</w:t>
      </w:r>
      <w:proofErr w:type="spellEnd"/>
      <w:r>
        <w:rPr>
          <w:rFonts w:ascii="Arial" w:hAnsi="Arial"/>
          <w:color w:val="010000"/>
          <w:sz w:val="20"/>
        </w:rPr>
        <w:t xml:space="preserve"> Be, Ho Chi Minh city</w:t>
      </w:r>
    </w:p>
    <w:p w14:paraId="4D8E1EF4" w14:textId="77777777" w:rsidR="00E2354E" w:rsidRPr="00306CF6" w:rsidRDefault="005511BE" w:rsidP="00306CF6">
      <w:pPr>
        <w:numPr>
          <w:ilvl w:val="0"/>
          <w:numId w:val="9"/>
        </w:numPr>
        <w:pBdr>
          <w:top w:val="nil"/>
          <w:left w:val="nil"/>
          <w:bottom w:val="nil"/>
          <w:right w:val="nil"/>
          <w:between w:val="nil"/>
        </w:pBdr>
        <w:tabs>
          <w:tab w:val="left" w:pos="432"/>
          <w:tab w:val="left" w:pos="710"/>
        </w:tabs>
        <w:spacing w:after="120" w:line="360" w:lineRule="auto"/>
        <w:rPr>
          <w:rFonts w:ascii="Arial" w:eastAsia="Arial" w:hAnsi="Arial" w:cs="Arial"/>
          <w:color w:val="010000"/>
          <w:sz w:val="20"/>
          <w:szCs w:val="20"/>
        </w:rPr>
      </w:pPr>
      <w:r>
        <w:rPr>
          <w:rFonts w:ascii="Arial" w:hAnsi="Arial"/>
          <w:color w:val="010000"/>
          <w:sz w:val="20"/>
        </w:rPr>
        <w:t>Tel: 028 3780 0900              Fax: 028 3780 0735</w:t>
      </w:r>
      <w:r>
        <w:rPr>
          <w:rFonts w:ascii="Arial" w:hAnsi="Arial"/>
          <w:color w:val="010000"/>
          <w:sz w:val="20"/>
        </w:rPr>
        <w:tab/>
        <w:t xml:space="preserve">Email: </w:t>
      </w:r>
      <w:hyperlink r:id="rId7">
        <w:r>
          <w:rPr>
            <w:rFonts w:ascii="Arial" w:hAnsi="Arial"/>
            <w:color w:val="010000"/>
            <w:sz w:val="20"/>
          </w:rPr>
          <w:t>info@trangsgroup.com</w:t>
        </w:r>
      </w:hyperlink>
    </w:p>
    <w:p w14:paraId="60464371" w14:textId="77777777" w:rsidR="00E2354E" w:rsidRPr="00306CF6" w:rsidRDefault="005511BE" w:rsidP="00306CF6">
      <w:pPr>
        <w:numPr>
          <w:ilvl w:val="0"/>
          <w:numId w:val="9"/>
        </w:numPr>
        <w:pBdr>
          <w:top w:val="nil"/>
          <w:left w:val="nil"/>
          <w:bottom w:val="nil"/>
          <w:right w:val="nil"/>
          <w:between w:val="nil"/>
        </w:pBdr>
        <w:tabs>
          <w:tab w:val="left" w:pos="432"/>
          <w:tab w:val="left" w:pos="710"/>
        </w:tabs>
        <w:spacing w:after="120" w:line="360" w:lineRule="auto"/>
        <w:rPr>
          <w:rFonts w:ascii="Arial" w:eastAsia="Arial" w:hAnsi="Arial" w:cs="Arial"/>
          <w:color w:val="010000"/>
          <w:sz w:val="20"/>
          <w:szCs w:val="20"/>
        </w:rPr>
      </w:pPr>
      <w:r>
        <w:rPr>
          <w:rFonts w:ascii="Arial" w:hAnsi="Arial"/>
          <w:color w:val="010000"/>
          <w:sz w:val="20"/>
        </w:rPr>
        <w:t>Charter capital: VND 168,299,940,000</w:t>
      </w:r>
    </w:p>
    <w:p w14:paraId="029626DD" w14:textId="77777777" w:rsidR="00E2354E" w:rsidRPr="00306CF6" w:rsidRDefault="005511BE" w:rsidP="00306CF6">
      <w:pPr>
        <w:numPr>
          <w:ilvl w:val="0"/>
          <w:numId w:val="9"/>
        </w:numPr>
        <w:pBdr>
          <w:top w:val="nil"/>
          <w:left w:val="nil"/>
          <w:bottom w:val="nil"/>
          <w:right w:val="nil"/>
          <w:between w:val="nil"/>
        </w:pBdr>
        <w:tabs>
          <w:tab w:val="left" w:pos="432"/>
          <w:tab w:val="left" w:pos="710"/>
        </w:tabs>
        <w:spacing w:after="120" w:line="360" w:lineRule="auto"/>
        <w:rPr>
          <w:rFonts w:ascii="Arial" w:eastAsia="Arial" w:hAnsi="Arial" w:cs="Arial"/>
          <w:color w:val="010000"/>
          <w:sz w:val="20"/>
          <w:szCs w:val="20"/>
        </w:rPr>
      </w:pPr>
      <w:r>
        <w:rPr>
          <w:rFonts w:ascii="Arial" w:hAnsi="Arial"/>
          <w:color w:val="010000"/>
          <w:sz w:val="20"/>
        </w:rPr>
        <w:t>Securities code: TFC</w:t>
      </w:r>
    </w:p>
    <w:p w14:paraId="555D9379" w14:textId="77777777" w:rsidR="00E2354E" w:rsidRPr="00306CF6" w:rsidRDefault="005511BE" w:rsidP="00306CF6">
      <w:pPr>
        <w:numPr>
          <w:ilvl w:val="0"/>
          <w:numId w:val="9"/>
        </w:numPr>
        <w:pBdr>
          <w:top w:val="nil"/>
          <w:left w:val="nil"/>
          <w:bottom w:val="nil"/>
          <w:right w:val="nil"/>
          <w:between w:val="nil"/>
        </w:pBdr>
        <w:tabs>
          <w:tab w:val="left" w:pos="432"/>
          <w:tab w:val="left" w:pos="710"/>
        </w:tabs>
        <w:spacing w:after="120" w:line="360" w:lineRule="auto"/>
        <w:rPr>
          <w:rFonts w:ascii="Arial" w:eastAsia="Arial" w:hAnsi="Arial" w:cs="Arial"/>
          <w:color w:val="010000"/>
          <w:sz w:val="20"/>
          <w:szCs w:val="20"/>
        </w:rPr>
      </w:pPr>
      <w:r>
        <w:rPr>
          <w:rFonts w:ascii="Arial" w:hAnsi="Arial"/>
          <w:color w:val="010000"/>
          <w:sz w:val="20"/>
        </w:rPr>
        <w:t>Corporate Governance Model:</w:t>
      </w:r>
    </w:p>
    <w:p w14:paraId="01EF62BA" w14:textId="4EA3542C" w:rsidR="00E2354E" w:rsidRPr="00306CF6" w:rsidRDefault="005511BE" w:rsidP="00306CF6">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General Meeting of Shareholders, the Board of D</w:t>
      </w:r>
      <w:r w:rsidR="005E7FD0">
        <w:rPr>
          <w:rFonts w:ascii="Arial" w:hAnsi="Arial"/>
          <w:color w:val="010000"/>
          <w:sz w:val="20"/>
        </w:rPr>
        <w:t>irectors, the Supervisory Board</w:t>
      </w:r>
      <w:r>
        <w:rPr>
          <w:rFonts w:ascii="Arial" w:hAnsi="Arial"/>
          <w:color w:val="010000"/>
          <w:sz w:val="20"/>
        </w:rPr>
        <w:t xml:space="preserve"> and the General Manager</w:t>
      </w:r>
    </w:p>
    <w:p w14:paraId="57AB34EA" w14:textId="77777777" w:rsidR="00E2354E" w:rsidRPr="00306CF6" w:rsidRDefault="005511BE" w:rsidP="00306CF6">
      <w:pPr>
        <w:numPr>
          <w:ilvl w:val="0"/>
          <w:numId w:val="9"/>
        </w:numPr>
        <w:pBdr>
          <w:top w:val="nil"/>
          <w:left w:val="nil"/>
          <w:bottom w:val="nil"/>
          <w:right w:val="nil"/>
          <w:between w:val="nil"/>
        </w:pBdr>
        <w:tabs>
          <w:tab w:val="left" w:pos="432"/>
          <w:tab w:val="left" w:pos="710"/>
        </w:tabs>
        <w:spacing w:after="120" w:line="360" w:lineRule="auto"/>
        <w:rPr>
          <w:rFonts w:ascii="Arial" w:eastAsia="Arial" w:hAnsi="Arial" w:cs="Arial"/>
          <w:color w:val="010000"/>
          <w:sz w:val="20"/>
          <w:szCs w:val="20"/>
        </w:rPr>
      </w:pPr>
      <w:r>
        <w:rPr>
          <w:rFonts w:ascii="Arial" w:hAnsi="Arial"/>
          <w:color w:val="010000"/>
          <w:sz w:val="20"/>
        </w:rPr>
        <w:t>Internal audit execution: Planning to implement</w:t>
      </w:r>
    </w:p>
    <w:p w14:paraId="5E19C974" w14:textId="74341599" w:rsidR="00E2354E" w:rsidRPr="00306CF6" w:rsidRDefault="005511BE" w:rsidP="00306CF6">
      <w:pPr>
        <w:numPr>
          <w:ilvl w:val="0"/>
          <w:numId w:val="10"/>
        </w:numPr>
        <w:pBdr>
          <w:top w:val="nil"/>
          <w:left w:val="nil"/>
          <w:bottom w:val="nil"/>
          <w:right w:val="nil"/>
          <w:between w:val="nil"/>
        </w:pBdr>
        <w:tabs>
          <w:tab w:val="left" w:pos="432"/>
          <w:tab w:val="left" w:pos="710"/>
          <w:tab w:val="left" w:pos="9838"/>
        </w:tabs>
        <w:spacing w:after="120" w:line="360" w:lineRule="auto"/>
        <w:rPr>
          <w:rFonts w:ascii="Arial" w:eastAsia="Arial" w:hAnsi="Arial" w:cs="Arial"/>
          <w:color w:val="010000"/>
          <w:sz w:val="20"/>
          <w:szCs w:val="20"/>
        </w:rPr>
      </w:pPr>
      <w:r>
        <w:rPr>
          <w:rFonts w:ascii="Arial" w:hAnsi="Arial"/>
          <w:color w:val="010000"/>
          <w:sz w:val="20"/>
        </w:rPr>
        <w:t xml:space="preserve">Activities of the General Meeting of Shareholders: </w:t>
      </w:r>
    </w:p>
    <w:p w14:paraId="1E524CD2" w14:textId="77777777" w:rsidR="00E2354E" w:rsidRPr="00306CF6" w:rsidRDefault="005511BE" w:rsidP="00306CF6">
      <w:pPr>
        <w:pBdr>
          <w:top w:val="nil"/>
          <w:left w:val="nil"/>
          <w:bottom w:val="nil"/>
          <w:right w:val="nil"/>
          <w:between w:val="nil"/>
        </w:pBdr>
        <w:tabs>
          <w:tab w:val="left" w:pos="9838"/>
        </w:tabs>
        <w:spacing w:after="120" w:line="360" w:lineRule="auto"/>
        <w:rPr>
          <w:rFonts w:ascii="Arial" w:eastAsia="Arial" w:hAnsi="Arial" w:cs="Arial"/>
          <w:color w:val="010000"/>
          <w:sz w:val="20"/>
          <w:szCs w:val="20"/>
        </w:rPr>
      </w:pPr>
      <w:r>
        <w:rPr>
          <w:rFonts w:ascii="Arial" w:hAnsi="Arial"/>
          <w:color w:val="010000"/>
          <w:sz w:val="20"/>
        </w:rPr>
        <w:t xml:space="preserve">Information about the meetings and General Mandates/Decisions of the General Meeting of Shareholders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93"/>
        <w:gridCol w:w="3436"/>
        <w:gridCol w:w="2047"/>
        <w:gridCol w:w="7403"/>
      </w:tblGrid>
      <w:tr w:rsidR="00E2354E" w:rsidRPr="00306CF6" w14:paraId="6BF1BC97" w14:textId="77777777" w:rsidTr="00306CF6">
        <w:tc>
          <w:tcPr>
            <w:tcW w:w="391" w:type="pct"/>
            <w:shd w:val="clear" w:color="auto" w:fill="auto"/>
            <w:tcMar>
              <w:top w:w="0" w:type="dxa"/>
              <w:bottom w:w="0" w:type="dxa"/>
            </w:tcMar>
            <w:vAlign w:val="center"/>
          </w:tcPr>
          <w:p w14:paraId="5659DA6C"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229" w:type="pct"/>
            <w:shd w:val="clear" w:color="auto" w:fill="auto"/>
            <w:tcMar>
              <w:top w:w="0" w:type="dxa"/>
              <w:bottom w:w="0" w:type="dxa"/>
            </w:tcMar>
            <w:vAlign w:val="center"/>
          </w:tcPr>
          <w:p w14:paraId="501D3BAC"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Resolution/Decision No.</w:t>
            </w:r>
          </w:p>
        </w:tc>
        <w:tc>
          <w:tcPr>
            <w:tcW w:w="732" w:type="pct"/>
            <w:shd w:val="clear" w:color="auto" w:fill="auto"/>
            <w:tcMar>
              <w:top w:w="0" w:type="dxa"/>
              <w:bottom w:w="0" w:type="dxa"/>
            </w:tcMar>
            <w:vAlign w:val="center"/>
          </w:tcPr>
          <w:p w14:paraId="0C87188B"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2648" w:type="pct"/>
            <w:shd w:val="clear" w:color="auto" w:fill="auto"/>
            <w:tcMar>
              <w:top w:w="0" w:type="dxa"/>
              <w:bottom w:w="0" w:type="dxa"/>
            </w:tcMar>
            <w:vAlign w:val="center"/>
          </w:tcPr>
          <w:p w14:paraId="35C544EB"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E2354E" w:rsidRPr="00306CF6" w14:paraId="0E0959AB" w14:textId="77777777" w:rsidTr="00306CF6">
        <w:tc>
          <w:tcPr>
            <w:tcW w:w="391" w:type="pct"/>
            <w:shd w:val="clear" w:color="auto" w:fill="auto"/>
            <w:tcMar>
              <w:top w:w="0" w:type="dxa"/>
              <w:bottom w:w="0" w:type="dxa"/>
            </w:tcMar>
            <w:vAlign w:val="center"/>
          </w:tcPr>
          <w:p w14:paraId="33DCE92A"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229" w:type="pct"/>
            <w:shd w:val="clear" w:color="auto" w:fill="auto"/>
            <w:tcMar>
              <w:top w:w="0" w:type="dxa"/>
              <w:bottom w:w="0" w:type="dxa"/>
            </w:tcMar>
            <w:vAlign w:val="center"/>
          </w:tcPr>
          <w:p w14:paraId="3CE9B0EC"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01/NQ-DHDCD/2023</w:t>
            </w:r>
          </w:p>
        </w:tc>
        <w:tc>
          <w:tcPr>
            <w:tcW w:w="732" w:type="pct"/>
            <w:shd w:val="clear" w:color="auto" w:fill="auto"/>
            <w:tcMar>
              <w:top w:w="0" w:type="dxa"/>
              <w:bottom w:w="0" w:type="dxa"/>
            </w:tcMar>
            <w:vAlign w:val="center"/>
          </w:tcPr>
          <w:p w14:paraId="6C351E34"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28, 2023</w:t>
            </w:r>
          </w:p>
        </w:tc>
        <w:tc>
          <w:tcPr>
            <w:tcW w:w="2648" w:type="pct"/>
            <w:shd w:val="clear" w:color="auto" w:fill="auto"/>
            <w:tcMar>
              <w:top w:w="0" w:type="dxa"/>
              <w:bottom w:w="0" w:type="dxa"/>
            </w:tcMar>
            <w:vAlign w:val="center"/>
          </w:tcPr>
          <w:p w14:paraId="4CD4B43D"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Annual General Meeting of Shareholders was held on June 28, 2023 and approved the following contents:</w:t>
            </w:r>
          </w:p>
          <w:p w14:paraId="17137209" w14:textId="77777777" w:rsidR="00E2354E" w:rsidRPr="00306CF6" w:rsidRDefault="005511BE" w:rsidP="00306CF6">
            <w:pPr>
              <w:numPr>
                <w:ilvl w:val="0"/>
                <w:numId w:val="11"/>
              </w:numPr>
              <w:pBdr>
                <w:top w:val="nil"/>
                <w:left w:val="nil"/>
                <w:bottom w:val="nil"/>
                <w:right w:val="nil"/>
                <w:between w:val="nil"/>
              </w:pBdr>
              <w:tabs>
                <w:tab w:val="left" w:pos="326"/>
              </w:tabs>
              <w:spacing w:after="120" w:line="360" w:lineRule="auto"/>
              <w:rPr>
                <w:rFonts w:ascii="Arial" w:eastAsia="Arial" w:hAnsi="Arial" w:cs="Arial"/>
                <w:color w:val="010000"/>
                <w:sz w:val="20"/>
                <w:szCs w:val="20"/>
              </w:rPr>
            </w:pPr>
            <w:r>
              <w:rPr>
                <w:rFonts w:ascii="Arial" w:hAnsi="Arial"/>
                <w:color w:val="010000"/>
                <w:sz w:val="20"/>
              </w:rPr>
              <w:t>Report on the implementation of the contents of the Resolution of the General Meeting of Shareholders 2022 and the company's development orientation;</w:t>
            </w:r>
          </w:p>
          <w:p w14:paraId="600A8FFF" w14:textId="77777777" w:rsidR="00E2354E" w:rsidRPr="00306CF6" w:rsidRDefault="005511BE" w:rsidP="00306CF6">
            <w:pPr>
              <w:numPr>
                <w:ilvl w:val="0"/>
                <w:numId w:val="11"/>
              </w:numPr>
              <w:pBdr>
                <w:top w:val="nil"/>
                <w:left w:val="nil"/>
                <w:bottom w:val="nil"/>
                <w:right w:val="nil"/>
                <w:between w:val="nil"/>
              </w:pBdr>
              <w:tabs>
                <w:tab w:val="left" w:pos="355"/>
              </w:tabs>
              <w:spacing w:after="120" w:line="360" w:lineRule="auto"/>
              <w:rPr>
                <w:rFonts w:ascii="Arial" w:eastAsia="Arial" w:hAnsi="Arial" w:cs="Arial"/>
                <w:color w:val="010000"/>
                <w:sz w:val="20"/>
                <w:szCs w:val="20"/>
              </w:rPr>
            </w:pPr>
            <w:r>
              <w:rPr>
                <w:rFonts w:ascii="Arial" w:hAnsi="Arial"/>
                <w:color w:val="010000"/>
                <w:sz w:val="20"/>
              </w:rPr>
              <w:t>Report on operations and production and business results in 2022. Mission targets in the plan in 2023;</w:t>
            </w:r>
          </w:p>
          <w:p w14:paraId="1043037B" w14:textId="77777777" w:rsidR="00E2354E" w:rsidRPr="00306CF6" w:rsidRDefault="005511BE" w:rsidP="00306CF6">
            <w:pPr>
              <w:numPr>
                <w:ilvl w:val="0"/>
                <w:numId w:val="11"/>
              </w:numPr>
              <w:pBdr>
                <w:top w:val="nil"/>
                <w:left w:val="nil"/>
                <w:bottom w:val="nil"/>
                <w:right w:val="nil"/>
                <w:between w:val="nil"/>
              </w:pBdr>
              <w:tabs>
                <w:tab w:val="left" w:pos="346"/>
              </w:tabs>
              <w:spacing w:after="120" w:line="360" w:lineRule="auto"/>
              <w:rPr>
                <w:rFonts w:ascii="Arial" w:eastAsia="Arial" w:hAnsi="Arial" w:cs="Arial"/>
                <w:color w:val="010000"/>
                <w:sz w:val="20"/>
                <w:szCs w:val="20"/>
              </w:rPr>
            </w:pPr>
            <w:r>
              <w:rPr>
                <w:rFonts w:ascii="Arial" w:hAnsi="Arial"/>
                <w:color w:val="010000"/>
                <w:sz w:val="20"/>
              </w:rPr>
              <w:t>Profit distribution plan for fiscal year 2022;</w:t>
            </w:r>
          </w:p>
          <w:p w14:paraId="75E930FD" w14:textId="77777777" w:rsidR="00E2354E" w:rsidRPr="00306CF6" w:rsidRDefault="005511BE" w:rsidP="00306CF6">
            <w:pPr>
              <w:numPr>
                <w:ilvl w:val="0"/>
                <w:numId w:val="11"/>
              </w:numPr>
              <w:pBdr>
                <w:top w:val="nil"/>
                <w:left w:val="nil"/>
                <w:bottom w:val="nil"/>
                <w:right w:val="nil"/>
                <w:between w:val="nil"/>
              </w:pBdr>
              <w:tabs>
                <w:tab w:val="left" w:pos="355"/>
              </w:tabs>
              <w:spacing w:after="120" w:line="360" w:lineRule="auto"/>
              <w:rPr>
                <w:rFonts w:ascii="Arial" w:eastAsia="Arial" w:hAnsi="Arial" w:cs="Arial"/>
                <w:color w:val="010000"/>
                <w:sz w:val="20"/>
                <w:szCs w:val="20"/>
              </w:rPr>
            </w:pPr>
            <w:r>
              <w:rPr>
                <w:rFonts w:ascii="Arial" w:hAnsi="Arial"/>
                <w:color w:val="010000"/>
                <w:sz w:val="20"/>
              </w:rPr>
              <w:lastRenderedPageBreak/>
              <w:t>Other related content.</w:t>
            </w:r>
          </w:p>
        </w:tc>
      </w:tr>
    </w:tbl>
    <w:p w14:paraId="17C19D10" w14:textId="77777777" w:rsidR="00E2354E" w:rsidRPr="00306CF6" w:rsidRDefault="005511BE" w:rsidP="00306CF6">
      <w:pPr>
        <w:keepNext/>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The Board of Directors (Annual Report 2023)</w:t>
      </w:r>
    </w:p>
    <w:p w14:paraId="67262ED7" w14:textId="5E8BC5B0" w:rsidR="00E2354E" w:rsidRPr="00306CF6" w:rsidRDefault="005511BE" w:rsidP="00306CF6">
      <w:pPr>
        <w:numPr>
          <w:ilvl w:val="0"/>
          <w:numId w:val="1"/>
        </w:numPr>
        <w:pBdr>
          <w:top w:val="nil"/>
          <w:left w:val="nil"/>
          <w:bottom w:val="nil"/>
          <w:right w:val="nil"/>
          <w:between w:val="nil"/>
        </w:pBdr>
        <w:tabs>
          <w:tab w:val="left" w:pos="432"/>
          <w:tab w:val="left" w:pos="710"/>
        </w:tabs>
        <w:spacing w:after="120" w:line="360" w:lineRule="auto"/>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4"/>
        <w:gridCol w:w="3632"/>
        <w:gridCol w:w="3679"/>
        <w:gridCol w:w="2544"/>
        <w:gridCol w:w="3000"/>
      </w:tblGrid>
      <w:tr w:rsidR="00E2354E" w:rsidRPr="00306CF6" w14:paraId="09CBEAB1" w14:textId="77777777" w:rsidTr="00306CF6">
        <w:tc>
          <w:tcPr>
            <w:tcW w:w="402" w:type="pct"/>
            <w:vMerge w:val="restart"/>
            <w:shd w:val="clear" w:color="auto" w:fill="auto"/>
            <w:tcMar>
              <w:top w:w="0" w:type="dxa"/>
              <w:bottom w:w="0" w:type="dxa"/>
            </w:tcMar>
            <w:vAlign w:val="center"/>
          </w:tcPr>
          <w:p w14:paraId="3EDFCF70"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299" w:type="pct"/>
            <w:vMerge w:val="restart"/>
            <w:shd w:val="clear" w:color="auto" w:fill="auto"/>
            <w:tcMar>
              <w:top w:w="0" w:type="dxa"/>
              <w:bottom w:w="0" w:type="dxa"/>
            </w:tcMar>
            <w:vAlign w:val="center"/>
          </w:tcPr>
          <w:p w14:paraId="2B25D3A8"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316" w:type="pct"/>
            <w:vMerge w:val="restart"/>
            <w:shd w:val="clear" w:color="auto" w:fill="auto"/>
            <w:tcMar>
              <w:top w:w="0" w:type="dxa"/>
              <w:bottom w:w="0" w:type="dxa"/>
            </w:tcMar>
            <w:vAlign w:val="center"/>
          </w:tcPr>
          <w:p w14:paraId="653590F2"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p w14:paraId="5306879A"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 (independent members of the Board of Directors, non-executive members of the Board of Directors)</w:t>
            </w:r>
          </w:p>
        </w:tc>
        <w:tc>
          <w:tcPr>
            <w:tcW w:w="1983" w:type="pct"/>
            <w:gridSpan w:val="2"/>
            <w:shd w:val="clear" w:color="auto" w:fill="auto"/>
            <w:tcMar>
              <w:top w:w="0" w:type="dxa"/>
              <w:bottom w:w="0" w:type="dxa"/>
            </w:tcMar>
            <w:vAlign w:val="center"/>
          </w:tcPr>
          <w:p w14:paraId="3C8D0A2B"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members/independent members of the Board of Directors</w:t>
            </w:r>
          </w:p>
        </w:tc>
      </w:tr>
      <w:tr w:rsidR="00E2354E" w:rsidRPr="00306CF6" w14:paraId="6DFB530D" w14:textId="77777777" w:rsidTr="00306CF6">
        <w:tc>
          <w:tcPr>
            <w:tcW w:w="402" w:type="pct"/>
            <w:vMerge/>
            <w:shd w:val="clear" w:color="auto" w:fill="auto"/>
            <w:tcMar>
              <w:top w:w="0" w:type="dxa"/>
              <w:bottom w:w="0" w:type="dxa"/>
            </w:tcMar>
            <w:vAlign w:val="center"/>
          </w:tcPr>
          <w:p w14:paraId="6EF73E52" w14:textId="77777777" w:rsidR="00E2354E" w:rsidRPr="00306CF6" w:rsidRDefault="00E2354E" w:rsidP="00306CF6">
            <w:pPr>
              <w:pBdr>
                <w:top w:val="nil"/>
                <w:left w:val="nil"/>
                <w:bottom w:val="nil"/>
                <w:right w:val="nil"/>
                <w:between w:val="nil"/>
              </w:pBdr>
              <w:spacing w:after="120" w:line="360" w:lineRule="auto"/>
              <w:rPr>
                <w:rFonts w:ascii="Arial" w:eastAsia="Arial" w:hAnsi="Arial" w:cs="Arial"/>
                <w:color w:val="010000"/>
                <w:sz w:val="20"/>
                <w:szCs w:val="20"/>
              </w:rPr>
            </w:pPr>
          </w:p>
        </w:tc>
        <w:tc>
          <w:tcPr>
            <w:tcW w:w="1299" w:type="pct"/>
            <w:vMerge/>
            <w:shd w:val="clear" w:color="auto" w:fill="auto"/>
            <w:tcMar>
              <w:top w:w="0" w:type="dxa"/>
              <w:bottom w:w="0" w:type="dxa"/>
            </w:tcMar>
            <w:vAlign w:val="center"/>
          </w:tcPr>
          <w:p w14:paraId="1E1ECE92" w14:textId="77777777" w:rsidR="00E2354E" w:rsidRPr="00306CF6" w:rsidRDefault="00E2354E" w:rsidP="00306CF6">
            <w:pPr>
              <w:pBdr>
                <w:top w:val="nil"/>
                <w:left w:val="nil"/>
                <w:bottom w:val="nil"/>
                <w:right w:val="nil"/>
                <w:between w:val="nil"/>
              </w:pBdr>
              <w:spacing w:after="120" w:line="360" w:lineRule="auto"/>
              <w:rPr>
                <w:rFonts w:ascii="Arial" w:eastAsia="Arial" w:hAnsi="Arial" w:cs="Arial"/>
                <w:color w:val="010000"/>
                <w:sz w:val="20"/>
                <w:szCs w:val="20"/>
              </w:rPr>
            </w:pPr>
          </w:p>
        </w:tc>
        <w:tc>
          <w:tcPr>
            <w:tcW w:w="1316" w:type="pct"/>
            <w:vMerge/>
            <w:shd w:val="clear" w:color="auto" w:fill="auto"/>
            <w:tcMar>
              <w:top w:w="0" w:type="dxa"/>
              <w:bottom w:w="0" w:type="dxa"/>
            </w:tcMar>
            <w:vAlign w:val="center"/>
          </w:tcPr>
          <w:p w14:paraId="1EE77768" w14:textId="77777777" w:rsidR="00E2354E" w:rsidRPr="00306CF6" w:rsidRDefault="00E2354E" w:rsidP="00306CF6">
            <w:pPr>
              <w:pBdr>
                <w:top w:val="nil"/>
                <w:left w:val="nil"/>
                <w:bottom w:val="nil"/>
                <w:right w:val="nil"/>
                <w:between w:val="nil"/>
              </w:pBdr>
              <w:spacing w:after="120" w:line="360" w:lineRule="auto"/>
              <w:rPr>
                <w:rFonts w:ascii="Arial" w:eastAsia="Arial" w:hAnsi="Arial" w:cs="Arial"/>
                <w:color w:val="010000"/>
                <w:sz w:val="20"/>
                <w:szCs w:val="20"/>
              </w:rPr>
            </w:pPr>
          </w:p>
        </w:tc>
        <w:tc>
          <w:tcPr>
            <w:tcW w:w="910" w:type="pct"/>
            <w:shd w:val="clear" w:color="auto" w:fill="auto"/>
            <w:tcMar>
              <w:top w:w="0" w:type="dxa"/>
              <w:bottom w:w="0" w:type="dxa"/>
            </w:tcMar>
            <w:vAlign w:val="center"/>
          </w:tcPr>
          <w:p w14:paraId="30DC8562"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1073" w:type="pct"/>
            <w:shd w:val="clear" w:color="auto" w:fill="auto"/>
            <w:tcMar>
              <w:top w:w="0" w:type="dxa"/>
              <w:bottom w:w="0" w:type="dxa"/>
            </w:tcMar>
            <w:vAlign w:val="center"/>
          </w:tcPr>
          <w:p w14:paraId="16F5C7B6"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Dismissal date</w:t>
            </w:r>
          </w:p>
        </w:tc>
      </w:tr>
      <w:tr w:rsidR="00E2354E" w:rsidRPr="00306CF6" w14:paraId="01E5A3ED" w14:textId="77777777" w:rsidTr="00306CF6">
        <w:tc>
          <w:tcPr>
            <w:tcW w:w="402" w:type="pct"/>
            <w:shd w:val="clear" w:color="auto" w:fill="auto"/>
            <w:tcMar>
              <w:top w:w="0" w:type="dxa"/>
              <w:bottom w:w="0" w:type="dxa"/>
            </w:tcMar>
            <w:vAlign w:val="center"/>
          </w:tcPr>
          <w:p w14:paraId="5DAE13EE"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299" w:type="pct"/>
            <w:shd w:val="clear" w:color="auto" w:fill="auto"/>
            <w:tcMar>
              <w:top w:w="0" w:type="dxa"/>
              <w:bottom w:w="0" w:type="dxa"/>
            </w:tcMar>
            <w:vAlign w:val="center"/>
          </w:tcPr>
          <w:p w14:paraId="7A3F7530" w14:textId="792CD435" w:rsidR="00E2354E" w:rsidRPr="00306CF6" w:rsidRDefault="00F4681C"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Minh</w:t>
            </w:r>
            <w:r w:rsidR="005511BE">
              <w:rPr>
                <w:rFonts w:ascii="Arial" w:hAnsi="Arial"/>
                <w:color w:val="010000"/>
                <w:sz w:val="20"/>
              </w:rPr>
              <w:t xml:space="preserve"> </w:t>
            </w:r>
            <w:proofErr w:type="spellStart"/>
            <w:r w:rsidR="005511BE">
              <w:rPr>
                <w:rFonts w:ascii="Arial" w:hAnsi="Arial"/>
                <w:color w:val="010000"/>
                <w:sz w:val="20"/>
              </w:rPr>
              <w:t>Nguyet</w:t>
            </w:r>
            <w:proofErr w:type="spellEnd"/>
          </w:p>
        </w:tc>
        <w:tc>
          <w:tcPr>
            <w:tcW w:w="1316" w:type="pct"/>
            <w:shd w:val="clear" w:color="auto" w:fill="auto"/>
            <w:tcMar>
              <w:top w:w="0" w:type="dxa"/>
              <w:bottom w:w="0" w:type="dxa"/>
            </w:tcMar>
            <w:vAlign w:val="center"/>
          </w:tcPr>
          <w:p w14:paraId="6F7FA992"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910" w:type="pct"/>
            <w:shd w:val="clear" w:color="auto" w:fill="auto"/>
            <w:tcMar>
              <w:top w:w="0" w:type="dxa"/>
              <w:bottom w:w="0" w:type="dxa"/>
            </w:tcMar>
            <w:vAlign w:val="center"/>
          </w:tcPr>
          <w:p w14:paraId="0F993F0D"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10, 2019</w:t>
            </w:r>
          </w:p>
        </w:tc>
        <w:tc>
          <w:tcPr>
            <w:tcW w:w="1073" w:type="pct"/>
            <w:shd w:val="clear" w:color="auto" w:fill="auto"/>
            <w:tcMar>
              <w:top w:w="0" w:type="dxa"/>
              <w:bottom w:w="0" w:type="dxa"/>
            </w:tcMar>
            <w:vAlign w:val="center"/>
          </w:tcPr>
          <w:p w14:paraId="051496B0" w14:textId="77777777" w:rsidR="00E2354E" w:rsidRPr="00306CF6" w:rsidRDefault="00E2354E" w:rsidP="00306CF6">
            <w:pPr>
              <w:spacing w:after="120" w:line="360" w:lineRule="auto"/>
              <w:rPr>
                <w:rFonts w:ascii="Arial" w:eastAsia="Arial" w:hAnsi="Arial" w:cs="Arial"/>
                <w:color w:val="010000"/>
                <w:sz w:val="20"/>
                <w:szCs w:val="20"/>
              </w:rPr>
            </w:pPr>
          </w:p>
        </w:tc>
      </w:tr>
      <w:tr w:rsidR="00E2354E" w:rsidRPr="00306CF6" w14:paraId="1AFFF000" w14:textId="77777777" w:rsidTr="00306CF6">
        <w:tc>
          <w:tcPr>
            <w:tcW w:w="402" w:type="pct"/>
            <w:shd w:val="clear" w:color="auto" w:fill="auto"/>
            <w:tcMar>
              <w:top w:w="0" w:type="dxa"/>
              <w:bottom w:w="0" w:type="dxa"/>
            </w:tcMar>
            <w:vAlign w:val="center"/>
          </w:tcPr>
          <w:p w14:paraId="61CE613C"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299" w:type="pct"/>
            <w:shd w:val="clear" w:color="auto" w:fill="auto"/>
            <w:tcMar>
              <w:top w:w="0" w:type="dxa"/>
              <w:bottom w:w="0" w:type="dxa"/>
            </w:tcMar>
            <w:vAlign w:val="center"/>
          </w:tcPr>
          <w:p w14:paraId="45752619"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Truong Van Quang</w:t>
            </w:r>
          </w:p>
        </w:tc>
        <w:tc>
          <w:tcPr>
            <w:tcW w:w="1316" w:type="pct"/>
            <w:shd w:val="clear" w:color="auto" w:fill="auto"/>
            <w:tcMar>
              <w:top w:w="0" w:type="dxa"/>
              <w:bottom w:w="0" w:type="dxa"/>
            </w:tcMar>
            <w:vAlign w:val="center"/>
          </w:tcPr>
          <w:p w14:paraId="3A435BC2"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Directors-cum-General Manager</w:t>
            </w:r>
          </w:p>
        </w:tc>
        <w:tc>
          <w:tcPr>
            <w:tcW w:w="910" w:type="pct"/>
            <w:shd w:val="clear" w:color="auto" w:fill="auto"/>
            <w:tcMar>
              <w:top w:w="0" w:type="dxa"/>
              <w:bottom w:w="0" w:type="dxa"/>
            </w:tcMar>
            <w:vAlign w:val="center"/>
          </w:tcPr>
          <w:p w14:paraId="4523F0AD"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10, 2019</w:t>
            </w:r>
          </w:p>
        </w:tc>
        <w:tc>
          <w:tcPr>
            <w:tcW w:w="1073" w:type="pct"/>
            <w:shd w:val="clear" w:color="auto" w:fill="auto"/>
            <w:tcMar>
              <w:top w:w="0" w:type="dxa"/>
              <w:bottom w:w="0" w:type="dxa"/>
            </w:tcMar>
            <w:vAlign w:val="center"/>
          </w:tcPr>
          <w:p w14:paraId="0ED4F677" w14:textId="77777777" w:rsidR="00E2354E" w:rsidRPr="00306CF6" w:rsidRDefault="00E2354E" w:rsidP="00306CF6">
            <w:pPr>
              <w:spacing w:after="120" w:line="360" w:lineRule="auto"/>
              <w:rPr>
                <w:rFonts w:ascii="Arial" w:eastAsia="Arial" w:hAnsi="Arial" w:cs="Arial"/>
                <w:color w:val="010000"/>
                <w:sz w:val="20"/>
                <w:szCs w:val="20"/>
              </w:rPr>
            </w:pPr>
          </w:p>
        </w:tc>
      </w:tr>
      <w:tr w:rsidR="00E2354E" w:rsidRPr="00306CF6" w14:paraId="7059B313" w14:textId="77777777" w:rsidTr="00306CF6">
        <w:tc>
          <w:tcPr>
            <w:tcW w:w="402" w:type="pct"/>
            <w:shd w:val="clear" w:color="auto" w:fill="auto"/>
            <w:tcMar>
              <w:top w:w="0" w:type="dxa"/>
              <w:bottom w:w="0" w:type="dxa"/>
            </w:tcMar>
            <w:vAlign w:val="center"/>
          </w:tcPr>
          <w:p w14:paraId="67A6EF63"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299" w:type="pct"/>
            <w:shd w:val="clear" w:color="auto" w:fill="auto"/>
            <w:tcMar>
              <w:top w:w="0" w:type="dxa"/>
              <w:bottom w:w="0" w:type="dxa"/>
            </w:tcMar>
            <w:vAlign w:val="center"/>
          </w:tcPr>
          <w:p w14:paraId="0A3A9C6F"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Susan Ho</w:t>
            </w:r>
          </w:p>
        </w:tc>
        <w:tc>
          <w:tcPr>
            <w:tcW w:w="1316" w:type="pct"/>
            <w:shd w:val="clear" w:color="auto" w:fill="auto"/>
            <w:tcMar>
              <w:top w:w="0" w:type="dxa"/>
              <w:bottom w:w="0" w:type="dxa"/>
            </w:tcMar>
            <w:vAlign w:val="center"/>
          </w:tcPr>
          <w:p w14:paraId="058FFE48"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910" w:type="pct"/>
            <w:shd w:val="clear" w:color="auto" w:fill="auto"/>
            <w:tcMar>
              <w:top w:w="0" w:type="dxa"/>
              <w:bottom w:w="0" w:type="dxa"/>
            </w:tcMar>
            <w:vAlign w:val="center"/>
          </w:tcPr>
          <w:p w14:paraId="001ACD3A"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9, 2022</w:t>
            </w:r>
          </w:p>
        </w:tc>
        <w:tc>
          <w:tcPr>
            <w:tcW w:w="1073" w:type="pct"/>
            <w:shd w:val="clear" w:color="auto" w:fill="auto"/>
            <w:tcMar>
              <w:top w:w="0" w:type="dxa"/>
              <w:bottom w:w="0" w:type="dxa"/>
            </w:tcMar>
            <w:vAlign w:val="center"/>
          </w:tcPr>
          <w:p w14:paraId="1F3FDEF9" w14:textId="77777777" w:rsidR="00E2354E" w:rsidRPr="00306CF6" w:rsidRDefault="00E2354E" w:rsidP="00306CF6">
            <w:pPr>
              <w:spacing w:after="120" w:line="360" w:lineRule="auto"/>
              <w:rPr>
                <w:rFonts w:ascii="Arial" w:eastAsia="Arial" w:hAnsi="Arial" w:cs="Arial"/>
                <w:color w:val="010000"/>
                <w:sz w:val="20"/>
                <w:szCs w:val="20"/>
              </w:rPr>
            </w:pPr>
          </w:p>
        </w:tc>
      </w:tr>
      <w:tr w:rsidR="00E2354E" w:rsidRPr="00306CF6" w14:paraId="30679178" w14:textId="77777777" w:rsidTr="00306CF6">
        <w:tc>
          <w:tcPr>
            <w:tcW w:w="402" w:type="pct"/>
            <w:shd w:val="clear" w:color="auto" w:fill="auto"/>
            <w:tcMar>
              <w:top w:w="0" w:type="dxa"/>
              <w:bottom w:w="0" w:type="dxa"/>
            </w:tcMar>
            <w:vAlign w:val="center"/>
          </w:tcPr>
          <w:p w14:paraId="3C37C61B"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299" w:type="pct"/>
            <w:shd w:val="clear" w:color="auto" w:fill="auto"/>
            <w:tcMar>
              <w:top w:w="0" w:type="dxa"/>
              <w:bottom w:w="0" w:type="dxa"/>
            </w:tcMar>
            <w:vAlign w:val="center"/>
          </w:tcPr>
          <w:p w14:paraId="42B7CA5B"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David Ho</w:t>
            </w:r>
          </w:p>
        </w:tc>
        <w:tc>
          <w:tcPr>
            <w:tcW w:w="1316" w:type="pct"/>
            <w:shd w:val="clear" w:color="auto" w:fill="auto"/>
            <w:tcMar>
              <w:top w:w="0" w:type="dxa"/>
              <w:bottom w:w="0" w:type="dxa"/>
            </w:tcMar>
            <w:vAlign w:val="center"/>
          </w:tcPr>
          <w:p w14:paraId="1FDAE904"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910" w:type="pct"/>
            <w:shd w:val="clear" w:color="auto" w:fill="auto"/>
            <w:tcMar>
              <w:top w:w="0" w:type="dxa"/>
              <w:bottom w:w="0" w:type="dxa"/>
            </w:tcMar>
            <w:vAlign w:val="center"/>
          </w:tcPr>
          <w:p w14:paraId="2C29FDC5"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10, 2019</w:t>
            </w:r>
          </w:p>
        </w:tc>
        <w:tc>
          <w:tcPr>
            <w:tcW w:w="1073" w:type="pct"/>
            <w:shd w:val="clear" w:color="auto" w:fill="auto"/>
            <w:tcMar>
              <w:top w:w="0" w:type="dxa"/>
              <w:bottom w:w="0" w:type="dxa"/>
            </w:tcMar>
            <w:vAlign w:val="center"/>
          </w:tcPr>
          <w:p w14:paraId="61F934B3" w14:textId="77777777" w:rsidR="00E2354E" w:rsidRPr="00306CF6" w:rsidRDefault="00E2354E" w:rsidP="00306CF6">
            <w:pPr>
              <w:spacing w:after="120" w:line="360" w:lineRule="auto"/>
              <w:rPr>
                <w:rFonts w:ascii="Arial" w:eastAsia="Arial" w:hAnsi="Arial" w:cs="Arial"/>
                <w:color w:val="010000"/>
                <w:sz w:val="20"/>
                <w:szCs w:val="20"/>
              </w:rPr>
            </w:pPr>
          </w:p>
        </w:tc>
      </w:tr>
      <w:tr w:rsidR="00E2354E" w:rsidRPr="00306CF6" w14:paraId="0FA08F2A" w14:textId="77777777" w:rsidTr="00306CF6">
        <w:tc>
          <w:tcPr>
            <w:tcW w:w="402" w:type="pct"/>
            <w:shd w:val="clear" w:color="auto" w:fill="auto"/>
            <w:tcMar>
              <w:top w:w="0" w:type="dxa"/>
              <w:bottom w:w="0" w:type="dxa"/>
            </w:tcMar>
            <w:vAlign w:val="center"/>
          </w:tcPr>
          <w:p w14:paraId="1044654A"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299" w:type="pct"/>
            <w:shd w:val="clear" w:color="auto" w:fill="auto"/>
            <w:tcMar>
              <w:top w:w="0" w:type="dxa"/>
              <w:bottom w:w="0" w:type="dxa"/>
            </w:tcMar>
            <w:vAlign w:val="center"/>
          </w:tcPr>
          <w:p w14:paraId="2AEE804E"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Vo </w:t>
            </w:r>
            <w:proofErr w:type="spellStart"/>
            <w:r>
              <w:rPr>
                <w:rFonts w:ascii="Arial" w:hAnsi="Arial"/>
                <w:color w:val="010000"/>
                <w:sz w:val="20"/>
              </w:rPr>
              <w:t>Thien</w:t>
            </w:r>
            <w:proofErr w:type="spellEnd"/>
            <w:r>
              <w:rPr>
                <w:rFonts w:ascii="Arial" w:hAnsi="Arial"/>
                <w:color w:val="010000"/>
                <w:sz w:val="20"/>
              </w:rPr>
              <w:t xml:space="preserve"> </w:t>
            </w:r>
            <w:proofErr w:type="spellStart"/>
            <w:r>
              <w:rPr>
                <w:rFonts w:ascii="Arial" w:hAnsi="Arial"/>
                <w:color w:val="010000"/>
                <w:sz w:val="20"/>
              </w:rPr>
              <w:t>Chuong</w:t>
            </w:r>
            <w:proofErr w:type="spellEnd"/>
          </w:p>
        </w:tc>
        <w:tc>
          <w:tcPr>
            <w:tcW w:w="1316" w:type="pct"/>
            <w:shd w:val="clear" w:color="auto" w:fill="auto"/>
            <w:tcMar>
              <w:top w:w="0" w:type="dxa"/>
              <w:bottom w:w="0" w:type="dxa"/>
            </w:tcMar>
            <w:vAlign w:val="center"/>
          </w:tcPr>
          <w:p w14:paraId="1ABD0190"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910" w:type="pct"/>
            <w:shd w:val="clear" w:color="auto" w:fill="auto"/>
            <w:tcMar>
              <w:top w:w="0" w:type="dxa"/>
              <w:bottom w:w="0" w:type="dxa"/>
            </w:tcMar>
            <w:vAlign w:val="center"/>
          </w:tcPr>
          <w:p w14:paraId="5FF1A0E4"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10, 2019</w:t>
            </w:r>
          </w:p>
        </w:tc>
        <w:tc>
          <w:tcPr>
            <w:tcW w:w="1073" w:type="pct"/>
            <w:shd w:val="clear" w:color="auto" w:fill="auto"/>
            <w:tcMar>
              <w:top w:w="0" w:type="dxa"/>
              <w:bottom w:w="0" w:type="dxa"/>
            </w:tcMar>
            <w:vAlign w:val="center"/>
          </w:tcPr>
          <w:p w14:paraId="53B631C7" w14:textId="77777777" w:rsidR="00E2354E" w:rsidRPr="00306CF6" w:rsidRDefault="00E2354E" w:rsidP="00306CF6">
            <w:pPr>
              <w:spacing w:after="120" w:line="360" w:lineRule="auto"/>
              <w:rPr>
                <w:rFonts w:ascii="Arial" w:eastAsia="Arial" w:hAnsi="Arial" w:cs="Arial"/>
                <w:color w:val="010000"/>
                <w:sz w:val="20"/>
                <w:szCs w:val="20"/>
              </w:rPr>
            </w:pPr>
          </w:p>
        </w:tc>
      </w:tr>
      <w:tr w:rsidR="00E2354E" w:rsidRPr="00306CF6" w14:paraId="756929F9" w14:textId="77777777" w:rsidTr="00306CF6">
        <w:tc>
          <w:tcPr>
            <w:tcW w:w="402" w:type="pct"/>
            <w:shd w:val="clear" w:color="auto" w:fill="auto"/>
            <w:tcMar>
              <w:top w:w="0" w:type="dxa"/>
              <w:bottom w:w="0" w:type="dxa"/>
            </w:tcMar>
            <w:vAlign w:val="center"/>
          </w:tcPr>
          <w:p w14:paraId="1DA0F901"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1299" w:type="pct"/>
            <w:shd w:val="clear" w:color="auto" w:fill="auto"/>
            <w:tcMar>
              <w:top w:w="0" w:type="dxa"/>
              <w:bottom w:w="0" w:type="dxa"/>
            </w:tcMar>
            <w:vAlign w:val="center"/>
          </w:tcPr>
          <w:p w14:paraId="437D5E6D"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Huynh Khanh Hieu</w:t>
            </w:r>
          </w:p>
        </w:tc>
        <w:tc>
          <w:tcPr>
            <w:tcW w:w="1316" w:type="pct"/>
            <w:shd w:val="clear" w:color="auto" w:fill="auto"/>
            <w:tcMar>
              <w:top w:w="0" w:type="dxa"/>
              <w:bottom w:w="0" w:type="dxa"/>
            </w:tcMar>
            <w:vAlign w:val="center"/>
          </w:tcPr>
          <w:p w14:paraId="3B9C44E1"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910" w:type="pct"/>
            <w:shd w:val="clear" w:color="auto" w:fill="auto"/>
            <w:tcMar>
              <w:top w:w="0" w:type="dxa"/>
              <w:bottom w:w="0" w:type="dxa"/>
            </w:tcMar>
            <w:vAlign w:val="center"/>
          </w:tcPr>
          <w:p w14:paraId="750B37F0"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10, 2019</w:t>
            </w:r>
          </w:p>
        </w:tc>
        <w:tc>
          <w:tcPr>
            <w:tcW w:w="1073" w:type="pct"/>
            <w:shd w:val="clear" w:color="auto" w:fill="auto"/>
            <w:tcMar>
              <w:top w:w="0" w:type="dxa"/>
              <w:bottom w:w="0" w:type="dxa"/>
            </w:tcMar>
            <w:vAlign w:val="center"/>
          </w:tcPr>
          <w:p w14:paraId="4A6DE7F9" w14:textId="77777777" w:rsidR="00E2354E" w:rsidRPr="00306CF6" w:rsidRDefault="00E2354E" w:rsidP="00306CF6">
            <w:pPr>
              <w:spacing w:after="120" w:line="360" w:lineRule="auto"/>
              <w:rPr>
                <w:rFonts w:ascii="Arial" w:eastAsia="Arial" w:hAnsi="Arial" w:cs="Arial"/>
                <w:color w:val="010000"/>
                <w:sz w:val="20"/>
                <w:szCs w:val="20"/>
              </w:rPr>
            </w:pPr>
          </w:p>
        </w:tc>
      </w:tr>
      <w:tr w:rsidR="00E2354E" w:rsidRPr="00306CF6" w14:paraId="6480B609" w14:textId="77777777" w:rsidTr="00306CF6">
        <w:tc>
          <w:tcPr>
            <w:tcW w:w="402" w:type="pct"/>
            <w:shd w:val="clear" w:color="auto" w:fill="auto"/>
            <w:tcMar>
              <w:top w:w="0" w:type="dxa"/>
              <w:bottom w:w="0" w:type="dxa"/>
            </w:tcMar>
            <w:vAlign w:val="center"/>
          </w:tcPr>
          <w:p w14:paraId="5E7C3296"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1299" w:type="pct"/>
            <w:shd w:val="clear" w:color="auto" w:fill="auto"/>
            <w:tcMar>
              <w:top w:w="0" w:type="dxa"/>
              <w:bottom w:w="0" w:type="dxa"/>
            </w:tcMar>
            <w:vAlign w:val="center"/>
          </w:tcPr>
          <w:p w14:paraId="5DAD8B84"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Tran Quang </w:t>
            </w:r>
            <w:proofErr w:type="spellStart"/>
            <w:r>
              <w:rPr>
                <w:rFonts w:ascii="Arial" w:hAnsi="Arial"/>
                <w:color w:val="010000"/>
                <w:sz w:val="20"/>
              </w:rPr>
              <w:t>Phu</w:t>
            </w:r>
            <w:proofErr w:type="spellEnd"/>
          </w:p>
        </w:tc>
        <w:tc>
          <w:tcPr>
            <w:tcW w:w="1316" w:type="pct"/>
            <w:shd w:val="clear" w:color="auto" w:fill="auto"/>
            <w:tcMar>
              <w:top w:w="0" w:type="dxa"/>
              <w:bottom w:w="0" w:type="dxa"/>
            </w:tcMar>
            <w:vAlign w:val="center"/>
          </w:tcPr>
          <w:p w14:paraId="65CE3DCA"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910" w:type="pct"/>
            <w:shd w:val="clear" w:color="auto" w:fill="auto"/>
            <w:tcMar>
              <w:top w:w="0" w:type="dxa"/>
              <w:bottom w:w="0" w:type="dxa"/>
            </w:tcMar>
            <w:vAlign w:val="center"/>
          </w:tcPr>
          <w:p w14:paraId="34254B5F"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28, 2023</w:t>
            </w:r>
          </w:p>
        </w:tc>
        <w:tc>
          <w:tcPr>
            <w:tcW w:w="1073" w:type="pct"/>
            <w:shd w:val="clear" w:color="auto" w:fill="auto"/>
            <w:tcMar>
              <w:top w:w="0" w:type="dxa"/>
              <w:bottom w:w="0" w:type="dxa"/>
            </w:tcMar>
            <w:vAlign w:val="center"/>
          </w:tcPr>
          <w:p w14:paraId="15C93EF3" w14:textId="77777777" w:rsidR="00E2354E" w:rsidRPr="00306CF6" w:rsidRDefault="00E2354E" w:rsidP="00306CF6">
            <w:pPr>
              <w:spacing w:after="120" w:line="360" w:lineRule="auto"/>
              <w:rPr>
                <w:rFonts w:ascii="Arial" w:eastAsia="Arial" w:hAnsi="Arial" w:cs="Arial"/>
                <w:color w:val="010000"/>
                <w:sz w:val="20"/>
                <w:szCs w:val="20"/>
              </w:rPr>
            </w:pPr>
          </w:p>
        </w:tc>
      </w:tr>
      <w:tr w:rsidR="00E2354E" w:rsidRPr="00306CF6" w14:paraId="307EDBA7" w14:textId="77777777" w:rsidTr="00306CF6">
        <w:tc>
          <w:tcPr>
            <w:tcW w:w="402" w:type="pct"/>
            <w:shd w:val="clear" w:color="auto" w:fill="auto"/>
            <w:tcMar>
              <w:top w:w="0" w:type="dxa"/>
              <w:bottom w:w="0" w:type="dxa"/>
            </w:tcMar>
            <w:vAlign w:val="center"/>
          </w:tcPr>
          <w:p w14:paraId="38D4553B"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1299" w:type="pct"/>
            <w:shd w:val="clear" w:color="auto" w:fill="auto"/>
            <w:tcMar>
              <w:top w:w="0" w:type="dxa"/>
              <w:bottom w:w="0" w:type="dxa"/>
            </w:tcMar>
            <w:vAlign w:val="center"/>
          </w:tcPr>
          <w:p w14:paraId="44D689BB" w14:textId="26D451E4"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Kim Ngoc </w:t>
            </w:r>
            <w:proofErr w:type="spellStart"/>
            <w:r>
              <w:rPr>
                <w:rFonts w:ascii="Arial" w:hAnsi="Arial"/>
                <w:color w:val="010000"/>
                <w:sz w:val="20"/>
              </w:rPr>
              <w:t>Nguyên</w:t>
            </w:r>
            <w:proofErr w:type="spellEnd"/>
          </w:p>
        </w:tc>
        <w:tc>
          <w:tcPr>
            <w:tcW w:w="1316" w:type="pct"/>
            <w:shd w:val="clear" w:color="auto" w:fill="auto"/>
            <w:tcMar>
              <w:top w:w="0" w:type="dxa"/>
              <w:bottom w:w="0" w:type="dxa"/>
            </w:tcMar>
            <w:vAlign w:val="center"/>
          </w:tcPr>
          <w:p w14:paraId="756EA7D7"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Independent member of the Board of </w:t>
            </w:r>
            <w:r>
              <w:rPr>
                <w:rFonts w:ascii="Arial" w:hAnsi="Arial"/>
                <w:color w:val="010000"/>
                <w:sz w:val="20"/>
              </w:rPr>
              <w:lastRenderedPageBreak/>
              <w:t>Directors</w:t>
            </w:r>
          </w:p>
        </w:tc>
        <w:tc>
          <w:tcPr>
            <w:tcW w:w="910" w:type="pct"/>
            <w:shd w:val="clear" w:color="auto" w:fill="auto"/>
            <w:tcMar>
              <w:top w:w="0" w:type="dxa"/>
              <w:bottom w:w="0" w:type="dxa"/>
            </w:tcMar>
            <w:vAlign w:val="center"/>
          </w:tcPr>
          <w:p w14:paraId="3129EC4D"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June 28, 2023</w:t>
            </w:r>
          </w:p>
        </w:tc>
        <w:tc>
          <w:tcPr>
            <w:tcW w:w="1073" w:type="pct"/>
            <w:shd w:val="clear" w:color="auto" w:fill="auto"/>
            <w:tcMar>
              <w:top w:w="0" w:type="dxa"/>
              <w:bottom w:w="0" w:type="dxa"/>
            </w:tcMar>
            <w:vAlign w:val="center"/>
          </w:tcPr>
          <w:p w14:paraId="305B0FEE" w14:textId="77777777" w:rsidR="00E2354E" w:rsidRPr="00306CF6" w:rsidRDefault="00E2354E" w:rsidP="00306CF6">
            <w:pPr>
              <w:spacing w:after="120" w:line="360" w:lineRule="auto"/>
              <w:rPr>
                <w:rFonts w:ascii="Arial" w:eastAsia="Arial" w:hAnsi="Arial" w:cs="Arial"/>
                <w:color w:val="010000"/>
                <w:sz w:val="20"/>
                <w:szCs w:val="20"/>
              </w:rPr>
            </w:pPr>
          </w:p>
        </w:tc>
      </w:tr>
      <w:tr w:rsidR="00306CF6" w:rsidRPr="00306CF6" w14:paraId="2CBEE230" w14:textId="77777777" w:rsidTr="00306CF6">
        <w:tc>
          <w:tcPr>
            <w:tcW w:w="402" w:type="pct"/>
            <w:shd w:val="clear" w:color="auto" w:fill="auto"/>
            <w:tcMar>
              <w:top w:w="0" w:type="dxa"/>
              <w:bottom w:w="0" w:type="dxa"/>
            </w:tcMar>
            <w:vAlign w:val="center"/>
          </w:tcPr>
          <w:p w14:paraId="570D93A9" w14:textId="1C1B0116" w:rsidR="00306CF6" w:rsidRPr="00306CF6" w:rsidRDefault="00306CF6"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1299" w:type="pct"/>
            <w:shd w:val="clear" w:color="auto" w:fill="auto"/>
            <w:tcMar>
              <w:top w:w="0" w:type="dxa"/>
              <w:bottom w:w="0" w:type="dxa"/>
            </w:tcMar>
            <w:vAlign w:val="center"/>
          </w:tcPr>
          <w:p w14:paraId="3EE6A325" w14:textId="6969D4F1" w:rsidR="00306CF6" w:rsidRPr="00306CF6" w:rsidRDefault="00306CF6"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Minh Tam</w:t>
            </w:r>
          </w:p>
        </w:tc>
        <w:tc>
          <w:tcPr>
            <w:tcW w:w="1316" w:type="pct"/>
            <w:shd w:val="clear" w:color="auto" w:fill="auto"/>
            <w:tcMar>
              <w:top w:w="0" w:type="dxa"/>
              <w:bottom w:w="0" w:type="dxa"/>
            </w:tcMar>
            <w:vAlign w:val="center"/>
          </w:tcPr>
          <w:p w14:paraId="310D99BC" w14:textId="0DB32C73" w:rsidR="00306CF6" w:rsidRPr="00306CF6" w:rsidRDefault="00306CF6"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910" w:type="pct"/>
            <w:shd w:val="clear" w:color="auto" w:fill="auto"/>
            <w:tcMar>
              <w:top w:w="0" w:type="dxa"/>
              <w:bottom w:w="0" w:type="dxa"/>
            </w:tcMar>
            <w:vAlign w:val="center"/>
          </w:tcPr>
          <w:p w14:paraId="71CF8C39" w14:textId="0FEC4D3D" w:rsidR="00306CF6" w:rsidRPr="00306CF6" w:rsidRDefault="00306CF6"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10, 2019</w:t>
            </w:r>
          </w:p>
        </w:tc>
        <w:tc>
          <w:tcPr>
            <w:tcW w:w="1073" w:type="pct"/>
            <w:shd w:val="clear" w:color="auto" w:fill="auto"/>
            <w:tcMar>
              <w:top w:w="0" w:type="dxa"/>
              <w:bottom w:w="0" w:type="dxa"/>
            </w:tcMar>
            <w:vAlign w:val="center"/>
          </w:tcPr>
          <w:p w14:paraId="4243591F" w14:textId="2E1316FB" w:rsidR="00306CF6" w:rsidRPr="00306CF6" w:rsidRDefault="00306CF6" w:rsidP="00306CF6">
            <w:pPr>
              <w:spacing w:after="120" w:line="360" w:lineRule="auto"/>
              <w:rPr>
                <w:rFonts w:ascii="Arial" w:eastAsia="Arial" w:hAnsi="Arial" w:cs="Arial"/>
                <w:color w:val="010000"/>
                <w:sz w:val="20"/>
                <w:szCs w:val="20"/>
              </w:rPr>
            </w:pPr>
            <w:r>
              <w:rPr>
                <w:rFonts w:ascii="Arial" w:hAnsi="Arial"/>
                <w:color w:val="010000"/>
                <w:sz w:val="20"/>
              </w:rPr>
              <w:t>June 28, 2023</w:t>
            </w:r>
          </w:p>
        </w:tc>
      </w:tr>
    </w:tbl>
    <w:p w14:paraId="0DBD665E" w14:textId="77777777" w:rsidR="00E2354E" w:rsidRPr="00306CF6" w:rsidRDefault="005511BE" w:rsidP="00306CF6">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Resolutions/Board Decisions (Annual Report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3324"/>
        <w:gridCol w:w="2592"/>
        <w:gridCol w:w="6853"/>
      </w:tblGrid>
      <w:tr w:rsidR="00E2354E" w:rsidRPr="00306CF6" w14:paraId="7F3FC5C4" w14:textId="77777777" w:rsidTr="00306CF6">
        <w:tc>
          <w:tcPr>
            <w:tcW w:w="433" w:type="pct"/>
            <w:shd w:val="clear" w:color="auto" w:fill="auto"/>
            <w:tcMar>
              <w:top w:w="0" w:type="dxa"/>
              <w:bottom w:w="0" w:type="dxa"/>
            </w:tcMar>
            <w:vAlign w:val="center"/>
          </w:tcPr>
          <w:p w14:paraId="360CEFAD"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189" w:type="pct"/>
            <w:shd w:val="clear" w:color="auto" w:fill="auto"/>
            <w:tcMar>
              <w:top w:w="0" w:type="dxa"/>
              <w:bottom w:w="0" w:type="dxa"/>
            </w:tcMar>
            <w:vAlign w:val="center"/>
          </w:tcPr>
          <w:p w14:paraId="29539D49"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Resolution/BBH No. </w:t>
            </w:r>
          </w:p>
        </w:tc>
        <w:tc>
          <w:tcPr>
            <w:tcW w:w="927" w:type="pct"/>
            <w:shd w:val="clear" w:color="auto" w:fill="auto"/>
            <w:tcMar>
              <w:top w:w="0" w:type="dxa"/>
              <w:bottom w:w="0" w:type="dxa"/>
            </w:tcMar>
            <w:vAlign w:val="center"/>
          </w:tcPr>
          <w:p w14:paraId="07C5C068"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2451" w:type="pct"/>
            <w:shd w:val="clear" w:color="auto" w:fill="auto"/>
            <w:tcMar>
              <w:top w:w="0" w:type="dxa"/>
              <w:bottom w:w="0" w:type="dxa"/>
            </w:tcMar>
            <w:vAlign w:val="center"/>
          </w:tcPr>
          <w:p w14:paraId="487302D0"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E2354E" w:rsidRPr="00306CF6" w14:paraId="4832529C" w14:textId="77777777" w:rsidTr="00306CF6">
        <w:tc>
          <w:tcPr>
            <w:tcW w:w="433" w:type="pct"/>
            <w:shd w:val="clear" w:color="auto" w:fill="auto"/>
            <w:tcMar>
              <w:top w:w="0" w:type="dxa"/>
              <w:bottom w:w="0" w:type="dxa"/>
            </w:tcMar>
            <w:vAlign w:val="center"/>
          </w:tcPr>
          <w:p w14:paraId="4C92F919"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189" w:type="pct"/>
            <w:shd w:val="clear" w:color="auto" w:fill="auto"/>
            <w:tcMar>
              <w:top w:w="0" w:type="dxa"/>
              <w:bottom w:w="0" w:type="dxa"/>
            </w:tcMar>
            <w:vAlign w:val="center"/>
          </w:tcPr>
          <w:p w14:paraId="3D6B0887"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BBH No. 01/VCB-TFC</w:t>
            </w:r>
          </w:p>
        </w:tc>
        <w:tc>
          <w:tcPr>
            <w:tcW w:w="927" w:type="pct"/>
            <w:shd w:val="clear" w:color="auto" w:fill="auto"/>
            <w:tcMar>
              <w:top w:w="0" w:type="dxa"/>
              <w:bottom w:w="0" w:type="dxa"/>
            </w:tcMar>
            <w:vAlign w:val="center"/>
          </w:tcPr>
          <w:p w14:paraId="4E32F1B8" w14:textId="5A577BF8"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March </w:t>
            </w:r>
            <w:r w:rsidR="007B60F4">
              <w:rPr>
                <w:rFonts w:ascii="Arial" w:hAnsi="Arial"/>
                <w:color w:val="010000"/>
                <w:sz w:val="20"/>
              </w:rPr>
              <w:t>0</w:t>
            </w:r>
            <w:r>
              <w:rPr>
                <w:rFonts w:ascii="Arial" w:hAnsi="Arial"/>
                <w:color w:val="010000"/>
                <w:sz w:val="20"/>
              </w:rPr>
              <w:t>9, 2023</w:t>
            </w:r>
          </w:p>
        </w:tc>
        <w:tc>
          <w:tcPr>
            <w:tcW w:w="2451" w:type="pct"/>
            <w:shd w:val="clear" w:color="auto" w:fill="auto"/>
            <w:tcMar>
              <w:top w:w="0" w:type="dxa"/>
              <w:bottom w:w="0" w:type="dxa"/>
            </w:tcMar>
            <w:vAlign w:val="center"/>
          </w:tcPr>
          <w:p w14:paraId="136FEF0C"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credit limit of Joint Stock Commercial Bank for Foreign Trade of Vietnam</w:t>
            </w:r>
          </w:p>
        </w:tc>
      </w:tr>
      <w:tr w:rsidR="00E2354E" w:rsidRPr="00306CF6" w14:paraId="73090466" w14:textId="77777777" w:rsidTr="00306CF6">
        <w:tc>
          <w:tcPr>
            <w:tcW w:w="433" w:type="pct"/>
            <w:shd w:val="clear" w:color="auto" w:fill="auto"/>
            <w:tcMar>
              <w:top w:w="0" w:type="dxa"/>
              <w:bottom w:w="0" w:type="dxa"/>
            </w:tcMar>
            <w:vAlign w:val="center"/>
          </w:tcPr>
          <w:p w14:paraId="4D980DCD"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189" w:type="pct"/>
            <w:shd w:val="clear" w:color="auto" w:fill="auto"/>
            <w:tcMar>
              <w:top w:w="0" w:type="dxa"/>
              <w:bottom w:w="0" w:type="dxa"/>
            </w:tcMar>
            <w:vAlign w:val="center"/>
          </w:tcPr>
          <w:p w14:paraId="5D565739"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01/2023/NQ_HDQT</w:t>
            </w:r>
          </w:p>
        </w:tc>
        <w:tc>
          <w:tcPr>
            <w:tcW w:w="927" w:type="pct"/>
            <w:shd w:val="clear" w:color="auto" w:fill="auto"/>
            <w:tcMar>
              <w:top w:w="0" w:type="dxa"/>
              <w:bottom w:w="0" w:type="dxa"/>
            </w:tcMar>
            <w:vAlign w:val="center"/>
          </w:tcPr>
          <w:p w14:paraId="545D192C"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16, 2023</w:t>
            </w:r>
          </w:p>
        </w:tc>
        <w:tc>
          <w:tcPr>
            <w:tcW w:w="2451" w:type="pct"/>
            <w:shd w:val="clear" w:color="auto" w:fill="auto"/>
            <w:tcMar>
              <w:top w:w="0" w:type="dxa"/>
              <w:bottom w:w="0" w:type="dxa"/>
            </w:tcMar>
            <w:vAlign w:val="center"/>
          </w:tcPr>
          <w:p w14:paraId="129B834E"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extension of holding the Annual General Meeting of Shareholders 2023</w:t>
            </w:r>
          </w:p>
        </w:tc>
      </w:tr>
      <w:tr w:rsidR="00E2354E" w:rsidRPr="00306CF6" w14:paraId="77F6FBFE" w14:textId="77777777" w:rsidTr="00306CF6">
        <w:tc>
          <w:tcPr>
            <w:tcW w:w="433" w:type="pct"/>
            <w:shd w:val="clear" w:color="auto" w:fill="auto"/>
            <w:tcMar>
              <w:top w:w="0" w:type="dxa"/>
              <w:bottom w:w="0" w:type="dxa"/>
            </w:tcMar>
            <w:vAlign w:val="center"/>
          </w:tcPr>
          <w:p w14:paraId="3BFABEAE"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189" w:type="pct"/>
            <w:shd w:val="clear" w:color="auto" w:fill="auto"/>
            <w:tcMar>
              <w:top w:w="0" w:type="dxa"/>
              <w:bottom w:w="0" w:type="dxa"/>
            </w:tcMar>
            <w:vAlign w:val="center"/>
          </w:tcPr>
          <w:p w14:paraId="1D71FC58"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02/2023/NQ_HDQT</w:t>
            </w:r>
          </w:p>
        </w:tc>
        <w:tc>
          <w:tcPr>
            <w:tcW w:w="927" w:type="pct"/>
            <w:shd w:val="clear" w:color="auto" w:fill="auto"/>
            <w:tcMar>
              <w:top w:w="0" w:type="dxa"/>
              <w:bottom w:w="0" w:type="dxa"/>
            </w:tcMar>
            <w:vAlign w:val="center"/>
          </w:tcPr>
          <w:p w14:paraId="38EA7B5C"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17, 2023</w:t>
            </w:r>
          </w:p>
        </w:tc>
        <w:tc>
          <w:tcPr>
            <w:tcW w:w="2451" w:type="pct"/>
            <w:shd w:val="clear" w:color="auto" w:fill="auto"/>
            <w:tcMar>
              <w:top w:w="0" w:type="dxa"/>
              <w:bottom w:w="0" w:type="dxa"/>
            </w:tcMar>
            <w:vAlign w:val="center"/>
          </w:tcPr>
          <w:p w14:paraId="168B4587"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credit limit of BPCE IOM - Ho Chi Minh City Branch</w:t>
            </w:r>
          </w:p>
        </w:tc>
      </w:tr>
      <w:tr w:rsidR="00E2354E" w:rsidRPr="00306CF6" w14:paraId="7A9836BB" w14:textId="77777777" w:rsidTr="00306CF6">
        <w:tc>
          <w:tcPr>
            <w:tcW w:w="433" w:type="pct"/>
            <w:shd w:val="clear" w:color="auto" w:fill="auto"/>
            <w:tcMar>
              <w:top w:w="0" w:type="dxa"/>
              <w:bottom w:w="0" w:type="dxa"/>
            </w:tcMar>
            <w:vAlign w:val="center"/>
          </w:tcPr>
          <w:p w14:paraId="592E4911"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189" w:type="pct"/>
            <w:shd w:val="clear" w:color="auto" w:fill="auto"/>
            <w:tcMar>
              <w:top w:w="0" w:type="dxa"/>
              <w:bottom w:w="0" w:type="dxa"/>
            </w:tcMar>
            <w:vAlign w:val="center"/>
          </w:tcPr>
          <w:p w14:paraId="5FB5EC83"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BBH No. 02/VTB-TFC</w:t>
            </w:r>
          </w:p>
        </w:tc>
        <w:tc>
          <w:tcPr>
            <w:tcW w:w="927" w:type="pct"/>
            <w:shd w:val="clear" w:color="auto" w:fill="auto"/>
            <w:tcMar>
              <w:top w:w="0" w:type="dxa"/>
              <w:bottom w:w="0" w:type="dxa"/>
            </w:tcMar>
            <w:vAlign w:val="center"/>
          </w:tcPr>
          <w:p w14:paraId="613F4789"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10, 2023</w:t>
            </w:r>
          </w:p>
        </w:tc>
        <w:tc>
          <w:tcPr>
            <w:tcW w:w="2451" w:type="pct"/>
            <w:shd w:val="clear" w:color="auto" w:fill="auto"/>
            <w:tcMar>
              <w:top w:w="0" w:type="dxa"/>
              <w:bottom w:w="0" w:type="dxa"/>
            </w:tcMar>
            <w:vAlign w:val="center"/>
          </w:tcPr>
          <w:p w14:paraId="53A84CD4"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credit limit of Vietnam Joint Stock Commercial Bank for Industry and Trade</w:t>
            </w:r>
          </w:p>
        </w:tc>
      </w:tr>
      <w:tr w:rsidR="00E2354E" w:rsidRPr="00306CF6" w14:paraId="38B6F5D7" w14:textId="77777777" w:rsidTr="00306CF6">
        <w:tc>
          <w:tcPr>
            <w:tcW w:w="433" w:type="pct"/>
            <w:shd w:val="clear" w:color="auto" w:fill="auto"/>
            <w:tcMar>
              <w:top w:w="0" w:type="dxa"/>
              <w:bottom w:w="0" w:type="dxa"/>
            </w:tcMar>
            <w:vAlign w:val="center"/>
          </w:tcPr>
          <w:p w14:paraId="3C789C58"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189" w:type="pct"/>
            <w:shd w:val="clear" w:color="auto" w:fill="auto"/>
            <w:tcMar>
              <w:top w:w="0" w:type="dxa"/>
              <w:bottom w:w="0" w:type="dxa"/>
            </w:tcMar>
            <w:vAlign w:val="center"/>
          </w:tcPr>
          <w:p w14:paraId="7A12B1E9"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BBH No. 03/VTB-TFC</w:t>
            </w:r>
          </w:p>
        </w:tc>
        <w:tc>
          <w:tcPr>
            <w:tcW w:w="927" w:type="pct"/>
            <w:shd w:val="clear" w:color="auto" w:fill="auto"/>
            <w:tcMar>
              <w:top w:w="0" w:type="dxa"/>
              <w:bottom w:w="0" w:type="dxa"/>
            </w:tcMar>
            <w:vAlign w:val="center"/>
          </w:tcPr>
          <w:p w14:paraId="3A401E99"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22, 2023</w:t>
            </w:r>
          </w:p>
        </w:tc>
        <w:tc>
          <w:tcPr>
            <w:tcW w:w="2451" w:type="pct"/>
            <w:shd w:val="clear" w:color="auto" w:fill="auto"/>
            <w:tcMar>
              <w:top w:w="0" w:type="dxa"/>
              <w:bottom w:w="0" w:type="dxa"/>
            </w:tcMar>
            <w:vAlign w:val="center"/>
          </w:tcPr>
          <w:p w14:paraId="48E29D3C"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credit limit of Military Commercial Joint Stock Bank</w:t>
            </w:r>
          </w:p>
        </w:tc>
      </w:tr>
      <w:tr w:rsidR="00E2354E" w:rsidRPr="00306CF6" w14:paraId="4677966E" w14:textId="77777777" w:rsidTr="00306CF6">
        <w:tc>
          <w:tcPr>
            <w:tcW w:w="433" w:type="pct"/>
            <w:shd w:val="clear" w:color="auto" w:fill="auto"/>
            <w:tcMar>
              <w:top w:w="0" w:type="dxa"/>
              <w:bottom w:w="0" w:type="dxa"/>
            </w:tcMar>
            <w:vAlign w:val="center"/>
          </w:tcPr>
          <w:p w14:paraId="5E021A49"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1189" w:type="pct"/>
            <w:shd w:val="clear" w:color="auto" w:fill="auto"/>
            <w:tcMar>
              <w:top w:w="0" w:type="dxa"/>
              <w:bottom w:w="0" w:type="dxa"/>
            </w:tcMar>
            <w:vAlign w:val="center"/>
          </w:tcPr>
          <w:p w14:paraId="11B752EA"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BBH No. 04/VTB-TFC</w:t>
            </w:r>
          </w:p>
        </w:tc>
        <w:tc>
          <w:tcPr>
            <w:tcW w:w="927" w:type="pct"/>
            <w:shd w:val="clear" w:color="auto" w:fill="auto"/>
            <w:tcMar>
              <w:top w:w="0" w:type="dxa"/>
              <w:bottom w:w="0" w:type="dxa"/>
            </w:tcMar>
            <w:vAlign w:val="center"/>
          </w:tcPr>
          <w:p w14:paraId="40F4A02B" w14:textId="3EDDB43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October </w:t>
            </w:r>
            <w:r w:rsidR="007B60F4">
              <w:rPr>
                <w:rFonts w:ascii="Arial" w:hAnsi="Arial"/>
                <w:color w:val="010000"/>
                <w:sz w:val="20"/>
              </w:rPr>
              <w:t>0</w:t>
            </w:r>
            <w:r>
              <w:rPr>
                <w:rFonts w:ascii="Arial" w:hAnsi="Arial"/>
                <w:color w:val="010000"/>
                <w:sz w:val="20"/>
              </w:rPr>
              <w:t>2, 2023</w:t>
            </w:r>
          </w:p>
        </w:tc>
        <w:tc>
          <w:tcPr>
            <w:tcW w:w="2451" w:type="pct"/>
            <w:shd w:val="clear" w:color="auto" w:fill="auto"/>
            <w:tcMar>
              <w:top w:w="0" w:type="dxa"/>
              <w:bottom w:w="0" w:type="dxa"/>
            </w:tcMar>
            <w:vAlign w:val="center"/>
          </w:tcPr>
          <w:p w14:paraId="03B15E34"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credit limit of Tien Phong Commercial Joint Stock Bank</w:t>
            </w:r>
          </w:p>
        </w:tc>
      </w:tr>
      <w:tr w:rsidR="00E2354E" w:rsidRPr="00306CF6" w14:paraId="60B1F552" w14:textId="77777777" w:rsidTr="00306CF6">
        <w:tc>
          <w:tcPr>
            <w:tcW w:w="433" w:type="pct"/>
            <w:shd w:val="clear" w:color="auto" w:fill="auto"/>
            <w:tcMar>
              <w:top w:w="0" w:type="dxa"/>
              <w:bottom w:w="0" w:type="dxa"/>
            </w:tcMar>
            <w:vAlign w:val="center"/>
          </w:tcPr>
          <w:p w14:paraId="74D2D3DF"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1189" w:type="pct"/>
            <w:shd w:val="clear" w:color="auto" w:fill="auto"/>
            <w:tcMar>
              <w:top w:w="0" w:type="dxa"/>
              <w:bottom w:w="0" w:type="dxa"/>
            </w:tcMar>
            <w:vAlign w:val="center"/>
          </w:tcPr>
          <w:p w14:paraId="57171104"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10/23/NQ/HDQT-TFC</w:t>
            </w:r>
          </w:p>
        </w:tc>
        <w:tc>
          <w:tcPr>
            <w:tcW w:w="927" w:type="pct"/>
            <w:shd w:val="clear" w:color="auto" w:fill="auto"/>
            <w:tcMar>
              <w:top w:w="0" w:type="dxa"/>
              <w:bottom w:w="0" w:type="dxa"/>
            </w:tcMar>
            <w:vAlign w:val="center"/>
          </w:tcPr>
          <w:p w14:paraId="2AF49BCC"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20, 2023</w:t>
            </w:r>
          </w:p>
        </w:tc>
        <w:tc>
          <w:tcPr>
            <w:tcW w:w="2451" w:type="pct"/>
            <w:shd w:val="clear" w:color="auto" w:fill="auto"/>
            <w:tcMar>
              <w:top w:w="0" w:type="dxa"/>
              <w:bottom w:w="0" w:type="dxa"/>
            </w:tcMar>
            <w:vAlign w:val="center"/>
          </w:tcPr>
          <w:p w14:paraId="0509B6AE"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dividend payment in cash in 2022</w:t>
            </w:r>
          </w:p>
        </w:tc>
      </w:tr>
      <w:tr w:rsidR="00E2354E" w:rsidRPr="00306CF6" w14:paraId="6E4BF12B" w14:textId="77777777" w:rsidTr="00306CF6">
        <w:tc>
          <w:tcPr>
            <w:tcW w:w="433" w:type="pct"/>
            <w:shd w:val="clear" w:color="auto" w:fill="auto"/>
            <w:tcMar>
              <w:top w:w="0" w:type="dxa"/>
              <w:bottom w:w="0" w:type="dxa"/>
            </w:tcMar>
            <w:vAlign w:val="center"/>
          </w:tcPr>
          <w:p w14:paraId="261D28E7"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1189" w:type="pct"/>
            <w:shd w:val="clear" w:color="auto" w:fill="auto"/>
            <w:tcMar>
              <w:top w:w="0" w:type="dxa"/>
              <w:bottom w:w="0" w:type="dxa"/>
            </w:tcMar>
            <w:vAlign w:val="center"/>
          </w:tcPr>
          <w:p w14:paraId="47B6DECA"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BBH No. 05/Standard-TFC</w:t>
            </w:r>
          </w:p>
        </w:tc>
        <w:tc>
          <w:tcPr>
            <w:tcW w:w="927" w:type="pct"/>
            <w:shd w:val="clear" w:color="auto" w:fill="auto"/>
            <w:tcMar>
              <w:top w:w="0" w:type="dxa"/>
              <w:bottom w:w="0" w:type="dxa"/>
            </w:tcMar>
            <w:vAlign w:val="center"/>
          </w:tcPr>
          <w:p w14:paraId="4D8DC00D"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31, 2023</w:t>
            </w:r>
          </w:p>
        </w:tc>
        <w:tc>
          <w:tcPr>
            <w:tcW w:w="2451" w:type="pct"/>
            <w:shd w:val="clear" w:color="auto" w:fill="auto"/>
            <w:tcMar>
              <w:top w:w="0" w:type="dxa"/>
              <w:bottom w:w="0" w:type="dxa"/>
            </w:tcMar>
            <w:vAlign w:val="center"/>
          </w:tcPr>
          <w:p w14:paraId="520D964D"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credit limit from Standard Chartered Bank</w:t>
            </w:r>
          </w:p>
        </w:tc>
      </w:tr>
    </w:tbl>
    <w:p w14:paraId="726FFFB8" w14:textId="77777777" w:rsidR="00E2354E" w:rsidRPr="00306CF6" w:rsidRDefault="005511BE" w:rsidP="00306CF6">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 (Annual Report 2023):</w:t>
      </w:r>
    </w:p>
    <w:p w14:paraId="133819EB" w14:textId="77777777" w:rsidR="00E2354E" w:rsidRPr="00306CF6" w:rsidRDefault="005511BE" w:rsidP="00306CF6">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2"/>
        <w:gridCol w:w="3232"/>
        <w:gridCol w:w="3117"/>
        <w:gridCol w:w="3439"/>
        <w:gridCol w:w="3299"/>
      </w:tblGrid>
      <w:tr w:rsidR="00E2354E" w:rsidRPr="00306CF6" w14:paraId="2C2BF1DF" w14:textId="77777777" w:rsidTr="004C3513">
        <w:tc>
          <w:tcPr>
            <w:tcW w:w="319" w:type="pct"/>
            <w:shd w:val="clear" w:color="auto" w:fill="auto"/>
            <w:tcMar>
              <w:top w:w="0" w:type="dxa"/>
              <w:bottom w:w="0" w:type="dxa"/>
            </w:tcMar>
            <w:vAlign w:val="center"/>
          </w:tcPr>
          <w:p w14:paraId="6A47107B"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156" w:type="pct"/>
            <w:shd w:val="clear" w:color="auto" w:fill="auto"/>
            <w:tcMar>
              <w:top w:w="0" w:type="dxa"/>
              <w:bottom w:w="0" w:type="dxa"/>
            </w:tcMar>
            <w:vAlign w:val="center"/>
          </w:tcPr>
          <w:p w14:paraId="43501CCB"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115" w:type="pct"/>
            <w:shd w:val="clear" w:color="auto" w:fill="auto"/>
            <w:tcMar>
              <w:top w:w="0" w:type="dxa"/>
              <w:bottom w:w="0" w:type="dxa"/>
            </w:tcMar>
            <w:vAlign w:val="center"/>
          </w:tcPr>
          <w:p w14:paraId="736D76FA"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230" w:type="pct"/>
            <w:shd w:val="clear" w:color="auto" w:fill="auto"/>
            <w:tcMar>
              <w:top w:w="0" w:type="dxa"/>
              <w:bottom w:w="0" w:type="dxa"/>
            </w:tcMar>
            <w:vAlign w:val="center"/>
          </w:tcPr>
          <w:p w14:paraId="497A4FDA"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180" w:type="pct"/>
            <w:shd w:val="clear" w:color="auto" w:fill="auto"/>
            <w:tcMar>
              <w:top w:w="0" w:type="dxa"/>
              <w:bottom w:w="0" w:type="dxa"/>
            </w:tcMar>
            <w:vAlign w:val="center"/>
          </w:tcPr>
          <w:p w14:paraId="745641EC"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r>
      <w:tr w:rsidR="00E2354E" w:rsidRPr="00306CF6" w14:paraId="3AAF3CCF" w14:textId="77777777" w:rsidTr="004C3513">
        <w:tc>
          <w:tcPr>
            <w:tcW w:w="319" w:type="pct"/>
            <w:shd w:val="clear" w:color="auto" w:fill="auto"/>
            <w:tcMar>
              <w:top w:w="0" w:type="dxa"/>
              <w:bottom w:w="0" w:type="dxa"/>
            </w:tcMar>
            <w:vAlign w:val="center"/>
          </w:tcPr>
          <w:p w14:paraId="2CEACAA9"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156" w:type="pct"/>
            <w:shd w:val="clear" w:color="auto" w:fill="auto"/>
            <w:tcMar>
              <w:top w:w="0" w:type="dxa"/>
              <w:bottom w:w="0" w:type="dxa"/>
            </w:tcMar>
            <w:vAlign w:val="center"/>
          </w:tcPr>
          <w:p w14:paraId="466D7648"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Vu Thi Minh </w:t>
            </w:r>
            <w:proofErr w:type="spellStart"/>
            <w:r>
              <w:rPr>
                <w:rFonts w:ascii="Arial" w:hAnsi="Arial"/>
                <w:color w:val="010000"/>
                <w:sz w:val="20"/>
              </w:rPr>
              <w:t>Chien</w:t>
            </w:r>
            <w:proofErr w:type="spellEnd"/>
          </w:p>
        </w:tc>
        <w:tc>
          <w:tcPr>
            <w:tcW w:w="1115" w:type="pct"/>
            <w:shd w:val="clear" w:color="auto" w:fill="auto"/>
            <w:tcMar>
              <w:top w:w="0" w:type="dxa"/>
              <w:bottom w:w="0" w:type="dxa"/>
            </w:tcMar>
            <w:vAlign w:val="center"/>
          </w:tcPr>
          <w:p w14:paraId="705F8D88"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230" w:type="pct"/>
            <w:shd w:val="clear" w:color="auto" w:fill="auto"/>
            <w:tcMar>
              <w:top w:w="0" w:type="dxa"/>
              <w:bottom w:w="0" w:type="dxa"/>
            </w:tcMar>
            <w:vAlign w:val="center"/>
          </w:tcPr>
          <w:p w14:paraId="1CC59165"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10, 2019</w:t>
            </w:r>
          </w:p>
        </w:tc>
        <w:tc>
          <w:tcPr>
            <w:tcW w:w="1180" w:type="pct"/>
            <w:shd w:val="clear" w:color="auto" w:fill="auto"/>
            <w:tcMar>
              <w:top w:w="0" w:type="dxa"/>
              <w:bottom w:w="0" w:type="dxa"/>
            </w:tcMar>
            <w:vAlign w:val="center"/>
          </w:tcPr>
          <w:p w14:paraId="62679440" w14:textId="77777777" w:rsidR="00E2354E" w:rsidRPr="00306CF6" w:rsidRDefault="00E2354E" w:rsidP="00306CF6">
            <w:pPr>
              <w:spacing w:after="120" w:line="360" w:lineRule="auto"/>
              <w:rPr>
                <w:rFonts w:ascii="Arial" w:eastAsia="Arial" w:hAnsi="Arial" w:cs="Arial"/>
                <w:color w:val="010000"/>
                <w:sz w:val="20"/>
                <w:szCs w:val="20"/>
              </w:rPr>
            </w:pPr>
          </w:p>
        </w:tc>
      </w:tr>
      <w:tr w:rsidR="00E2354E" w:rsidRPr="00306CF6" w14:paraId="305E3767" w14:textId="77777777" w:rsidTr="004C3513">
        <w:tc>
          <w:tcPr>
            <w:tcW w:w="319" w:type="pct"/>
            <w:shd w:val="clear" w:color="auto" w:fill="auto"/>
            <w:tcMar>
              <w:top w:w="0" w:type="dxa"/>
              <w:bottom w:w="0" w:type="dxa"/>
            </w:tcMar>
            <w:vAlign w:val="center"/>
          </w:tcPr>
          <w:p w14:paraId="6FBC97B4"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156" w:type="pct"/>
            <w:shd w:val="clear" w:color="auto" w:fill="auto"/>
            <w:tcMar>
              <w:top w:w="0" w:type="dxa"/>
              <w:bottom w:w="0" w:type="dxa"/>
            </w:tcMar>
            <w:vAlign w:val="center"/>
          </w:tcPr>
          <w:p w14:paraId="3114D1AC"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 Le Minh</w:t>
            </w:r>
          </w:p>
        </w:tc>
        <w:tc>
          <w:tcPr>
            <w:tcW w:w="1115" w:type="pct"/>
            <w:shd w:val="clear" w:color="auto" w:fill="auto"/>
            <w:tcMar>
              <w:top w:w="0" w:type="dxa"/>
              <w:bottom w:w="0" w:type="dxa"/>
            </w:tcMar>
            <w:vAlign w:val="center"/>
          </w:tcPr>
          <w:p w14:paraId="06BC81F0"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230" w:type="pct"/>
            <w:shd w:val="clear" w:color="auto" w:fill="auto"/>
            <w:tcMar>
              <w:top w:w="0" w:type="dxa"/>
              <w:bottom w:w="0" w:type="dxa"/>
            </w:tcMar>
            <w:vAlign w:val="center"/>
          </w:tcPr>
          <w:p w14:paraId="08D18E7C" w14:textId="7598132A"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May </w:t>
            </w:r>
            <w:r w:rsidR="00713A44">
              <w:rPr>
                <w:rFonts w:ascii="Arial" w:hAnsi="Arial"/>
                <w:color w:val="010000"/>
                <w:sz w:val="20"/>
              </w:rPr>
              <w:t>0</w:t>
            </w:r>
            <w:r>
              <w:rPr>
                <w:rFonts w:ascii="Arial" w:hAnsi="Arial"/>
                <w:color w:val="010000"/>
                <w:sz w:val="20"/>
              </w:rPr>
              <w:t>9, 2022</w:t>
            </w:r>
          </w:p>
        </w:tc>
        <w:tc>
          <w:tcPr>
            <w:tcW w:w="1180" w:type="pct"/>
            <w:shd w:val="clear" w:color="auto" w:fill="auto"/>
            <w:tcMar>
              <w:top w:w="0" w:type="dxa"/>
              <w:bottom w:w="0" w:type="dxa"/>
            </w:tcMar>
            <w:vAlign w:val="center"/>
          </w:tcPr>
          <w:p w14:paraId="6A53EAA9" w14:textId="77777777" w:rsidR="00E2354E" w:rsidRPr="00306CF6" w:rsidRDefault="00E2354E" w:rsidP="00306CF6">
            <w:pPr>
              <w:spacing w:after="120" w:line="360" w:lineRule="auto"/>
              <w:rPr>
                <w:rFonts w:ascii="Arial" w:eastAsia="Arial" w:hAnsi="Arial" w:cs="Arial"/>
                <w:color w:val="010000"/>
                <w:sz w:val="20"/>
                <w:szCs w:val="20"/>
              </w:rPr>
            </w:pPr>
          </w:p>
        </w:tc>
      </w:tr>
      <w:tr w:rsidR="00E2354E" w:rsidRPr="00306CF6" w14:paraId="2D684CF2" w14:textId="77777777" w:rsidTr="004C3513">
        <w:tc>
          <w:tcPr>
            <w:tcW w:w="319" w:type="pct"/>
            <w:shd w:val="clear" w:color="auto" w:fill="auto"/>
            <w:tcMar>
              <w:top w:w="0" w:type="dxa"/>
              <w:bottom w:w="0" w:type="dxa"/>
            </w:tcMar>
            <w:vAlign w:val="center"/>
          </w:tcPr>
          <w:p w14:paraId="29803460"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156" w:type="pct"/>
            <w:shd w:val="clear" w:color="auto" w:fill="auto"/>
            <w:tcMar>
              <w:top w:w="0" w:type="dxa"/>
              <w:bottom w:w="0" w:type="dxa"/>
            </w:tcMar>
            <w:vAlign w:val="center"/>
          </w:tcPr>
          <w:p w14:paraId="36660511"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Nguyen Bich </w:t>
            </w:r>
            <w:proofErr w:type="spellStart"/>
            <w:r>
              <w:rPr>
                <w:rFonts w:ascii="Arial" w:hAnsi="Arial"/>
                <w:color w:val="010000"/>
                <w:sz w:val="20"/>
              </w:rPr>
              <w:t>Thuan</w:t>
            </w:r>
            <w:proofErr w:type="spellEnd"/>
          </w:p>
        </w:tc>
        <w:tc>
          <w:tcPr>
            <w:tcW w:w="1115" w:type="pct"/>
            <w:shd w:val="clear" w:color="auto" w:fill="auto"/>
            <w:tcMar>
              <w:top w:w="0" w:type="dxa"/>
              <w:bottom w:w="0" w:type="dxa"/>
            </w:tcMar>
            <w:vAlign w:val="center"/>
          </w:tcPr>
          <w:p w14:paraId="02DD2DE1"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230" w:type="pct"/>
            <w:shd w:val="clear" w:color="auto" w:fill="auto"/>
            <w:tcMar>
              <w:top w:w="0" w:type="dxa"/>
              <w:bottom w:w="0" w:type="dxa"/>
            </w:tcMar>
            <w:vAlign w:val="center"/>
          </w:tcPr>
          <w:p w14:paraId="7A35B5E6" w14:textId="6CBEE89C" w:rsidR="00E2354E" w:rsidRPr="00306CF6" w:rsidRDefault="00713A44"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09, 2022</w:t>
            </w:r>
            <w:bookmarkStart w:id="0" w:name="_GoBack"/>
            <w:bookmarkEnd w:id="0"/>
          </w:p>
        </w:tc>
        <w:tc>
          <w:tcPr>
            <w:tcW w:w="1180" w:type="pct"/>
            <w:shd w:val="clear" w:color="auto" w:fill="auto"/>
            <w:tcMar>
              <w:top w:w="0" w:type="dxa"/>
              <w:bottom w:w="0" w:type="dxa"/>
            </w:tcMar>
            <w:vAlign w:val="center"/>
          </w:tcPr>
          <w:p w14:paraId="79903C5A" w14:textId="77777777" w:rsidR="00E2354E" w:rsidRPr="00306CF6" w:rsidRDefault="00E2354E" w:rsidP="00306CF6">
            <w:pPr>
              <w:spacing w:after="120" w:line="360" w:lineRule="auto"/>
              <w:rPr>
                <w:rFonts w:ascii="Arial" w:eastAsia="Arial" w:hAnsi="Arial" w:cs="Arial"/>
                <w:color w:val="010000"/>
                <w:sz w:val="20"/>
                <w:szCs w:val="20"/>
              </w:rPr>
            </w:pPr>
          </w:p>
        </w:tc>
      </w:tr>
    </w:tbl>
    <w:p w14:paraId="155CAA52" w14:textId="77777777" w:rsidR="00E2354E" w:rsidRPr="00306CF6" w:rsidRDefault="005511BE" w:rsidP="00306CF6">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8"/>
        <w:gridCol w:w="3265"/>
        <w:gridCol w:w="3495"/>
        <w:gridCol w:w="3503"/>
        <w:gridCol w:w="2868"/>
      </w:tblGrid>
      <w:tr w:rsidR="00E2354E" w:rsidRPr="00306CF6" w14:paraId="1AC0D315" w14:textId="77777777" w:rsidTr="00306CF6">
        <w:tc>
          <w:tcPr>
            <w:tcW w:w="303" w:type="pct"/>
            <w:shd w:val="clear" w:color="auto" w:fill="auto"/>
            <w:tcMar>
              <w:top w:w="0" w:type="dxa"/>
              <w:bottom w:w="0" w:type="dxa"/>
            </w:tcMar>
            <w:vAlign w:val="center"/>
          </w:tcPr>
          <w:p w14:paraId="1EFECD6E"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168" w:type="pct"/>
            <w:shd w:val="clear" w:color="auto" w:fill="auto"/>
            <w:tcMar>
              <w:top w:w="0" w:type="dxa"/>
              <w:bottom w:w="0" w:type="dxa"/>
            </w:tcMar>
            <w:vAlign w:val="center"/>
          </w:tcPr>
          <w:p w14:paraId="30C61A9A" w14:textId="26758DCE"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250" w:type="pct"/>
            <w:shd w:val="clear" w:color="auto" w:fill="auto"/>
            <w:tcMar>
              <w:top w:w="0" w:type="dxa"/>
              <w:bottom w:w="0" w:type="dxa"/>
            </w:tcMar>
            <w:vAlign w:val="center"/>
          </w:tcPr>
          <w:p w14:paraId="3AF74E40"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253" w:type="pct"/>
            <w:shd w:val="clear" w:color="auto" w:fill="auto"/>
            <w:tcMar>
              <w:top w:w="0" w:type="dxa"/>
              <w:bottom w:w="0" w:type="dxa"/>
            </w:tcMar>
            <w:vAlign w:val="center"/>
          </w:tcPr>
          <w:p w14:paraId="3C81D1F4"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026" w:type="pct"/>
            <w:shd w:val="clear" w:color="auto" w:fill="auto"/>
            <w:tcMar>
              <w:top w:w="0" w:type="dxa"/>
              <w:bottom w:w="0" w:type="dxa"/>
            </w:tcMar>
            <w:vAlign w:val="center"/>
          </w:tcPr>
          <w:p w14:paraId="5B605C46"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 as member of the Executive Board</w:t>
            </w:r>
          </w:p>
        </w:tc>
      </w:tr>
      <w:tr w:rsidR="00E2354E" w:rsidRPr="00306CF6" w14:paraId="48418AA6" w14:textId="77777777" w:rsidTr="00306CF6">
        <w:tc>
          <w:tcPr>
            <w:tcW w:w="303" w:type="pct"/>
            <w:shd w:val="clear" w:color="auto" w:fill="auto"/>
            <w:tcMar>
              <w:top w:w="0" w:type="dxa"/>
              <w:bottom w:w="0" w:type="dxa"/>
            </w:tcMar>
            <w:vAlign w:val="center"/>
          </w:tcPr>
          <w:p w14:paraId="726E8473"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168" w:type="pct"/>
            <w:shd w:val="clear" w:color="auto" w:fill="auto"/>
            <w:tcMar>
              <w:top w:w="0" w:type="dxa"/>
              <w:bottom w:w="0" w:type="dxa"/>
            </w:tcMar>
            <w:vAlign w:val="center"/>
          </w:tcPr>
          <w:p w14:paraId="14DC15FC"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Truong Van Quang</w:t>
            </w:r>
          </w:p>
        </w:tc>
        <w:tc>
          <w:tcPr>
            <w:tcW w:w="1250" w:type="pct"/>
            <w:shd w:val="clear" w:color="auto" w:fill="auto"/>
            <w:tcMar>
              <w:top w:w="0" w:type="dxa"/>
              <w:bottom w:w="0" w:type="dxa"/>
            </w:tcMar>
            <w:vAlign w:val="center"/>
          </w:tcPr>
          <w:p w14:paraId="5A440EBB"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17, 1976</w:t>
            </w:r>
          </w:p>
        </w:tc>
        <w:tc>
          <w:tcPr>
            <w:tcW w:w="1253" w:type="pct"/>
            <w:shd w:val="clear" w:color="auto" w:fill="auto"/>
            <w:tcMar>
              <w:top w:w="0" w:type="dxa"/>
              <w:bottom w:w="0" w:type="dxa"/>
            </w:tcMar>
            <w:vAlign w:val="center"/>
          </w:tcPr>
          <w:p w14:paraId="7FF5FFE2"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c>
          <w:tcPr>
            <w:tcW w:w="1026" w:type="pct"/>
            <w:shd w:val="clear" w:color="auto" w:fill="auto"/>
            <w:tcMar>
              <w:top w:w="0" w:type="dxa"/>
              <w:bottom w:w="0" w:type="dxa"/>
            </w:tcMar>
            <w:vAlign w:val="center"/>
          </w:tcPr>
          <w:p w14:paraId="1B668D25"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17, 2019</w:t>
            </w:r>
          </w:p>
        </w:tc>
      </w:tr>
    </w:tbl>
    <w:p w14:paraId="1570E3B7" w14:textId="77777777" w:rsidR="00E2354E" w:rsidRPr="00306CF6" w:rsidRDefault="005511BE" w:rsidP="00306CF6">
      <w:pPr>
        <w:numPr>
          <w:ilvl w:val="0"/>
          <w:numId w:val="10"/>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31"/>
        <w:gridCol w:w="3282"/>
        <w:gridCol w:w="3503"/>
        <w:gridCol w:w="2863"/>
      </w:tblGrid>
      <w:tr w:rsidR="00E2354E" w:rsidRPr="00306CF6" w14:paraId="2F0434AE" w14:textId="77777777" w:rsidTr="00306CF6">
        <w:tc>
          <w:tcPr>
            <w:tcW w:w="1549" w:type="pct"/>
            <w:shd w:val="clear" w:color="auto" w:fill="auto"/>
            <w:tcMar>
              <w:top w:w="0" w:type="dxa"/>
              <w:bottom w:w="0" w:type="dxa"/>
            </w:tcMar>
            <w:vAlign w:val="center"/>
          </w:tcPr>
          <w:p w14:paraId="26DC9C0E"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1174" w:type="pct"/>
            <w:shd w:val="clear" w:color="auto" w:fill="auto"/>
            <w:tcMar>
              <w:top w:w="0" w:type="dxa"/>
              <w:bottom w:w="0" w:type="dxa"/>
            </w:tcMar>
            <w:vAlign w:val="center"/>
          </w:tcPr>
          <w:p w14:paraId="785B7DE1"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253" w:type="pct"/>
            <w:shd w:val="clear" w:color="auto" w:fill="auto"/>
            <w:tcMar>
              <w:top w:w="0" w:type="dxa"/>
              <w:bottom w:w="0" w:type="dxa"/>
            </w:tcMar>
            <w:vAlign w:val="center"/>
          </w:tcPr>
          <w:p w14:paraId="68F914CD"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024" w:type="pct"/>
            <w:shd w:val="clear" w:color="auto" w:fill="auto"/>
            <w:tcMar>
              <w:top w:w="0" w:type="dxa"/>
              <w:bottom w:w="0" w:type="dxa"/>
            </w:tcMar>
            <w:vAlign w:val="center"/>
          </w:tcPr>
          <w:p w14:paraId="369FE440"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w:t>
            </w:r>
          </w:p>
        </w:tc>
      </w:tr>
      <w:tr w:rsidR="00E2354E" w:rsidRPr="00306CF6" w14:paraId="643392C9" w14:textId="77777777" w:rsidTr="00306CF6">
        <w:tc>
          <w:tcPr>
            <w:tcW w:w="1549" w:type="pct"/>
            <w:shd w:val="clear" w:color="auto" w:fill="auto"/>
            <w:tcMar>
              <w:top w:w="0" w:type="dxa"/>
              <w:bottom w:w="0" w:type="dxa"/>
            </w:tcMar>
            <w:vAlign w:val="center"/>
          </w:tcPr>
          <w:p w14:paraId="4F65D159"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Thi My Nhung</w:t>
            </w:r>
          </w:p>
        </w:tc>
        <w:tc>
          <w:tcPr>
            <w:tcW w:w="1174" w:type="pct"/>
            <w:shd w:val="clear" w:color="auto" w:fill="auto"/>
            <w:tcMar>
              <w:top w:w="0" w:type="dxa"/>
              <w:bottom w:w="0" w:type="dxa"/>
            </w:tcMar>
            <w:vAlign w:val="center"/>
          </w:tcPr>
          <w:p w14:paraId="101D30E1"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11, 1988</w:t>
            </w:r>
          </w:p>
        </w:tc>
        <w:tc>
          <w:tcPr>
            <w:tcW w:w="1253" w:type="pct"/>
            <w:shd w:val="clear" w:color="auto" w:fill="auto"/>
            <w:tcMar>
              <w:top w:w="0" w:type="dxa"/>
              <w:bottom w:w="0" w:type="dxa"/>
            </w:tcMar>
            <w:vAlign w:val="center"/>
          </w:tcPr>
          <w:p w14:paraId="4AE8F0A5"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c>
          <w:tcPr>
            <w:tcW w:w="1024" w:type="pct"/>
            <w:shd w:val="clear" w:color="auto" w:fill="auto"/>
            <w:tcMar>
              <w:top w:w="0" w:type="dxa"/>
              <w:bottom w:w="0" w:type="dxa"/>
            </w:tcMar>
            <w:vAlign w:val="center"/>
          </w:tcPr>
          <w:p w14:paraId="6564B9AA"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12, 2022</w:t>
            </w:r>
          </w:p>
        </w:tc>
      </w:tr>
    </w:tbl>
    <w:p w14:paraId="299315AB" w14:textId="77777777" w:rsidR="00E2354E" w:rsidRPr="00306CF6" w:rsidRDefault="005511BE" w:rsidP="00306CF6">
      <w:pPr>
        <w:keepNext/>
        <w:numPr>
          <w:ilvl w:val="0"/>
          <w:numId w:val="10"/>
        </w:numPr>
        <w:pBdr>
          <w:top w:val="nil"/>
          <w:left w:val="nil"/>
          <w:bottom w:val="nil"/>
          <w:right w:val="nil"/>
          <w:between w:val="nil"/>
        </w:pBdr>
        <w:tabs>
          <w:tab w:val="left" w:pos="432"/>
          <w:tab w:val="left" w:pos="705"/>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0AB30323" w14:textId="77777777" w:rsidR="00E2354E" w:rsidRPr="00306CF6" w:rsidRDefault="005511BE" w:rsidP="00306CF6">
      <w:pPr>
        <w:keepNext/>
        <w:numPr>
          <w:ilvl w:val="0"/>
          <w:numId w:val="10"/>
        </w:numPr>
        <w:pBdr>
          <w:top w:val="nil"/>
          <w:left w:val="nil"/>
          <w:bottom w:val="nil"/>
          <w:right w:val="nil"/>
          <w:between w:val="nil"/>
        </w:pBdr>
        <w:tabs>
          <w:tab w:val="left" w:pos="432"/>
          <w:tab w:val="left" w:pos="841"/>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(Annual Report 2023) and transactions between the affiliated persons of the Company with the Company itself</w:t>
      </w:r>
    </w:p>
    <w:p w14:paraId="108C0A2B" w14:textId="77777777" w:rsidR="00E2354E" w:rsidRPr="00306CF6" w:rsidRDefault="005511BE" w:rsidP="00306CF6">
      <w:pPr>
        <w:numPr>
          <w:ilvl w:val="0"/>
          <w:numId w:val="2"/>
        </w:numPr>
        <w:pBdr>
          <w:top w:val="nil"/>
          <w:left w:val="nil"/>
          <w:bottom w:val="nil"/>
          <w:right w:val="nil"/>
          <w:between w:val="nil"/>
        </w:pBdr>
        <w:tabs>
          <w:tab w:val="left" w:pos="432"/>
          <w:tab w:val="left" w:pos="866"/>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and affiliated persons of PDMR: Attached Appendix 02</w:t>
      </w:r>
    </w:p>
    <w:p w14:paraId="676ECCCA" w14:textId="77777777" w:rsidR="00E2354E" w:rsidRPr="00306CF6" w:rsidRDefault="005511BE" w:rsidP="00306CF6">
      <w:pPr>
        <w:numPr>
          <w:ilvl w:val="0"/>
          <w:numId w:val="2"/>
        </w:numPr>
        <w:pBdr>
          <w:top w:val="nil"/>
          <w:left w:val="nil"/>
          <w:bottom w:val="nil"/>
          <w:right w:val="nil"/>
          <w:between w:val="nil"/>
        </w:pBdr>
        <w:tabs>
          <w:tab w:val="left" w:pos="432"/>
          <w:tab w:val="left" w:pos="866"/>
        </w:tabs>
        <w:spacing w:after="120" w:line="360" w:lineRule="auto"/>
        <w:rPr>
          <w:rFonts w:ascii="Arial" w:eastAsia="Arial" w:hAnsi="Arial" w:cs="Arial"/>
          <w:color w:val="010000"/>
          <w:sz w:val="20"/>
          <w:szCs w:val="20"/>
        </w:rPr>
      </w:pPr>
      <w:r>
        <w:rPr>
          <w:rFonts w:ascii="Arial" w:hAnsi="Arial"/>
          <w:color w:val="010000"/>
          <w:sz w:val="20"/>
        </w:rPr>
        <w:t>Transactions between Company’s PDMR, affiliated persons of PDMR and subsidiaries, companies controlled by the Company: None</w:t>
      </w:r>
    </w:p>
    <w:p w14:paraId="20B351ED" w14:textId="77777777" w:rsidR="00E2354E" w:rsidRPr="00306CF6" w:rsidRDefault="005511BE" w:rsidP="00306CF6">
      <w:pPr>
        <w:numPr>
          <w:ilvl w:val="0"/>
          <w:numId w:val="2"/>
        </w:numPr>
        <w:pBdr>
          <w:top w:val="nil"/>
          <w:left w:val="nil"/>
          <w:bottom w:val="nil"/>
          <w:right w:val="nil"/>
          <w:between w:val="nil"/>
        </w:pBdr>
        <w:tabs>
          <w:tab w:val="left" w:pos="432"/>
          <w:tab w:val="left" w:pos="841"/>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1A5AC432" w14:textId="77777777" w:rsidR="00E2354E" w:rsidRPr="00306CF6" w:rsidRDefault="005511BE" w:rsidP="00306CF6">
      <w:pPr>
        <w:numPr>
          <w:ilvl w:val="1"/>
          <w:numId w:val="2"/>
        </w:numPr>
        <w:pBdr>
          <w:top w:val="nil"/>
          <w:left w:val="nil"/>
          <w:bottom w:val="nil"/>
          <w:right w:val="nil"/>
          <w:between w:val="nil"/>
        </w:pBdr>
        <w:tabs>
          <w:tab w:val="left" w:pos="432"/>
          <w:tab w:val="left" w:pos="1386"/>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where members of the Board of Directors, members of the Supervisory Board, the Manager and other managers have been and are founding members or members of the Board of Directors, the Executive General Manager for the past three (03) years (as at the time of reporting): None</w:t>
      </w:r>
    </w:p>
    <w:p w14:paraId="27257680" w14:textId="77777777" w:rsidR="00E2354E" w:rsidRPr="00306CF6" w:rsidRDefault="005511BE" w:rsidP="00306CF6">
      <w:pPr>
        <w:numPr>
          <w:ilvl w:val="1"/>
          <w:numId w:val="2"/>
        </w:numPr>
        <w:pBdr>
          <w:top w:val="nil"/>
          <w:left w:val="nil"/>
          <w:bottom w:val="nil"/>
          <w:right w:val="nil"/>
          <w:between w:val="nil"/>
        </w:pBdr>
        <w:tabs>
          <w:tab w:val="left" w:pos="432"/>
          <w:tab w:val="left" w:pos="1382"/>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executed by the affiliated people of members of the Board of Directors, members of the Supervisory Board, the General Manager and other managers who are members of the Board of Directors, the Executive Manager. None</w:t>
      </w:r>
    </w:p>
    <w:p w14:paraId="633FD926" w14:textId="77777777" w:rsidR="00E2354E" w:rsidRPr="00306CF6" w:rsidRDefault="005511BE" w:rsidP="00306CF6">
      <w:pPr>
        <w:numPr>
          <w:ilvl w:val="1"/>
          <w:numId w:val="2"/>
        </w:numPr>
        <w:pBdr>
          <w:top w:val="nil"/>
          <w:left w:val="nil"/>
          <w:bottom w:val="nil"/>
          <w:right w:val="nil"/>
          <w:between w:val="nil"/>
        </w:pBdr>
        <w:tabs>
          <w:tab w:val="left" w:pos="432"/>
          <w:tab w:val="left" w:pos="1386"/>
        </w:tabs>
        <w:spacing w:after="120" w:line="360" w:lineRule="auto"/>
        <w:rPr>
          <w:rFonts w:ascii="Arial" w:eastAsia="Arial" w:hAnsi="Arial" w:cs="Arial"/>
          <w:color w:val="010000"/>
          <w:sz w:val="20"/>
          <w:szCs w:val="20"/>
        </w:rPr>
      </w:pPr>
      <w:r>
        <w:rPr>
          <w:rFonts w:ascii="Arial" w:hAnsi="Arial"/>
          <w:color w:val="010000"/>
          <w:sz w:val="20"/>
        </w:rPr>
        <w:lastRenderedPageBreak/>
        <w:t>Other transactions of the Company (if any) that can bring material or non-material benefits to members of the Board of Directors, members of the Supervisory Board, the General Manager and other managers: None</w:t>
      </w:r>
    </w:p>
    <w:p w14:paraId="237A800A" w14:textId="77777777" w:rsidR="00E2354E" w:rsidRPr="00306CF6" w:rsidRDefault="005511BE" w:rsidP="00306CF6">
      <w:pPr>
        <w:numPr>
          <w:ilvl w:val="0"/>
          <w:numId w:val="10"/>
        </w:numPr>
        <w:pBdr>
          <w:top w:val="nil"/>
          <w:left w:val="nil"/>
          <w:bottom w:val="nil"/>
          <w:right w:val="nil"/>
          <w:between w:val="nil"/>
        </w:pBdr>
        <w:tabs>
          <w:tab w:val="left" w:pos="432"/>
          <w:tab w:val="left" w:pos="841"/>
        </w:tabs>
        <w:spacing w:after="120" w:line="360" w:lineRule="auto"/>
        <w:rPr>
          <w:rFonts w:ascii="Arial" w:eastAsia="Arial" w:hAnsi="Arial" w:cs="Arial"/>
          <w:color w:val="010000"/>
          <w:sz w:val="20"/>
          <w:szCs w:val="20"/>
        </w:rPr>
      </w:pPr>
      <w:r>
        <w:rPr>
          <w:rFonts w:ascii="Arial" w:hAnsi="Arial"/>
          <w:color w:val="010000"/>
          <w:sz w:val="20"/>
        </w:rPr>
        <w:t>Share transactions between PDMR and affiliated persons of PDMR (Annual Report 2023)</w:t>
      </w:r>
    </w:p>
    <w:p w14:paraId="2D8ED56D" w14:textId="572CDBE1" w:rsidR="00E2354E" w:rsidRDefault="005511BE" w:rsidP="00306CF6">
      <w:pPr>
        <w:numPr>
          <w:ilvl w:val="0"/>
          <w:numId w:val="3"/>
        </w:numPr>
        <w:pBdr>
          <w:top w:val="nil"/>
          <w:left w:val="nil"/>
          <w:bottom w:val="nil"/>
          <w:right w:val="nil"/>
          <w:between w:val="nil"/>
        </w:pBdr>
        <w:tabs>
          <w:tab w:val="left" w:pos="432"/>
          <w:tab w:val="left" w:pos="841"/>
        </w:tabs>
        <w:spacing w:after="120" w:line="360" w:lineRule="auto"/>
        <w:rPr>
          <w:rFonts w:ascii="Arial" w:eastAsia="Arial" w:hAnsi="Arial" w:cs="Arial"/>
          <w:color w:val="010000"/>
          <w:sz w:val="20"/>
          <w:szCs w:val="20"/>
        </w:rPr>
      </w:pPr>
      <w:r>
        <w:rPr>
          <w:rFonts w:ascii="Arial" w:hAnsi="Arial"/>
          <w:color w:val="010000"/>
          <w:sz w:val="20"/>
        </w:rPr>
        <w:t>Company’s share transactions between PDMR and affiliated persons: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2"/>
        <w:gridCol w:w="2027"/>
        <w:gridCol w:w="2077"/>
        <w:gridCol w:w="1718"/>
        <w:gridCol w:w="1676"/>
        <w:gridCol w:w="1489"/>
        <w:gridCol w:w="1886"/>
        <w:gridCol w:w="2134"/>
      </w:tblGrid>
      <w:tr w:rsidR="005511BE" w:rsidRPr="00713023" w14:paraId="48F0A1E2" w14:textId="77777777" w:rsidTr="003D4392">
        <w:tc>
          <w:tcPr>
            <w:tcW w:w="344" w:type="pct"/>
            <w:vMerge w:val="restart"/>
            <w:shd w:val="clear" w:color="auto" w:fill="auto"/>
            <w:vAlign w:val="center"/>
          </w:tcPr>
          <w:p w14:paraId="45F8E56D" w14:textId="77777777" w:rsidR="005511BE" w:rsidRPr="00713023" w:rsidRDefault="005511BE" w:rsidP="003D4392">
            <w:pPr>
              <w:spacing w:after="120" w:line="360" w:lineRule="auto"/>
              <w:rPr>
                <w:rFonts w:ascii="Arial" w:hAnsi="Arial" w:cs="Arial"/>
                <w:bCs/>
                <w:sz w:val="20"/>
              </w:rPr>
            </w:pPr>
            <w:r>
              <w:rPr>
                <w:rFonts w:ascii="Arial" w:hAnsi="Arial"/>
                <w:sz w:val="20"/>
              </w:rPr>
              <w:t>No.</w:t>
            </w:r>
          </w:p>
        </w:tc>
        <w:tc>
          <w:tcPr>
            <w:tcW w:w="725" w:type="pct"/>
            <w:vMerge w:val="restart"/>
            <w:shd w:val="clear" w:color="auto" w:fill="auto"/>
            <w:vAlign w:val="center"/>
          </w:tcPr>
          <w:p w14:paraId="78866DFF" w14:textId="77777777" w:rsidR="005511BE" w:rsidRPr="00713023" w:rsidRDefault="005511BE" w:rsidP="003D4392">
            <w:pPr>
              <w:spacing w:after="120" w:line="360" w:lineRule="auto"/>
              <w:rPr>
                <w:rFonts w:ascii="Arial" w:hAnsi="Arial" w:cs="Arial"/>
                <w:bCs/>
                <w:sz w:val="20"/>
              </w:rPr>
            </w:pPr>
            <w:r>
              <w:rPr>
                <w:rFonts w:ascii="Arial" w:hAnsi="Arial"/>
                <w:sz w:val="20"/>
              </w:rPr>
              <w:t>Transaction conductor</w:t>
            </w:r>
          </w:p>
        </w:tc>
        <w:tc>
          <w:tcPr>
            <w:tcW w:w="743" w:type="pct"/>
            <w:vMerge w:val="restart"/>
            <w:shd w:val="clear" w:color="auto" w:fill="auto"/>
            <w:vAlign w:val="center"/>
          </w:tcPr>
          <w:p w14:paraId="5836D156" w14:textId="77777777" w:rsidR="005511BE" w:rsidRPr="00713023" w:rsidRDefault="005511BE" w:rsidP="003D4392">
            <w:pPr>
              <w:spacing w:after="120" w:line="360" w:lineRule="auto"/>
              <w:rPr>
                <w:rFonts w:ascii="Arial" w:hAnsi="Arial" w:cs="Arial"/>
                <w:bCs/>
                <w:sz w:val="20"/>
              </w:rPr>
            </w:pPr>
            <w:r>
              <w:rPr>
                <w:rFonts w:ascii="Arial" w:hAnsi="Arial"/>
                <w:sz w:val="20"/>
              </w:rPr>
              <w:t>Relations with PMDR</w:t>
            </w:r>
          </w:p>
        </w:tc>
        <w:tc>
          <w:tcPr>
            <w:tcW w:w="1215" w:type="pct"/>
            <w:gridSpan w:val="2"/>
            <w:shd w:val="clear" w:color="auto" w:fill="auto"/>
            <w:vAlign w:val="center"/>
          </w:tcPr>
          <w:p w14:paraId="4A09BA44" w14:textId="77777777" w:rsidR="005511BE" w:rsidRPr="00713023" w:rsidRDefault="005511BE" w:rsidP="003D4392">
            <w:pPr>
              <w:spacing w:after="120" w:line="360" w:lineRule="auto"/>
              <w:rPr>
                <w:rFonts w:ascii="Arial" w:hAnsi="Arial" w:cs="Arial"/>
                <w:bCs/>
                <w:sz w:val="20"/>
              </w:rPr>
            </w:pPr>
            <w:r>
              <w:rPr>
                <w:rFonts w:ascii="Arial" w:hAnsi="Arial"/>
                <w:sz w:val="20"/>
              </w:rPr>
              <w:t>Number of shares owned at the beginning of the period</w:t>
            </w:r>
          </w:p>
        </w:tc>
        <w:tc>
          <w:tcPr>
            <w:tcW w:w="1208" w:type="pct"/>
            <w:gridSpan w:val="2"/>
            <w:shd w:val="clear" w:color="auto" w:fill="auto"/>
            <w:vAlign w:val="center"/>
          </w:tcPr>
          <w:p w14:paraId="723B9D5D" w14:textId="77777777" w:rsidR="005511BE" w:rsidRPr="00713023" w:rsidRDefault="005511BE" w:rsidP="003D4392">
            <w:pPr>
              <w:spacing w:after="120" w:line="360" w:lineRule="auto"/>
              <w:rPr>
                <w:rFonts w:ascii="Arial" w:hAnsi="Arial" w:cs="Arial"/>
                <w:bCs/>
                <w:sz w:val="20"/>
              </w:rPr>
            </w:pPr>
            <w:r>
              <w:rPr>
                <w:rFonts w:ascii="Arial" w:hAnsi="Arial"/>
                <w:sz w:val="20"/>
              </w:rPr>
              <w:t>Number of shares owned at the beginning of the period</w:t>
            </w:r>
          </w:p>
        </w:tc>
        <w:tc>
          <w:tcPr>
            <w:tcW w:w="764" w:type="pct"/>
            <w:vMerge w:val="restart"/>
            <w:shd w:val="clear" w:color="auto" w:fill="auto"/>
            <w:vAlign w:val="center"/>
          </w:tcPr>
          <w:p w14:paraId="7410F0BE" w14:textId="77777777" w:rsidR="005511BE" w:rsidRPr="00713023" w:rsidRDefault="005511BE" w:rsidP="003D4392">
            <w:pPr>
              <w:spacing w:after="120" w:line="360" w:lineRule="auto"/>
              <w:rPr>
                <w:rFonts w:ascii="Arial" w:hAnsi="Arial" w:cs="Arial"/>
                <w:bCs/>
                <w:sz w:val="20"/>
              </w:rPr>
            </w:pPr>
            <w:r>
              <w:rPr>
                <w:rFonts w:ascii="Arial" w:hAnsi="Arial"/>
                <w:sz w:val="20"/>
              </w:rPr>
              <w:t>Reasons for increase or decrease (buy, sell, convert, reward, etc.)</w:t>
            </w:r>
          </w:p>
        </w:tc>
      </w:tr>
      <w:tr w:rsidR="005511BE" w:rsidRPr="00713023" w14:paraId="71B8481C" w14:textId="77777777" w:rsidTr="003D4392">
        <w:tc>
          <w:tcPr>
            <w:tcW w:w="344" w:type="pct"/>
            <w:vMerge/>
            <w:shd w:val="clear" w:color="auto" w:fill="auto"/>
            <w:vAlign w:val="center"/>
          </w:tcPr>
          <w:p w14:paraId="527F347D" w14:textId="77777777" w:rsidR="005511BE" w:rsidRPr="00713023" w:rsidRDefault="005511BE" w:rsidP="003D4392">
            <w:pPr>
              <w:spacing w:after="120" w:line="360" w:lineRule="auto"/>
              <w:rPr>
                <w:rFonts w:ascii="Arial" w:hAnsi="Arial" w:cs="Arial"/>
                <w:bCs/>
                <w:sz w:val="20"/>
              </w:rPr>
            </w:pPr>
          </w:p>
        </w:tc>
        <w:tc>
          <w:tcPr>
            <w:tcW w:w="725" w:type="pct"/>
            <w:vMerge/>
            <w:shd w:val="clear" w:color="auto" w:fill="auto"/>
            <w:vAlign w:val="center"/>
          </w:tcPr>
          <w:p w14:paraId="750D93FF" w14:textId="77777777" w:rsidR="005511BE" w:rsidRPr="00713023" w:rsidRDefault="005511BE" w:rsidP="003D4392">
            <w:pPr>
              <w:spacing w:after="120" w:line="360" w:lineRule="auto"/>
              <w:rPr>
                <w:rFonts w:ascii="Arial" w:hAnsi="Arial" w:cs="Arial"/>
                <w:bCs/>
                <w:sz w:val="20"/>
              </w:rPr>
            </w:pPr>
          </w:p>
        </w:tc>
        <w:tc>
          <w:tcPr>
            <w:tcW w:w="743" w:type="pct"/>
            <w:vMerge/>
            <w:shd w:val="clear" w:color="auto" w:fill="auto"/>
            <w:vAlign w:val="center"/>
          </w:tcPr>
          <w:p w14:paraId="24F38FC1" w14:textId="77777777" w:rsidR="005511BE" w:rsidRPr="00713023" w:rsidRDefault="005511BE" w:rsidP="003D4392">
            <w:pPr>
              <w:spacing w:after="120" w:line="360" w:lineRule="auto"/>
              <w:rPr>
                <w:rFonts w:ascii="Arial" w:hAnsi="Arial" w:cs="Arial"/>
                <w:bCs/>
                <w:sz w:val="20"/>
              </w:rPr>
            </w:pPr>
          </w:p>
        </w:tc>
        <w:tc>
          <w:tcPr>
            <w:tcW w:w="615" w:type="pct"/>
            <w:shd w:val="clear" w:color="auto" w:fill="auto"/>
            <w:vAlign w:val="center"/>
          </w:tcPr>
          <w:p w14:paraId="2EDEAB2B" w14:textId="77777777" w:rsidR="005511BE" w:rsidRPr="00713023" w:rsidRDefault="005511BE" w:rsidP="003D4392">
            <w:pPr>
              <w:spacing w:after="120" w:line="360" w:lineRule="auto"/>
              <w:rPr>
                <w:rFonts w:ascii="Arial" w:hAnsi="Arial" w:cs="Arial"/>
                <w:bCs/>
                <w:sz w:val="20"/>
              </w:rPr>
            </w:pPr>
            <w:r>
              <w:rPr>
                <w:rFonts w:ascii="Arial" w:hAnsi="Arial"/>
                <w:sz w:val="20"/>
              </w:rPr>
              <w:t>Number of shares</w:t>
            </w:r>
          </w:p>
        </w:tc>
        <w:tc>
          <w:tcPr>
            <w:tcW w:w="600" w:type="pct"/>
            <w:shd w:val="clear" w:color="auto" w:fill="auto"/>
            <w:vAlign w:val="center"/>
          </w:tcPr>
          <w:p w14:paraId="2F59521C" w14:textId="77777777" w:rsidR="005511BE" w:rsidRPr="00713023" w:rsidRDefault="005511BE" w:rsidP="003D4392">
            <w:pPr>
              <w:spacing w:after="120" w:line="360" w:lineRule="auto"/>
              <w:rPr>
                <w:rFonts w:ascii="Arial" w:hAnsi="Arial" w:cs="Arial"/>
                <w:bCs/>
                <w:sz w:val="20"/>
              </w:rPr>
            </w:pPr>
            <w:r>
              <w:rPr>
                <w:rFonts w:ascii="Arial" w:hAnsi="Arial"/>
                <w:sz w:val="20"/>
              </w:rPr>
              <w:t>Rate</w:t>
            </w:r>
          </w:p>
        </w:tc>
        <w:tc>
          <w:tcPr>
            <w:tcW w:w="533" w:type="pct"/>
            <w:shd w:val="clear" w:color="auto" w:fill="auto"/>
            <w:vAlign w:val="center"/>
          </w:tcPr>
          <w:p w14:paraId="10AFCC93" w14:textId="77777777" w:rsidR="005511BE" w:rsidRPr="00713023" w:rsidRDefault="005511BE" w:rsidP="003D4392">
            <w:pPr>
              <w:spacing w:after="120" w:line="360" w:lineRule="auto"/>
              <w:rPr>
                <w:rFonts w:ascii="Arial" w:hAnsi="Arial" w:cs="Arial"/>
                <w:bCs/>
                <w:sz w:val="20"/>
              </w:rPr>
            </w:pPr>
            <w:r>
              <w:rPr>
                <w:rFonts w:ascii="Arial" w:hAnsi="Arial"/>
                <w:sz w:val="20"/>
              </w:rPr>
              <w:t>Number of shares</w:t>
            </w:r>
          </w:p>
        </w:tc>
        <w:tc>
          <w:tcPr>
            <w:tcW w:w="675" w:type="pct"/>
            <w:shd w:val="clear" w:color="auto" w:fill="auto"/>
            <w:vAlign w:val="center"/>
          </w:tcPr>
          <w:p w14:paraId="4347D30F" w14:textId="77777777" w:rsidR="005511BE" w:rsidRPr="00713023" w:rsidRDefault="005511BE" w:rsidP="003D4392">
            <w:pPr>
              <w:spacing w:after="120" w:line="360" w:lineRule="auto"/>
              <w:rPr>
                <w:rFonts w:ascii="Arial" w:hAnsi="Arial" w:cs="Arial"/>
                <w:bCs/>
                <w:sz w:val="20"/>
              </w:rPr>
            </w:pPr>
            <w:r>
              <w:rPr>
                <w:rFonts w:ascii="Arial" w:hAnsi="Arial"/>
                <w:sz w:val="20"/>
              </w:rPr>
              <w:t>Rate</w:t>
            </w:r>
          </w:p>
        </w:tc>
        <w:tc>
          <w:tcPr>
            <w:tcW w:w="764" w:type="pct"/>
            <w:vMerge/>
            <w:shd w:val="clear" w:color="auto" w:fill="auto"/>
            <w:vAlign w:val="center"/>
          </w:tcPr>
          <w:p w14:paraId="3578AE02" w14:textId="77777777" w:rsidR="005511BE" w:rsidRPr="00713023" w:rsidRDefault="005511BE" w:rsidP="003D4392">
            <w:pPr>
              <w:spacing w:after="120" w:line="360" w:lineRule="auto"/>
              <w:rPr>
                <w:rFonts w:ascii="Arial" w:hAnsi="Arial" w:cs="Arial"/>
                <w:bCs/>
                <w:sz w:val="20"/>
              </w:rPr>
            </w:pPr>
          </w:p>
        </w:tc>
      </w:tr>
      <w:tr w:rsidR="005511BE" w:rsidRPr="00713023" w14:paraId="705D9EC2" w14:textId="77777777" w:rsidTr="003D4392">
        <w:tc>
          <w:tcPr>
            <w:tcW w:w="344" w:type="pct"/>
            <w:shd w:val="clear" w:color="auto" w:fill="auto"/>
            <w:vAlign w:val="center"/>
          </w:tcPr>
          <w:p w14:paraId="45B33BA7" w14:textId="77777777" w:rsidR="005511BE" w:rsidRPr="00713023" w:rsidRDefault="005511BE" w:rsidP="003D4392">
            <w:pPr>
              <w:spacing w:after="120" w:line="360" w:lineRule="auto"/>
              <w:rPr>
                <w:rFonts w:ascii="Arial" w:hAnsi="Arial" w:cs="Arial"/>
                <w:bCs/>
                <w:sz w:val="20"/>
              </w:rPr>
            </w:pPr>
            <w:r>
              <w:rPr>
                <w:rFonts w:ascii="Arial" w:hAnsi="Arial"/>
                <w:sz w:val="20"/>
              </w:rPr>
              <w:t>1</w:t>
            </w:r>
          </w:p>
        </w:tc>
        <w:tc>
          <w:tcPr>
            <w:tcW w:w="725" w:type="pct"/>
            <w:shd w:val="clear" w:color="auto" w:fill="auto"/>
            <w:vAlign w:val="center"/>
          </w:tcPr>
          <w:p w14:paraId="08045BA6" w14:textId="77777777" w:rsidR="005511BE" w:rsidRPr="00713023" w:rsidRDefault="005511BE" w:rsidP="003D4392">
            <w:pPr>
              <w:spacing w:after="120" w:line="360" w:lineRule="auto"/>
              <w:rPr>
                <w:rFonts w:ascii="Arial" w:hAnsi="Arial" w:cs="Arial"/>
                <w:bCs/>
                <w:sz w:val="20"/>
              </w:rPr>
            </w:pPr>
            <w:r>
              <w:rPr>
                <w:rFonts w:ascii="Arial" w:hAnsi="Arial"/>
                <w:sz w:val="20"/>
              </w:rPr>
              <w:t xml:space="preserve">Vo </w:t>
            </w:r>
            <w:proofErr w:type="spellStart"/>
            <w:r>
              <w:rPr>
                <w:rFonts w:ascii="Arial" w:hAnsi="Arial"/>
                <w:sz w:val="20"/>
              </w:rPr>
              <w:t>Thien</w:t>
            </w:r>
            <w:proofErr w:type="spellEnd"/>
            <w:r>
              <w:rPr>
                <w:rFonts w:ascii="Arial" w:hAnsi="Arial"/>
                <w:sz w:val="20"/>
              </w:rPr>
              <w:t xml:space="preserve"> </w:t>
            </w:r>
            <w:proofErr w:type="spellStart"/>
            <w:r>
              <w:rPr>
                <w:rFonts w:ascii="Arial" w:hAnsi="Arial"/>
                <w:sz w:val="20"/>
              </w:rPr>
              <w:t>Chuong</w:t>
            </w:r>
            <w:proofErr w:type="spellEnd"/>
          </w:p>
        </w:tc>
        <w:tc>
          <w:tcPr>
            <w:tcW w:w="743" w:type="pct"/>
            <w:shd w:val="clear" w:color="auto" w:fill="auto"/>
            <w:vAlign w:val="center"/>
          </w:tcPr>
          <w:p w14:paraId="2A3CAAF3" w14:textId="77777777" w:rsidR="005511BE" w:rsidRPr="00713023" w:rsidRDefault="005511BE" w:rsidP="003D4392">
            <w:pPr>
              <w:spacing w:after="120" w:line="360" w:lineRule="auto"/>
              <w:rPr>
                <w:rFonts w:ascii="Arial" w:hAnsi="Arial" w:cs="Arial"/>
                <w:bCs/>
                <w:sz w:val="20"/>
              </w:rPr>
            </w:pPr>
            <w:r>
              <w:rPr>
                <w:rFonts w:ascii="Arial" w:hAnsi="Arial"/>
                <w:sz w:val="20"/>
              </w:rPr>
              <w:t>Members of the Board of Directors</w:t>
            </w:r>
          </w:p>
        </w:tc>
        <w:tc>
          <w:tcPr>
            <w:tcW w:w="615" w:type="pct"/>
            <w:shd w:val="clear" w:color="auto" w:fill="auto"/>
            <w:vAlign w:val="center"/>
          </w:tcPr>
          <w:p w14:paraId="7476F63B" w14:textId="77777777" w:rsidR="005511BE" w:rsidRPr="00713023" w:rsidRDefault="005511BE" w:rsidP="003D4392">
            <w:pPr>
              <w:spacing w:after="120" w:line="360" w:lineRule="auto"/>
              <w:rPr>
                <w:rFonts w:ascii="Arial" w:hAnsi="Arial" w:cs="Arial"/>
                <w:bCs/>
                <w:sz w:val="20"/>
              </w:rPr>
            </w:pPr>
            <w:r>
              <w:rPr>
                <w:rFonts w:ascii="Arial" w:hAnsi="Arial"/>
                <w:sz w:val="20"/>
              </w:rPr>
              <w:t>200,000</w:t>
            </w:r>
          </w:p>
        </w:tc>
        <w:tc>
          <w:tcPr>
            <w:tcW w:w="600" w:type="pct"/>
            <w:shd w:val="clear" w:color="auto" w:fill="auto"/>
            <w:vAlign w:val="center"/>
          </w:tcPr>
          <w:p w14:paraId="12D119FE" w14:textId="77777777" w:rsidR="005511BE" w:rsidRPr="00713023" w:rsidRDefault="005511BE" w:rsidP="003D4392">
            <w:pPr>
              <w:spacing w:after="120" w:line="360" w:lineRule="auto"/>
              <w:rPr>
                <w:rFonts w:ascii="Arial" w:hAnsi="Arial" w:cs="Arial"/>
                <w:bCs/>
                <w:sz w:val="20"/>
              </w:rPr>
            </w:pPr>
            <w:r>
              <w:rPr>
                <w:rFonts w:ascii="Arial" w:hAnsi="Arial"/>
                <w:sz w:val="20"/>
              </w:rPr>
              <w:t>1.19%</w:t>
            </w:r>
          </w:p>
        </w:tc>
        <w:tc>
          <w:tcPr>
            <w:tcW w:w="533" w:type="pct"/>
            <w:shd w:val="clear" w:color="auto" w:fill="auto"/>
            <w:vAlign w:val="center"/>
          </w:tcPr>
          <w:p w14:paraId="7ADECFC1" w14:textId="77777777" w:rsidR="005511BE" w:rsidRPr="00713023" w:rsidRDefault="005511BE" w:rsidP="003D4392">
            <w:pPr>
              <w:spacing w:after="120" w:line="360" w:lineRule="auto"/>
              <w:rPr>
                <w:rFonts w:ascii="Arial" w:hAnsi="Arial" w:cs="Arial"/>
                <w:bCs/>
                <w:sz w:val="20"/>
              </w:rPr>
            </w:pPr>
            <w:r>
              <w:rPr>
                <w:rFonts w:ascii="Arial" w:hAnsi="Arial"/>
                <w:sz w:val="20"/>
              </w:rPr>
              <w:t>0</w:t>
            </w:r>
          </w:p>
        </w:tc>
        <w:tc>
          <w:tcPr>
            <w:tcW w:w="675" w:type="pct"/>
            <w:shd w:val="clear" w:color="auto" w:fill="auto"/>
            <w:vAlign w:val="center"/>
          </w:tcPr>
          <w:p w14:paraId="50D51EF1" w14:textId="77777777" w:rsidR="005511BE" w:rsidRPr="00713023" w:rsidRDefault="005511BE" w:rsidP="003D4392">
            <w:pPr>
              <w:spacing w:after="120" w:line="360" w:lineRule="auto"/>
              <w:rPr>
                <w:rFonts w:ascii="Arial" w:hAnsi="Arial" w:cs="Arial"/>
                <w:bCs/>
                <w:sz w:val="20"/>
              </w:rPr>
            </w:pPr>
            <w:r>
              <w:rPr>
                <w:rFonts w:ascii="Arial" w:hAnsi="Arial"/>
                <w:sz w:val="20"/>
              </w:rPr>
              <w:t>0%</w:t>
            </w:r>
          </w:p>
        </w:tc>
        <w:tc>
          <w:tcPr>
            <w:tcW w:w="764" w:type="pct"/>
            <w:shd w:val="clear" w:color="auto" w:fill="auto"/>
            <w:vAlign w:val="center"/>
          </w:tcPr>
          <w:p w14:paraId="1B10D8E6" w14:textId="77777777" w:rsidR="005511BE" w:rsidRPr="00713023" w:rsidRDefault="005511BE" w:rsidP="003D4392">
            <w:pPr>
              <w:spacing w:after="120" w:line="360" w:lineRule="auto"/>
              <w:rPr>
                <w:rFonts w:ascii="Arial" w:hAnsi="Arial" w:cs="Arial"/>
                <w:bCs/>
                <w:sz w:val="20"/>
              </w:rPr>
            </w:pPr>
            <w:r>
              <w:rPr>
                <w:rFonts w:ascii="Arial" w:hAnsi="Arial"/>
                <w:sz w:val="20"/>
              </w:rPr>
              <w:t>Personal reason</w:t>
            </w:r>
          </w:p>
        </w:tc>
      </w:tr>
    </w:tbl>
    <w:p w14:paraId="0718D155" w14:textId="77777777" w:rsidR="005511BE" w:rsidRPr="00306CF6" w:rsidRDefault="005511BE" w:rsidP="005511BE">
      <w:pPr>
        <w:pBdr>
          <w:top w:val="nil"/>
          <w:left w:val="nil"/>
          <w:bottom w:val="nil"/>
          <w:right w:val="nil"/>
          <w:between w:val="nil"/>
        </w:pBdr>
        <w:tabs>
          <w:tab w:val="left" w:pos="432"/>
          <w:tab w:val="left" w:pos="841"/>
        </w:tabs>
        <w:spacing w:after="120" w:line="360" w:lineRule="auto"/>
        <w:rPr>
          <w:rFonts w:ascii="Arial" w:eastAsia="Arial" w:hAnsi="Arial" w:cs="Arial"/>
          <w:color w:val="010000"/>
          <w:sz w:val="20"/>
          <w:szCs w:val="20"/>
        </w:rPr>
      </w:pPr>
    </w:p>
    <w:p w14:paraId="5B9E8F9C"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Appendix II:</w:t>
      </w:r>
    </w:p>
    <w:p w14:paraId="6CF84BC8"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and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7"/>
        <w:gridCol w:w="2200"/>
        <w:gridCol w:w="1454"/>
        <w:gridCol w:w="1909"/>
        <w:gridCol w:w="1691"/>
        <w:gridCol w:w="1079"/>
        <w:gridCol w:w="1689"/>
        <w:gridCol w:w="2290"/>
        <w:gridCol w:w="820"/>
      </w:tblGrid>
      <w:tr w:rsidR="00E2354E" w:rsidRPr="00306CF6" w14:paraId="450FD190" w14:textId="77777777" w:rsidTr="00306CF6">
        <w:tc>
          <w:tcPr>
            <w:tcW w:w="328" w:type="pct"/>
            <w:shd w:val="clear" w:color="auto" w:fill="auto"/>
            <w:tcMar>
              <w:top w:w="0" w:type="dxa"/>
              <w:bottom w:w="0" w:type="dxa"/>
            </w:tcMar>
            <w:vAlign w:val="center"/>
          </w:tcPr>
          <w:p w14:paraId="29261BB5"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587" w:type="pct"/>
            <w:shd w:val="clear" w:color="auto" w:fill="auto"/>
            <w:tcMar>
              <w:top w:w="0" w:type="dxa"/>
              <w:bottom w:w="0" w:type="dxa"/>
            </w:tcMar>
            <w:vAlign w:val="center"/>
          </w:tcPr>
          <w:p w14:paraId="3601C8D2"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Name of organizations/individuals</w:t>
            </w:r>
          </w:p>
        </w:tc>
        <w:tc>
          <w:tcPr>
            <w:tcW w:w="545" w:type="pct"/>
            <w:shd w:val="clear" w:color="auto" w:fill="auto"/>
            <w:tcMar>
              <w:top w:w="0" w:type="dxa"/>
              <w:bottom w:w="0" w:type="dxa"/>
            </w:tcMar>
            <w:vAlign w:val="center"/>
          </w:tcPr>
          <w:p w14:paraId="7D81E080"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Relations with the Corporation</w:t>
            </w:r>
          </w:p>
        </w:tc>
        <w:tc>
          <w:tcPr>
            <w:tcW w:w="708" w:type="pct"/>
            <w:shd w:val="clear" w:color="auto" w:fill="auto"/>
            <w:tcMar>
              <w:top w:w="0" w:type="dxa"/>
              <w:bottom w:w="0" w:type="dxa"/>
            </w:tcMar>
            <w:vAlign w:val="center"/>
          </w:tcPr>
          <w:p w14:paraId="7A8E81E3"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NSH No., Date of issue, Place of issue of NSH</w:t>
            </w:r>
          </w:p>
        </w:tc>
        <w:tc>
          <w:tcPr>
            <w:tcW w:w="630" w:type="pct"/>
            <w:shd w:val="clear" w:color="auto" w:fill="auto"/>
            <w:tcMar>
              <w:top w:w="0" w:type="dxa"/>
              <w:bottom w:w="0" w:type="dxa"/>
            </w:tcMar>
            <w:vAlign w:val="center"/>
          </w:tcPr>
          <w:p w14:paraId="4819D72D"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411" w:type="pct"/>
            <w:shd w:val="clear" w:color="auto" w:fill="auto"/>
            <w:tcMar>
              <w:top w:w="0" w:type="dxa"/>
              <w:bottom w:w="0" w:type="dxa"/>
            </w:tcMar>
            <w:vAlign w:val="center"/>
          </w:tcPr>
          <w:p w14:paraId="2260C0FA"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629" w:type="pct"/>
            <w:shd w:val="clear" w:color="auto" w:fill="auto"/>
            <w:tcMar>
              <w:top w:w="0" w:type="dxa"/>
              <w:bottom w:w="0" w:type="dxa"/>
            </w:tcMar>
            <w:vAlign w:val="center"/>
          </w:tcPr>
          <w:p w14:paraId="74D7F24F" w14:textId="77777777" w:rsidR="00E2354E" w:rsidRPr="00306CF6" w:rsidRDefault="005511BE" w:rsidP="00306CF6">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Approved General Mandate/</w:t>
            </w:r>
          </w:p>
          <w:p w14:paraId="1B77C972" w14:textId="77777777" w:rsidR="00E2354E" w:rsidRPr="00306CF6" w:rsidRDefault="005511BE" w:rsidP="00306CF6">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 xml:space="preserve">Decision No. </w:t>
            </w:r>
          </w:p>
          <w:p w14:paraId="5D77E0EC" w14:textId="77777777" w:rsidR="00E2354E" w:rsidRPr="00306CF6" w:rsidRDefault="005511BE" w:rsidP="00306CF6">
            <w:pPr>
              <w:pBdr>
                <w:top w:val="nil"/>
                <w:left w:val="nil"/>
                <w:bottom w:val="nil"/>
                <w:right w:val="nil"/>
                <w:between w:val="nil"/>
              </w:pBdr>
              <w:spacing w:after="120" w:line="360" w:lineRule="auto"/>
              <w:jc w:val="center"/>
              <w:rPr>
                <w:rFonts w:ascii="Arial" w:eastAsia="Arial" w:hAnsi="Arial" w:cs="Arial"/>
                <w:color w:val="010000"/>
                <w:sz w:val="20"/>
                <w:szCs w:val="20"/>
              </w:rPr>
            </w:pPr>
            <w:proofErr w:type="gramStart"/>
            <w:r>
              <w:rPr>
                <w:rFonts w:ascii="Arial" w:hAnsi="Arial"/>
                <w:color w:val="010000"/>
                <w:sz w:val="20"/>
              </w:rPr>
              <w:t>of</w:t>
            </w:r>
            <w:proofErr w:type="gramEnd"/>
            <w:r>
              <w:rPr>
                <w:rFonts w:ascii="Arial" w:hAnsi="Arial"/>
                <w:color w:val="010000"/>
                <w:sz w:val="20"/>
              </w:rPr>
              <w:t xml:space="preserve"> the General Meeting of Shareholders and Board Resolutions/Board </w:t>
            </w:r>
            <w:r>
              <w:rPr>
                <w:rFonts w:ascii="Arial" w:hAnsi="Arial"/>
                <w:color w:val="010000"/>
                <w:sz w:val="20"/>
              </w:rPr>
              <w:lastRenderedPageBreak/>
              <w:t xml:space="preserve">Decisions No. </w:t>
            </w:r>
          </w:p>
          <w:p w14:paraId="5AFC94A6" w14:textId="77777777" w:rsidR="00E2354E" w:rsidRPr="00306CF6" w:rsidRDefault="005511BE" w:rsidP="00306CF6">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(if any, specify promulgation date)</w:t>
            </w:r>
          </w:p>
        </w:tc>
        <w:tc>
          <w:tcPr>
            <w:tcW w:w="844" w:type="pct"/>
            <w:shd w:val="clear" w:color="auto" w:fill="auto"/>
            <w:tcMar>
              <w:top w:w="0" w:type="dxa"/>
              <w:bottom w:w="0" w:type="dxa"/>
            </w:tcMar>
            <w:vAlign w:val="center"/>
          </w:tcPr>
          <w:p w14:paraId="26DF991F"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Content, quantity, total transaction value (VAT not included)</w:t>
            </w:r>
          </w:p>
        </w:tc>
        <w:tc>
          <w:tcPr>
            <w:tcW w:w="318" w:type="pct"/>
            <w:shd w:val="clear" w:color="auto" w:fill="auto"/>
            <w:tcMar>
              <w:top w:w="0" w:type="dxa"/>
              <w:bottom w:w="0" w:type="dxa"/>
            </w:tcMar>
            <w:vAlign w:val="center"/>
          </w:tcPr>
          <w:p w14:paraId="6B01F48E"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Note</w:t>
            </w:r>
          </w:p>
        </w:tc>
      </w:tr>
      <w:tr w:rsidR="00E2354E" w:rsidRPr="00306CF6" w14:paraId="1B4EE5E4" w14:textId="77777777" w:rsidTr="00306CF6">
        <w:tc>
          <w:tcPr>
            <w:tcW w:w="328" w:type="pct"/>
            <w:shd w:val="clear" w:color="auto" w:fill="auto"/>
            <w:tcMar>
              <w:top w:w="0" w:type="dxa"/>
              <w:bottom w:w="0" w:type="dxa"/>
            </w:tcMar>
            <w:vAlign w:val="center"/>
          </w:tcPr>
          <w:p w14:paraId="0AE76366"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587" w:type="pct"/>
            <w:shd w:val="clear" w:color="auto" w:fill="auto"/>
            <w:tcMar>
              <w:top w:w="0" w:type="dxa"/>
              <w:bottom w:w="0" w:type="dxa"/>
            </w:tcMar>
            <w:vAlign w:val="center"/>
          </w:tcPr>
          <w:p w14:paraId="69DCEA9D"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Dasumy</w:t>
            </w:r>
            <w:proofErr w:type="spellEnd"/>
            <w:r>
              <w:rPr>
                <w:rFonts w:ascii="Arial" w:hAnsi="Arial"/>
                <w:color w:val="010000"/>
                <w:sz w:val="20"/>
              </w:rPr>
              <w:t xml:space="preserve"> Foods Services Trading Production Company Limited</w:t>
            </w:r>
          </w:p>
        </w:tc>
        <w:tc>
          <w:tcPr>
            <w:tcW w:w="545" w:type="pct"/>
            <w:shd w:val="clear" w:color="auto" w:fill="auto"/>
            <w:tcMar>
              <w:top w:w="0" w:type="dxa"/>
              <w:bottom w:w="0" w:type="dxa"/>
            </w:tcMar>
            <w:vAlign w:val="center"/>
          </w:tcPr>
          <w:p w14:paraId="5B216977"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Subsidiary</w:t>
            </w:r>
          </w:p>
        </w:tc>
        <w:tc>
          <w:tcPr>
            <w:tcW w:w="708" w:type="pct"/>
            <w:shd w:val="clear" w:color="auto" w:fill="auto"/>
            <w:tcMar>
              <w:top w:w="0" w:type="dxa"/>
              <w:bottom w:w="0" w:type="dxa"/>
            </w:tcMar>
            <w:vAlign w:val="center"/>
          </w:tcPr>
          <w:p w14:paraId="2BD7F1AB"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0313053112</w:t>
            </w:r>
          </w:p>
        </w:tc>
        <w:tc>
          <w:tcPr>
            <w:tcW w:w="630" w:type="pct"/>
            <w:shd w:val="clear" w:color="auto" w:fill="auto"/>
            <w:tcMar>
              <w:top w:w="0" w:type="dxa"/>
              <w:bottom w:w="0" w:type="dxa"/>
            </w:tcMar>
            <w:vAlign w:val="center"/>
          </w:tcPr>
          <w:p w14:paraId="53EEBBD1" w14:textId="00E0CA03"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Lot D4, NI Street, Hiep </w:t>
            </w:r>
            <w:proofErr w:type="spellStart"/>
            <w:r>
              <w:rPr>
                <w:rFonts w:ascii="Arial" w:hAnsi="Arial"/>
                <w:color w:val="010000"/>
                <w:sz w:val="20"/>
              </w:rPr>
              <w:t>Phuoc</w:t>
            </w:r>
            <w:proofErr w:type="spellEnd"/>
            <w:r>
              <w:rPr>
                <w:rFonts w:ascii="Arial" w:hAnsi="Arial"/>
                <w:color w:val="010000"/>
                <w:sz w:val="20"/>
              </w:rPr>
              <w:t xml:space="preserve"> Industrial Park, Hiep </w:t>
            </w:r>
            <w:proofErr w:type="spellStart"/>
            <w:r>
              <w:rPr>
                <w:rFonts w:ascii="Arial" w:hAnsi="Arial"/>
                <w:color w:val="010000"/>
                <w:sz w:val="20"/>
              </w:rPr>
              <w:t>Phuoc</w:t>
            </w:r>
            <w:proofErr w:type="spellEnd"/>
            <w:r>
              <w:rPr>
                <w:rFonts w:ascii="Arial" w:hAnsi="Arial"/>
                <w:color w:val="010000"/>
                <w:sz w:val="20"/>
              </w:rPr>
              <w:t xml:space="preserve"> Commune, </w:t>
            </w:r>
            <w:proofErr w:type="spellStart"/>
            <w:r>
              <w:rPr>
                <w:rFonts w:ascii="Arial" w:hAnsi="Arial"/>
                <w:color w:val="010000"/>
                <w:sz w:val="20"/>
              </w:rPr>
              <w:t>Nha</w:t>
            </w:r>
            <w:proofErr w:type="spellEnd"/>
            <w:r>
              <w:rPr>
                <w:rFonts w:ascii="Arial" w:hAnsi="Arial"/>
                <w:color w:val="010000"/>
                <w:sz w:val="20"/>
              </w:rPr>
              <w:t xml:space="preserve"> Be District</w:t>
            </w:r>
          </w:p>
        </w:tc>
        <w:tc>
          <w:tcPr>
            <w:tcW w:w="411" w:type="pct"/>
            <w:shd w:val="clear" w:color="auto" w:fill="auto"/>
            <w:tcMar>
              <w:top w:w="0" w:type="dxa"/>
              <w:bottom w:w="0" w:type="dxa"/>
            </w:tcMar>
            <w:vAlign w:val="center"/>
          </w:tcPr>
          <w:p w14:paraId="08A8300C"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2023</w:t>
            </w:r>
          </w:p>
        </w:tc>
        <w:tc>
          <w:tcPr>
            <w:tcW w:w="629" w:type="pct"/>
            <w:shd w:val="clear" w:color="auto" w:fill="auto"/>
            <w:tcMar>
              <w:top w:w="0" w:type="dxa"/>
              <w:bottom w:w="0" w:type="dxa"/>
            </w:tcMar>
            <w:vAlign w:val="center"/>
          </w:tcPr>
          <w:p w14:paraId="3747FE26" w14:textId="77777777" w:rsidR="00E2354E" w:rsidRPr="00306CF6" w:rsidRDefault="005511BE" w:rsidP="00306CF6">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w:t>
            </w:r>
          </w:p>
        </w:tc>
        <w:tc>
          <w:tcPr>
            <w:tcW w:w="844" w:type="pct"/>
            <w:shd w:val="clear" w:color="auto" w:fill="auto"/>
            <w:tcMar>
              <w:top w:w="0" w:type="dxa"/>
              <w:bottom w:w="0" w:type="dxa"/>
            </w:tcMar>
            <w:vAlign w:val="center"/>
          </w:tcPr>
          <w:p w14:paraId="5FEDBDB6" w14:textId="77777777" w:rsidR="00E2354E" w:rsidRPr="00306CF6" w:rsidRDefault="005511BE" w:rsidP="00306CF6">
            <w:pPr>
              <w:numPr>
                <w:ilvl w:val="0"/>
                <w:numId w:val="4"/>
              </w:numPr>
              <w:pBdr>
                <w:top w:val="nil"/>
                <w:left w:val="nil"/>
                <w:bottom w:val="nil"/>
                <w:right w:val="nil"/>
                <w:between w:val="nil"/>
              </w:pBdr>
              <w:tabs>
                <w:tab w:val="left" w:pos="194"/>
              </w:tabs>
              <w:spacing w:after="120" w:line="360" w:lineRule="auto"/>
              <w:rPr>
                <w:rFonts w:ascii="Arial" w:eastAsia="Arial" w:hAnsi="Arial" w:cs="Arial"/>
                <w:color w:val="010000"/>
                <w:sz w:val="20"/>
                <w:szCs w:val="20"/>
              </w:rPr>
            </w:pPr>
            <w:r>
              <w:rPr>
                <w:rFonts w:ascii="Arial" w:hAnsi="Arial"/>
                <w:color w:val="010000"/>
                <w:sz w:val="20"/>
              </w:rPr>
              <w:t>Sell finished products, buy finished products</w:t>
            </w:r>
          </w:p>
          <w:p w14:paraId="3E93DB04" w14:textId="77777777" w:rsidR="00E2354E" w:rsidRPr="00306CF6" w:rsidRDefault="005511BE" w:rsidP="00306CF6">
            <w:pPr>
              <w:numPr>
                <w:ilvl w:val="0"/>
                <w:numId w:val="4"/>
              </w:numPr>
              <w:pBdr>
                <w:top w:val="nil"/>
                <w:left w:val="nil"/>
                <w:bottom w:val="nil"/>
                <w:right w:val="nil"/>
                <w:between w:val="nil"/>
              </w:pBdr>
              <w:tabs>
                <w:tab w:val="left" w:pos="169"/>
              </w:tabs>
              <w:spacing w:after="120" w:line="360" w:lineRule="auto"/>
              <w:rPr>
                <w:rFonts w:ascii="Arial" w:eastAsia="Arial" w:hAnsi="Arial" w:cs="Arial"/>
                <w:color w:val="010000"/>
                <w:sz w:val="20"/>
                <w:szCs w:val="20"/>
              </w:rPr>
            </w:pPr>
            <w:r>
              <w:rPr>
                <w:rFonts w:ascii="Arial" w:hAnsi="Arial"/>
                <w:color w:val="010000"/>
                <w:sz w:val="20"/>
              </w:rPr>
              <w:t>Arise within 2023:</w:t>
            </w:r>
            <w:r>
              <w:rPr>
                <w:rFonts w:ascii="Arial" w:hAnsi="Arial"/>
                <w:color w:val="010000"/>
                <w:sz w:val="20"/>
              </w:rPr>
              <w:br/>
              <w:t>VND 21,319,014</w:t>
            </w:r>
          </w:p>
        </w:tc>
        <w:tc>
          <w:tcPr>
            <w:tcW w:w="318" w:type="pct"/>
            <w:shd w:val="clear" w:color="auto" w:fill="auto"/>
            <w:tcMar>
              <w:top w:w="0" w:type="dxa"/>
              <w:bottom w:w="0" w:type="dxa"/>
            </w:tcMar>
            <w:vAlign w:val="center"/>
          </w:tcPr>
          <w:p w14:paraId="4945F182" w14:textId="77777777" w:rsidR="00E2354E" w:rsidRPr="00306CF6" w:rsidRDefault="00E2354E" w:rsidP="00306CF6">
            <w:pPr>
              <w:spacing w:after="120" w:line="360" w:lineRule="auto"/>
              <w:rPr>
                <w:rFonts w:ascii="Arial" w:eastAsia="Arial" w:hAnsi="Arial" w:cs="Arial"/>
                <w:color w:val="010000"/>
                <w:sz w:val="20"/>
                <w:szCs w:val="20"/>
              </w:rPr>
            </w:pPr>
          </w:p>
        </w:tc>
      </w:tr>
      <w:tr w:rsidR="00E2354E" w:rsidRPr="00306CF6" w14:paraId="645E6359" w14:textId="77777777" w:rsidTr="00306CF6">
        <w:tc>
          <w:tcPr>
            <w:tcW w:w="328" w:type="pct"/>
            <w:shd w:val="clear" w:color="auto" w:fill="auto"/>
            <w:tcMar>
              <w:top w:w="0" w:type="dxa"/>
              <w:bottom w:w="0" w:type="dxa"/>
            </w:tcMar>
            <w:vAlign w:val="center"/>
          </w:tcPr>
          <w:p w14:paraId="3CD61141"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587" w:type="pct"/>
            <w:shd w:val="clear" w:color="auto" w:fill="auto"/>
            <w:tcMar>
              <w:top w:w="0" w:type="dxa"/>
              <w:bottom w:w="0" w:type="dxa"/>
            </w:tcMar>
            <w:vAlign w:val="center"/>
          </w:tcPr>
          <w:p w14:paraId="478BE846" w14:textId="3B1777EA"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Dary</w:t>
            </w:r>
            <w:proofErr w:type="spellEnd"/>
            <w:r>
              <w:rPr>
                <w:rFonts w:ascii="Arial" w:hAnsi="Arial"/>
                <w:color w:val="010000"/>
                <w:sz w:val="20"/>
              </w:rPr>
              <w:t xml:space="preserve"> Foods Company Limited</w:t>
            </w:r>
          </w:p>
        </w:tc>
        <w:tc>
          <w:tcPr>
            <w:tcW w:w="545" w:type="pct"/>
            <w:shd w:val="clear" w:color="auto" w:fill="auto"/>
            <w:tcMar>
              <w:top w:w="0" w:type="dxa"/>
              <w:bottom w:w="0" w:type="dxa"/>
            </w:tcMar>
            <w:vAlign w:val="center"/>
          </w:tcPr>
          <w:p w14:paraId="5D5A9D78"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Affiliated company</w:t>
            </w:r>
          </w:p>
        </w:tc>
        <w:tc>
          <w:tcPr>
            <w:tcW w:w="708" w:type="pct"/>
            <w:shd w:val="clear" w:color="auto" w:fill="auto"/>
            <w:tcMar>
              <w:top w:w="0" w:type="dxa"/>
              <w:bottom w:w="0" w:type="dxa"/>
            </w:tcMar>
            <w:vAlign w:val="center"/>
          </w:tcPr>
          <w:p w14:paraId="7857EED7"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0313046468</w:t>
            </w:r>
          </w:p>
        </w:tc>
        <w:tc>
          <w:tcPr>
            <w:tcW w:w="630" w:type="pct"/>
            <w:shd w:val="clear" w:color="auto" w:fill="auto"/>
            <w:tcMar>
              <w:top w:w="0" w:type="dxa"/>
              <w:bottom w:w="0" w:type="dxa"/>
            </w:tcMar>
            <w:vAlign w:val="center"/>
          </w:tcPr>
          <w:p w14:paraId="3173C80C" w14:textId="7B7D0B80"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Lot D4, Road N1, Hiep </w:t>
            </w:r>
            <w:proofErr w:type="spellStart"/>
            <w:r>
              <w:rPr>
                <w:rFonts w:ascii="Arial" w:hAnsi="Arial"/>
                <w:color w:val="010000"/>
                <w:sz w:val="20"/>
              </w:rPr>
              <w:t>Phuoc</w:t>
            </w:r>
            <w:proofErr w:type="spellEnd"/>
            <w:r>
              <w:rPr>
                <w:rFonts w:ascii="Arial" w:hAnsi="Arial"/>
                <w:color w:val="010000"/>
                <w:sz w:val="20"/>
              </w:rPr>
              <w:t xml:space="preserve"> Industrial Park, Hiep </w:t>
            </w:r>
            <w:proofErr w:type="spellStart"/>
            <w:r>
              <w:rPr>
                <w:rFonts w:ascii="Arial" w:hAnsi="Arial"/>
                <w:color w:val="010000"/>
                <w:sz w:val="20"/>
              </w:rPr>
              <w:t>Phuoc</w:t>
            </w:r>
            <w:proofErr w:type="spellEnd"/>
            <w:r>
              <w:rPr>
                <w:rFonts w:ascii="Arial" w:hAnsi="Arial"/>
                <w:color w:val="010000"/>
                <w:sz w:val="20"/>
              </w:rPr>
              <w:t xml:space="preserve"> Commune, </w:t>
            </w:r>
            <w:proofErr w:type="spellStart"/>
            <w:r>
              <w:rPr>
                <w:rFonts w:ascii="Arial" w:hAnsi="Arial"/>
                <w:color w:val="010000"/>
                <w:sz w:val="20"/>
              </w:rPr>
              <w:t>Nha</w:t>
            </w:r>
            <w:proofErr w:type="spellEnd"/>
            <w:r>
              <w:rPr>
                <w:rFonts w:ascii="Arial" w:hAnsi="Arial"/>
                <w:color w:val="010000"/>
                <w:sz w:val="20"/>
              </w:rPr>
              <w:t xml:space="preserve"> Be District, Ho Chi Minh City</w:t>
            </w:r>
          </w:p>
        </w:tc>
        <w:tc>
          <w:tcPr>
            <w:tcW w:w="411" w:type="pct"/>
            <w:shd w:val="clear" w:color="auto" w:fill="auto"/>
            <w:tcMar>
              <w:top w:w="0" w:type="dxa"/>
              <w:bottom w:w="0" w:type="dxa"/>
            </w:tcMar>
            <w:vAlign w:val="center"/>
          </w:tcPr>
          <w:p w14:paraId="41CE3805"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2023</w:t>
            </w:r>
          </w:p>
        </w:tc>
        <w:tc>
          <w:tcPr>
            <w:tcW w:w="629" w:type="pct"/>
            <w:shd w:val="clear" w:color="auto" w:fill="auto"/>
            <w:tcMar>
              <w:top w:w="0" w:type="dxa"/>
              <w:bottom w:w="0" w:type="dxa"/>
            </w:tcMar>
            <w:vAlign w:val="center"/>
          </w:tcPr>
          <w:p w14:paraId="1F47F27B" w14:textId="77777777" w:rsidR="00E2354E" w:rsidRPr="00306CF6" w:rsidRDefault="005511BE" w:rsidP="00306CF6">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w:t>
            </w:r>
          </w:p>
        </w:tc>
        <w:tc>
          <w:tcPr>
            <w:tcW w:w="844" w:type="pct"/>
            <w:shd w:val="clear" w:color="auto" w:fill="auto"/>
            <w:tcMar>
              <w:top w:w="0" w:type="dxa"/>
              <w:bottom w:w="0" w:type="dxa"/>
            </w:tcMar>
            <w:vAlign w:val="center"/>
          </w:tcPr>
          <w:p w14:paraId="262E2A48" w14:textId="77777777" w:rsidR="00E2354E" w:rsidRPr="00306CF6" w:rsidRDefault="005511BE" w:rsidP="00306CF6">
            <w:pPr>
              <w:numPr>
                <w:ilvl w:val="0"/>
                <w:numId w:val="5"/>
              </w:numPr>
              <w:pBdr>
                <w:top w:val="nil"/>
                <w:left w:val="nil"/>
                <w:bottom w:val="nil"/>
                <w:right w:val="nil"/>
                <w:between w:val="nil"/>
              </w:pBdr>
              <w:tabs>
                <w:tab w:val="left" w:pos="130"/>
              </w:tabs>
              <w:spacing w:after="120" w:line="360" w:lineRule="auto"/>
              <w:rPr>
                <w:rFonts w:ascii="Arial" w:eastAsia="Arial" w:hAnsi="Arial" w:cs="Arial"/>
                <w:color w:val="010000"/>
                <w:sz w:val="20"/>
                <w:szCs w:val="20"/>
              </w:rPr>
            </w:pPr>
            <w:r>
              <w:rPr>
                <w:rFonts w:ascii="Arial" w:hAnsi="Arial"/>
                <w:color w:val="010000"/>
                <w:sz w:val="20"/>
              </w:rPr>
              <w:t>Sell raw materials, Rent machinery and equipment, Hire processing services, Hire storage and loading services, Purchase raw materials, Loan interest</w:t>
            </w:r>
          </w:p>
          <w:p w14:paraId="2E3471EA" w14:textId="3F807101" w:rsidR="00E2354E" w:rsidRPr="00306CF6" w:rsidRDefault="005511BE" w:rsidP="00306CF6">
            <w:pPr>
              <w:numPr>
                <w:ilvl w:val="0"/>
                <w:numId w:val="5"/>
              </w:numPr>
              <w:pBdr>
                <w:top w:val="nil"/>
                <w:left w:val="nil"/>
                <w:bottom w:val="nil"/>
                <w:right w:val="nil"/>
                <w:between w:val="nil"/>
              </w:pBdr>
              <w:tabs>
                <w:tab w:val="left" w:pos="169"/>
              </w:tabs>
              <w:spacing w:after="120" w:line="360" w:lineRule="auto"/>
              <w:rPr>
                <w:rFonts w:ascii="Arial" w:eastAsia="Arial" w:hAnsi="Arial" w:cs="Arial"/>
                <w:color w:val="010000"/>
                <w:sz w:val="20"/>
                <w:szCs w:val="20"/>
              </w:rPr>
            </w:pPr>
            <w:r>
              <w:rPr>
                <w:rFonts w:ascii="Arial" w:hAnsi="Arial"/>
                <w:color w:val="010000"/>
                <w:sz w:val="20"/>
              </w:rPr>
              <w:t>Arise in 2023: VND 103,526,754,460</w:t>
            </w:r>
          </w:p>
        </w:tc>
        <w:tc>
          <w:tcPr>
            <w:tcW w:w="318" w:type="pct"/>
            <w:shd w:val="clear" w:color="auto" w:fill="auto"/>
            <w:tcMar>
              <w:top w:w="0" w:type="dxa"/>
              <w:bottom w:w="0" w:type="dxa"/>
            </w:tcMar>
            <w:vAlign w:val="center"/>
          </w:tcPr>
          <w:p w14:paraId="2D02ED82" w14:textId="77777777" w:rsidR="00E2354E" w:rsidRPr="00306CF6" w:rsidRDefault="00E2354E" w:rsidP="00306CF6">
            <w:pPr>
              <w:spacing w:after="120" w:line="360" w:lineRule="auto"/>
              <w:rPr>
                <w:rFonts w:ascii="Arial" w:eastAsia="Arial" w:hAnsi="Arial" w:cs="Arial"/>
                <w:color w:val="010000"/>
                <w:sz w:val="20"/>
                <w:szCs w:val="20"/>
              </w:rPr>
            </w:pPr>
          </w:p>
        </w:tc>
      </w:tr>
      <w:tr w:rsidR="00E2354E" w:rsidRPr="00306CF6" w14:paraId="0A7BA250" w14:textId="77777777" w:rsidTr="00306CF6">
        <w:tc>
          <w:tcPr>
            <w:tcW w:w="328" w:type="pct"/>
            <w:shd w:val="clear" w:color="auto" w:fill="auto"/>
            <w:tcMar>
              <w:top w:w="0" w:type="dxa"/>
              <w:bottom w:w="0" w:type="dxa"/>
            </w:tcMar>
            <w:vAlign w:val="center"/>
          </w:tcPr>
          <w:p w14:paraId="14164658"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587" w:type="pct"/>
            <w:shd w:val="clear" w:color="auto" w:fill="auto"/>
            <w:tcMar>
              <w:top w:w="0" w:type="dxa"/>
              <w:bottom w:w="0" w:type="dxa"/>
            </w:tcMar>
            <w:vAlign w:val="center"/>
          </w:tcPr>
          <w:p w14:paraId="35955EDC"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Nguyen Minh </w:t>
            </w:r>
            <w:proofErr w:type="spellStart"/>
            <w:r>
              <w:rPr>
                <w:rFonts w:ascii="Arial" w:hAnsi="Arial"/>
                <w:color w:val="010000"/>
                <w:sz w:val="20"/>
              </w:rPr>
              <w:t>Nguyet</w:t>
            </w:r>
            <w:proofErr w:type="spellEnd"/>
          </w:p>
        </w:tc>
        <w:tc>
          <w:tcPr>
            <w:tcW w:w="545" w:type="pct"/>
            <w:shd w:val="clear" w:color="auto" w:fill="auto"/>
            <w:tcMar>
              <w:top w:w="0" w:type="dxa"/>
              <w:bottom w:w="0" w:type="dxa"/>
            </w:tcMar>
            <w:vAlign w:val="center"/>
          </w:tcPr>
          <w:p w14:paraId="3E64DCF0"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708" w:type="pct"/>
            <w:shd w:val="clear" w:color="auto" w:fill="auto"/>
            <w:tcMar>
              <w:top w:w="0" w:type="dxa"/>
              <w:bottom w:w="0" w:type="dxa"/>
            </w:tcMar>
            <w:vAlign w:val="center"/>
          </w:tcPr>
          <w:p w14:paraId="3E7CB3D0" w14:textId="77777777" w:rsidR="00E2354E" w:rsidRPr="00306CF6" w:rsidRDefault="00E2354E" w:rsidP="00306CF6">
            <w:pPr>
              <w:spacing w:after="120" w:line="360" w:lineRule="auto"/>
              <w:rPr>
                <w:rFonts w:ascii="Arial" w:eastAsia="Arial" w:hAnsi="Arial" w:cs="Arial"/>
                <w:color w:val="010000"/>
                <w:sz w:val="20"/>
                <w:szCs w:val="20"/>
              </w:rPr>
            </w:pPr>
          </w:p>
        </w:tc>
        <w:tc>
          <w:tcPr>
            <w:tcW w:w="630" w:type="pct"/>
            <w:shd w:val="clear" w:color="auto" w:fill="auto"/>
            <w:tcMar>
              <w:top w:w="0" w:type="dxa"/>
              <w:bottom w:w="0" w:type="dxa"/>
            </w:tcMar>
            <w:vAlign w:val="center"/>
          </w:tcPr>
          <w:p w14:paraId="510AF71F"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5BP3-15 Sky Garden 2, Tan Phong Ward, District 7, Ho Chi Minh City</w:t>
            </w:r>
          </w:p>
        </w:tc>
        <w:tc>
          <w:tcPr>
            <w:tcW w:w="411" w:type="pct"/>
            <w:shd w:val="clear" w:color="auto" w:fill="auto"/>
            <w:tcMar>
              <w:top w:w="0" w:type="dxa"/>
              <w:bottom w:w="0" w:type="dxa"/>
            </w:tcMar>
            <w:vAlign w:val="center"/>
          </w:tcPr>
          <w:p w14:paraId="2CB741D2" w14:textId="77777777" w:rsidR="00E2354E" w:rsidRPr="00306CF6" w:rsidRDefault="005511BE" w:rsidP="00306CF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2023</w:t>
            </w:r>
          </w:p>
        </w:tc>
        <w:tc>
          <w:tcPr>
            <w:tcW w:w="629" w:type="pct"/>
            <w:shd w:val="clear" w:color="auto" w:fill="auto"/>
            <w:tcMar>
              <w:top w:w="0" w:type="dxa"/>
              <w:bottom w:w="0" w:type="dxa"/>
            </w:tcMar>
            <w:vAlign w:val="center"/>
          </w:tcPr>
          <w:p w14:paraId="0D64DBCD" w14:textId="77777777" w:rsidR="00E2354E" w:rsidRPr="00306CF6" w:rsidRDefault="005511BE" w:rsidP="00306CF6">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w:t>
            </w:r>
          </w:p>
        </w:tc>
        <w:tc>
          <w:tcPr>
            <w:tcW w:w="844" w:type="pct"/>
            <w:shd w:val="clear" w:color="auto" w:fill="auto"/>
            <w:tcMar>
              <w:top w:w="0" w:type="dxa"/>
              <w:bottom w:w="0" w:type="dxa"/>
            </w:tcMar>
            <w:vAlign w:val="center"/>
          </w:tcPr>
          <w:p w14:paraId="7150F806" w14:textId="77777777" w:rsidR="00E2354E" w:rsidRPr="00306CF6" w:rsidRDefault="005511BE" w:rsidP="00306CF6">
            <w:pPr>
              <w:numPr>
                <w:ilvl w:val="0"/>
                <w:numId w:val="6"/>
              </w:numPr>
              <w:pBdr>
                <w:top w:val="nil"/>
                <w:left w:val="nil"/>
                <w:bottom w:val="nil"/>
                <w:right w:val="nil"/>
                <w:between w:val="nil"/>
              </w:pBdr>
              <w:tabs>
                <w:tab w:val="left" w:pos="119"/>
              </w:tabs>
              <w:spacing w:after="120" w:line="360" w:lineRule="auto"/>
              <w:rPr>
                <w:rFonts w:ascii="Arial" w:eastAsia="Arial" w:hAnsi="Arial" w:cs="Arial"/>
                <w:color w:val="010000"/>
                <w:sz w:val="20"/>
                <w:szCs w:val="20"/>
              </w:rPr>
            </w:pPr>
            <w:r>
              <w:rPr>
                <w:rFonts w:ascii="Arial" w:hAnsi="Arial"/>
                <w:color w:val="010000"/>
                <w:sz w:val="20"/>
              </w:rPr>
              <w:t>NNB lends to TFC</w:t>
            </w:r>
          </w:p>
          <w:p w14:paraId="4A47F2FE" w14:textId="77777777" w:rsidR="00E2354E" w:rsidRPr="00306CF6" w:rsidRDefault="005511BE" w:rsidP="00306CF6">
            <w:pPr>
              <w:numPr>
                <w:ilvl w:val="0"/>
                <w:numId w:val="6"/>
              </w:numPr>
              <w:pBdr>
                <w:top w:val="nil"/>
                <w:left w:val="nil"/>
                <w:bottom w:val="nil"/>
                <w:right w:val="nil"/>
                <w:between w:val="nil"/>
              </w:pBdr>
              <w:tabs>
                <w:tab w:val="left" w:pos="191"/>
              </w:tabs>
              <w:spacing w:after="120" w:line="360" w:lineRule="auto"/>
              <w:rPr>
                <w:rFonts w:ascii="Arial" w:eastAsia="Arial" w:hAnsi="Arial" w:cs="Arial"/>
                <w:color w:val="010000"/>
                <w:sz w:val="20"/>
                <w:szCs w:val="20"/>
              </w:rPr>
            </w:pPr>
            <w:r>
              <w:rPr>
                <w:rFonts w:ascii="Arial" w:hAnsi="Arial"/>
                <w:color w:val="010000"/>
                <w:sz w:val="20"/>
              </w:rPr>
              <w:t>Balance at the end of 2023: VND 8,200,000,000</w:t>
            </w:r>
          </w:p>
        </w:tc>
        <w:tc>
          <w:tcPr>
            <w:tcW w:w="318" w:type="pct"/>
            <w:shd w:val="clear" w:color="auto" w:fill="auto"/>
            <w:tcMar>
              <w:top w:w="0" w:type="dxa"/>
              <w:bottom w:w="0" w:type="dxa"/>
            </w:tcMar>
            <w:vAlign w:val="center"/>
          </w:tcPr>
          <w:p w14:paraId="4541DB02" w14:textId="77777777" w:rsidR="00E2354E" w:rsidRPr="00306CF6" w:rsidRDefault="00E2354E" w:rsidP="00306CF6">
            <w:pPr>
              <w:spacing w:after="120" w:line="360" w:lineRule="auto"/>
              <w:rPr>
                <w:rFonts w:ascii="Arial" w:eastAsia="Arial" w:hAnsi="Arial" w:cs="Arial"/>
                <w:color w:val="010000"/>
                <w:sz w:val="20"/>
                <w:szCs w:val="20"/>
              </w:rPr>
            </w:pPr>
          </w:p>
        </w:tc>
      </w:tr>
    </w:tbl>
    <w:p w14:paraId="440E8E96" w14:textId="77777777" w:rsidR="00E2354E" w:rsidRPr="00306CF6" w:rsidRDefault="00E2354E" w:rsidP="00306CF6">
      <w:pPr>
        <w:pBdr>
          <w:top w:val="nil"/>
          <w:left w:val="nil"/>
          <w:bottom w:val="nil"/>
          <w:right w:val="nil"/>
          <w:between w:val="nil"/>
        </w:pBdr>
        <w:spacing w:after="120" w:line="360" w:lineRule="auto"/>
        <w:rPr>
          <w:rFonts w:ascii="Arial" w:eastAsia="Arial" w:hAnsi="Arial" w:cs="Arial"/>
          <w:color w:val="010000"/>
          <w:sz w:val="20"/>
          <w:szCs w:val="20"/>
        </w:rPr>
      </w:pPr>
    </w:p>
    <w:sectPr w:rsidR="00E2354E" w:rsidRPr="00306CF6" w:rsidSect="00306CF6">
      <w:pgSz w:w="16839" w:h="11907"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D02"/>
    <w:multiLevelType w:val="multilevel"/>
    <w:tmpl w:val="4FD88A6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984D54"/>
    <w:multiLevelType w:val="multilevel"/>
    <w:tmpl w:val="C40A4B6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DEF099E"/>
    <w:multiLevelType w:val="multilevel"/>
    <w:tmpl w:val="843EA31A"/>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6C9045E"/>
    <w:multiLevelType w:val="multilevel"/>
    <w:tmpl w:val="98AC698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8A4E7F"/>
    <w:multiLevelType w:val="multilevel"/>
    <w:tmpl w:val="2490F7F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1533019"/>
    <w:multiLevelType w:val="multilevel"/>
    <w:tmpl w:val="D5E2CB1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6913ABA"/>
    <w:multiLevelType w:val="multilevel"/>
    <w:tmpl w:val="6124011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84B08C0"/>
    <w:multiLevelType w:val="multilevel"/>
    <w:tmpl w:val="D3E4910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E8B12FD"/>
    <w:multiLevelType w:val="multilevel"/>
    <w:tmpl w:val="5128F4A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D4466F7"/>
    <w:multiLevelType w:val="multilevel"/>
    <w:tmpl w:val="C596C0D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FFC44C0"/>
    <w:multiLevelType w:val="multilevel"/>
    <w:tmpl w:val="90D4B13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6"/>
  </w:num>
  <w:num w:numId="3">
    <w:abstractNumId w:val="9"/>
  </w:num>
  <w:num w:numId="4">
    <w:abstractNumId w:val="3"/>
  </w:num>
  <w:num w:numId="5">
    <w:abstractNumId w:val="8"/>
  </w:num>
  <w:num w:numId="6">
    <w:abstractNumId w:val="4"/>
  </w:num>
  <w:num w:numId="7">
    <w:abstractNumId w:val="0"/>
  </w:num>
  <w:num w:numId="8">
    <w:abstractNumId w:val="2"/>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4E"/>
    <w:rsid w:val="00306CF6"/>
    <w:rsid w:val="004C3513"/>
    <w:rsid w:val="005511BE"/>
    <w:rsid w:val="005E7FD0"/>
    <w:rsid w:val="00713A44"/>
    <w:rsid w:val="007B60F4"/>
    <w:rsid w:val="00E2354E"/>
    <w:rsid w:val="00F4681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color w:val="EBEBEB"/>
      <w:sz w:val="20"/>
      <w:szCs w:val="2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57599E"/>
      <w:sz w:val="48"/>
      <w:szCs w:val="48"/>
      <w:u w:val="none"/>
      <w:shd w:val="clear" w:color="auto" w:fill="auto"/>
    </w:rPr>
  </w:style>
  <w:style w:type="character" w:customStyle="1" w:styleId="Heading20">
    <w:name w:val="Heading #2_"/>
    <w:basedOn w:val="DefaultParagraphFont"/>
    <w:link w:val="Heading21"/>
    <w:rPr>
      <w:b w:val="0"/>
      <w:bCs w:val="0"/>
      <w:i w:val="0"/>
      <w:iCs w:val="0"/>
      <w:smallCaps w:val="0"/>
      <w:strike w:val="0"/>
      <w:color w:val="EBEBEB"/>
      <w:sz w:val="30"/>
      <w:szCs w:val="3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C8213C"/>
      <w:sz w:val="15"/>
      <w:szCs w:val="15"/>
      <w:u w:val="none"/>
      <w:shd w:val="clear" w:color="auto" w:fill="auto"/>
    </w:rPr>
  </w:style>
  <w:style w:type="paragraph" w:styleId="BodyText">
    <w:name w:val="Body Text"/>
    <w:basedOn w:val="Normal"/>
    <w:link w:val="BodyTextChar"/>
    <w:qFormat/>
    <w:pPr>
      <w:spacing w:line="300" w:lineRule="auto"/>
    </w:pPr>
    <w:rPr>
      <w:rFonts w:ascii="Times New Roman" w:eastAsia="Times New Roman" w:hAnsi="Times New Roman" w:cs="Times New Roman"/>
      <w:sz w:val="22"/>
      <w:szCs w:val="22"/>
    </w:rPr>
  </w:style>
  <w:style w:type="paragraph" w:customStyle="1" w:styleId="Other0">
    <w:name w:val="Other"/>
    <w:basedOn w:val="Normal"/>
    <w:link w:val="Other"/>
    <w:pPr>
      <w:jc w:val="center"/>
    </w:pPr>
    <w:rPr>
      <w:rFonts w:ascii="Times New Roman" w:eastAsia="Times New Roman" w:hAnsi="Times New Roman" w:cs="Times New Roman"/>
      <w:sz w:val="20"/>
      <w:szCs w:val="20"/>
    </w:rPr>
  </w:style>
  <w:style w:type="paragraph" w:customStyle="1" w:styleId="Bodytext20">
    <w:name w:val="Body text (2)"/>
    <w:basedOn w:val="Normal"/>
    <w:link w:val="Bodytext2"/>
    <w:pPr>
      <w:ind w:left="1060" w:firstLine="20"/>
    </w:pPr>
    <w:rPr>
      <w:rFonts w:ascii="Arial" w:eastAsia="Arial" w:hAnsi="Arial" w:cs="Arial"/>
      <w:sz w:val="11"/>
      <w:szCs w:val="11"/>
    </w:rPr>
  </w:style>
  <w:style w:type="paragraph" w:customStyle="1" w:styleId="Heading31">
    <w:name w:val="Heading #3"/>
    <w:basedOn w:val="Normal"/>
    <w:link w:val="Heading30"/>
    <w:pPr>
      <w:spacing w:line="300" w:lineRule="auto"/>
      <w:outlineLvl w:val="2"/>
    </w:pPr>
    <w:rPr>
      <w:rFonts w:ascii="Times New Roman" w:eastAsia="Times New Roman" w:hAnsi="Times New Roman" w:cs="Times New Roman"/>
      <w:b/>
      <w:bCs/>
      <w:sz w:val="22"/>
      <w:szCs w:val="22"/>
    </w:rPr>
  </w:style>
  <w:style w:type="paragraph" w:customStyle="1" w:styleId="Tablecaption0">
    <w:name w:val="Table caption"/>
    <w:basedOn w:val="Normal"/>
    <w:link w:val="Tablecaption"/>
    <w:pPr>
      <w:spacing w:line="295" w:lineRule="auto"/>
      <w:jc w:val="center"/>
    </w:pPr>
    <w:rPr>
      <w:rFonts w:ascii="Times New Roman" w:eastAsia="Times New Roman" w:hAnsi="Times New Roman" w:cs="Times New Roman"/>
      <w:b/>
      <w:bCs/>
      <w:color w:val="EBEBEB"/>
      <w:sz w:val="20"/>
      <w:szCs w:val="20"/>
    </w:rPr>
  </w:style>
  <w:style w:type="paragraph" w:customStyle="1" w:styleId="Heading11">
    <w:name w:val="Heading #1"/>
    <w:basedOn w:val="Normal"/>
    <w:link w:val="Heading10"/>
    <w:pPr>
      <w:jc w:val="right"/>
      <w:outlineLvl w:val="0"/>
    </w:pPr>
    <w:rPr>
      <w:rFonts w:ascii="Arial" w:eastAsia="Arial" w:hAnsi="Arial" w:cs="Arial"/>
      <w:color w:val="57599E"/>
      <w:sz w:val="48"/>
      <w:szCs w:val="48"/>
    </w:rPr>
  </w:style>
  <w:style w:type="paragraph" w:customStyle="1" w:styleId="Heading21">
    <w:name w:val="Heading #2"/>
    <w:basedOn w:val="Normal"/>
    <w:link w:val="Heading20"/>
    <w:pPr>
      <w:outlineLvl w:val="1"/>
    </w:pPr>
    <w:rPr>
      <w:color w:val="EBEBEB"/>
      <w:sz w:val="30"/>
      <w:szCs w:val="30"/>
    </w:rPr>
  </w:style>
  <w:style w:type="paragraph" w:customStyle="1" w:styleId="Bodytext50">
    <w:name w:val="Body text (5)"/>
    <w:basedOn w:val="Normal"/>
    <w:link w:val="Bodytext5"/>
    <w:pPr>
      <w:ind w:left="4920"/>
    </w:pPr>
    <w:rPr>
      <w:rFonts w:ascii="Arial" w:eastAsia="Arial" w:hAnsi="Arial" w:cs="Arial"/>
      <w:color w:val="C8213C"/>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color w:val="EBEBEB"/>
      <w:sz w:val="20"/>
      <w:szCs w:val="2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57599E"/>
      <w:sz w:val="48"/>
      <w:szCs w:val="48"/>
      <w:u w:val="none"/>
      <w:shd w:val="clear" w:color="auto" w:fill="auto"/>
    </w:rPr>
  </w:style>
  <w:style w:type="character" w:customStyle="1" w:styleId="Heading20">
    <w:name w:val="Heading #2_"/>
    <w:basedOn w:val="DefaultParagraphFont"/>
    <w:link w:val="Heading21"/>
    <w:rPr>
      <w:b w:val="0"/>
      <w:bCs w:val="0"/>
      <w:i w:val="0"/>
      <w:iCs w:val="0"/>
      <w:smallCaps w:val="0"/>
      <w:strike w:val="0"/>
      <w:color w:val="EBEBEB"/>
      <w:sz w:val="30"/>
      <w:szCs w:val="3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C8213C"/>
      <w:sz w:val="15"/>
      <w:szCs w:val="15"/>
      <w:u w:val="none"/>
      <w:shd w:val="clear" w:color="auto" w:fill="auto"/>
    </w:rPr>
  </w:style>
  <w:style w:type="paragraph" w:styleId="BodyText">
    <w:name w:val="Body Text"/>
    <w:basedOn w:val="Normal"/>
    <w:link w:val="BodyTextChar"/>
    <w:qFormat/>
    <w:pPr>
      <w:spacing w:line="300" w:lineRule="auto"/>
    </w:pPr>
    <w:rPr>
      <w:rFonts w:ascii="Times New Roman" w:eastAsia="Times New Roman" w:hAnsi="Times New Roman" w:cs="Times New Roman"/>
      <w:sz w:val="22"/>
      <w:szCs w:val="22"/>
    </w:rPr>
  </w:style>
  <w:style w:type="paragraph" w:customStyle="1" w:styleId="Other0">
    <w:name w:val="Other"/>
    <w:basedOn w:val="Normal"/>
    <w:link w:val="Other"/>
    <w:pPr>
      <w:jc w:val="center"/>
    </w:pPr>
    <w:rPr>
      <w:rFonts w:ascii="Times New Roman" w:eastAsia="Times New Roman" w:hAnsi="Times New Roman" w:cs="Times New Roman"/>
      <w:sz w:val="20"/>
      <w:szCs w:val="20"/>
    </w:rPr>
  </w:style>
  <w:style w:type="paragraph" w:customStyle="1" w:styleId="Bodytext20">
    <w:name w:val="Body text (2)"/>
    <w:basedOn w:val="Normal"/>
    <w:link w:val="Bodytext2"/>
    <w:pPr>
      <w:ind w:left="1060" w:firstLine="20"/>
    </w:pPr>
    <w:rPr>
      <w:rFonts w:ascii="Arial" w:eastAsia="Arial" w:hAnsi="Arial" w:cs="Arial"/>
      <w:sz w:val="11"/>
      <w:szCs w:val="11"/>
    </w:rPr>
  </w:style>
  <w:style w:type="paragraph" w:customStyle="1" w:styleId="Heading31">
    <w:name w:val="Heading #3"/>
    <w:basedOn w:val="Normal"/>
    <w:link w:val="Heading30"/>
    <w:pPr>
      <w:spacing w:line="300" w:lineRule="auto"/>
      <w:outlineLvl w:val="2"/>
    </w:pPr>
    <w:rPr>
      <w:rFonts w:ascii="Times New Roman" w:eastAsia="Times New Roman" w:hAnsi="Times New Roman" w:cs="Times New Roman"/>
      <w:b/>
      <w:bCs/>
      <w:sz w:val="22"/>
      <w:szCs w:val="22"/>
    </w:rPr>
  </w:style>
  <w:style w:type="paragraph" w:customStyle="1" w:styleId="Tablecaption0">
    <w:name w:val="Table caption"/>
    <w:basedOn w:val="Normal"/>
    <w:link w:val="Tablecaption"/>
    <w:pPr>
      <w:spacing w:line="295" w:lineRule="auto"/>
      <w:jc w:val="center"/>
    </w:pPr>
    <w:rPr>
      <w:rFonts w:ascii="Times New Roman" w:eastAsia="Times New Roman" w:hAnsi="Times New Roman" w:cs="Times New Roman"/>
      <w:b/>
      <w:bCs/>
      <w:color w:val="EBEBEB"/>
      <w:sz w:val="20"/>
      <w:szCs w:val="20"/>
    </w:rPr>
  </w:style>
  <w:style w:type="paragraph" w:customStyle="1" w:styleId="Heading11">
    <w:name w:val="Heading #1"/>
    <w:basedOn w:val="Normal"/>
    <w:link w:val="Heading10"/>
    <w:pPr>
      <w:jc w:val="right"/>
      <w:outlineLvl w:val="0"/>
    </w:pPr>
    <w:rPr>
      <w:rFonts w:ascii="Arial" w:eastAsia="Arial" w:hAnsi="Arial" w:cs="Arial"/>
      <w:color w:val="57599E"/>
      <w:sz w:val="48"/>
      <w:szCs w:val="48"/>
    </w:rPr>
  </w:style>
  <w:style w:type="paragraph" w:customStyle="1" w:styleId="Heading21">
    <w:name w:val="Heading #2"/>
    <w:basedOn w:val="Normal"/>
    <w:link w:val="Heading20"/>
    <w:pPr>
      <w:outlineLvl w:val="1"/>
    </w:pPr>
    <w:rPr>
      <w:color w:val="EBEBEB"/>
      <w:sz w:val="30"/>
      <w:szCs w:val="30"/>
    </w:rPr>
  </w:style>
  <w:style w:type="paragraph" w:customStyle="1" w:styleId="Bodytext50">
    <w:name w:val="Body text (5)"/>
    <w:basedOn w:val="Normal"/>
    <w:link w:val="Bodytext5"/>
    <w:pPr>
      <w:ind w:left="4920"/>
    </w:pPr>
    <w:rPr>
      <w:rFonts w:ascii="Arial" w:eastAsia="Arial" w:hAnsi="Arial" w:cs="Arial"/>
      <w:color w:val="C8213C"/>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trangs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5s5rbw9mJSPxRT91at1CALdA3A==">CgMxLjA4AHIhMXFoU29IWlRxUnowdlhYaFN3RC1DZjRHYmVocVMtVnVC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2024-02-05T07:12:00Z</dcterms:created>
  <dcterms:modified xsi:type="dcterms:W3CDTF">2024-02-15T08:06:00Z</dcterms:modified>
</cp:coreProperties>
</file>