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F5D3" w14:textId="77777777" w:rsidR="00D315A6" w:rsidRPr="00833E24" w:rsidRDefault="00DA53CC" w:rsidP="00DA5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33E24">
        <w:rPr>
          <w:rFonts w:ascii="Arial" w:hAnsi="Arial" w:cs="Arial"/>
          <w:b/>
          <w:color w:val="010000"/>
          <w:sz w:val="20"/>
          <w:szCs w:val="20"/>
        </w:rPr>
        <w:t>AGX: Annual Corporate Governance Report 2023</w:t>
      </w:r>
    </w:p>
    <w:p w14:paraId="2E9A882E" w14:textId="77777777" w:rsidR="00D315A6" w:rsidRPr="00833E24" w:rsidRDefault="00DA53CC" w:rsidP="00DA5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On January 26, 2024, Saigon Export Foodstuffs and Agricultural Products Joint Stock Company announced Report No. 01/2024/BC-HDQT on corporate governance in 2023 as follows: </w:t>
      </w:r>
    </w:p>
    <w:p w14:paraId="79670F2B" w14:textId="75F837B8" w:rsidR="00D315A6" w:rsidRPr="00833E24" w:rsidRDefault="00DA53CC" w:rsidP="00DA53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Name of company: Saigon Export </w:t>
      </w:r>
      <w:r w:rsidRPr="00833E24">
        <w:rPr>
          <w:rFonts w:ascii="Arial" w:hAnsi="Arial" w:cs="Arial"/>
          <w:color w:val="010000"/>
          <w:sz w:val="20"/>
          <w:szCs w:val="20"/>
        </w:rPr>
        <w:t>Foodstuffs and Agricultural Products Joint Stock Company</w:t>
      </w:r>
    </w:p>
    <w:p w14:paraId="01BDE940" w14:textId="59B85E1A" w:rsidR="00D315A6" w:rsidRPr="00833E24" w:rsidRDefault="00DA53CC" w:rsidP="00DA53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Head office address: No. 58 Vo Van Tan, Vo Thi </w:t>
      </w:r>
      <w:proofErr w:type="spellStart"/>
      <w:r w:rsidRPr="00833E24">
        <w:rPr>
          <w:rFonts w:ascii="Arial" w:hAnsi="Arial" w:cs="Arial"/>
          <w:color w:val="010000"/>
          <w:sz w:val="20"/>
          <w:szCs w:val="20"/>
        </w:rPr>
        <w:t>Sau</w:t>
      </w:r>
      <w:proofErr w:type="spellEnd"/>
      <w:r w:rsidRPr="00833E24">
        <w:rPr>
          <w:rFonts w:ascii="Arial" w:hAnsi="Arial" w:cs="Arial"/>
          <w:color w:val="010000"/>
          <w:sz w:val="20"/>
          <w:szCs w:val="20"/>
        </w:rPr>
        <w:t xml:space="preserve"> Ward, District 3, Ho Chi Minh City </w:t>
      </w:r>
    </w:p>
    <w:p w14:paraId="33258E79" w14:textId="3891E2F7" w:rsidR="00F03176" w:rsidRPr="00833E24" w:rsidRDefault="00F03176" w:rsidP="00DA53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38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Tel: (84-28) 3930 4464;</w:t>
      </w:r>
      <w:r w:rsidRPr="00833E24">
        <w:rPr>
          <w:rFonts w:ascii="Arial" w:hAnsi="Arial" w:cs="Arial"/>
          <w:color w:val="010000"/>
          <w:sz w:val="20"/>
          <w:szCs w:val="20"/>
        </w:rPr>
        <w:tab/>
        <w:t>Fax: (84-28) 3930 3186</w:t>
      </w:r>
    </w:p>
    <w:p w14:paraId="1CEE8AAF" w14:textId="7EA3BF60" w:rsidR="00F03176" w:rsidRPr="00833E24" w:rsidRDefault="00F03176" w:rsidP="00DA53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38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Email: </w:t>
      </w:r>
      <w:r w:rsidRPr="00833E24">
        <w:rPr>
          <w:rFonts w:ascii="Arial" w:hAnsi="Arial" w:cs="Arial"/>
          <w:sz w:val="20"/>
          <w:szCs w:val="20"/>
        </w:rPr>
        <w:t>info@agrexland.com</w:t>
      </w:r>
    </w:p>
    <w:p w14:paraId="5603B2CA" w14:textId="1A2F6F83" w:rsidR="00F03176" w:rsidRPr="00833E24" w:rsidRDefault="00F03176" w:rsidP="00DA53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Charter capital: VND 108,000,000,000 </w:t>
      </w:r>
    </w:p>
    <w:p w14:paraId="780A29B6" w14:textId="26534522" w:rsidR="00F03176" w:rsidRPr="00833E24" w:rsidRDefault="00F03176" w:rsidP="00DA53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Securities code: AGX:</w:t>
      </w:r>
    </w:p>
    <w:p w14:paraId="5C7973C1" w14:textId="636EFA20" w:rsidR="00F03176" w:rsidRPr="00833E24" w:rsidRDefault="00F03176" w:rsidP="00DA53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Corporate Governance Model: The </w:t>
      </w:r>
      <w:r w:rsidR="00DA53CC">
        <w:rPr>
          <w:rFonts w:ascii="Arial" w:hAnsi="Arial" w:cs="Arial"/>
          <w:color w:val="010000"/>
          <w:sz w:val="20"/>
          <w:szCs w:val="20"/>
        </w:rPr>
        <w:t>General Meeting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, the Board of Directors, the Supervisory Board, and the </w:t>
      </w:r>
      <w:r w:rsidR="00DA53CC">
        <w:rPr>
          <w:rFonts w:ascii="Arial" w:hAnsi="Arial" w:cs="Arial"/>
          <w:color w:val="010000"/>
          <w:sz w:val="20"/>
          <w:szCs w:val="20"/>
        </w:rPr>
        <w:t>Managing Director</w:t>
      </w:r>
    </w:p>
    <w:p w14:paraId="5CCC8F30" w14:textId="38EE7D1C" w:rsidR="00D315A6" w:rsidRPr="00833E24" w:rsidRDefault="00DA53CC" w:rsidP="00DA53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- Internal audit</w:t>
      </w:r>
      <w:r w:rsidRPr="00833E24">
        <w:rPr>
          <w:rFonts w:ascii="Arial" w:hAnsi="Arial" w:cs="Arial"/>
          <w:color w:val="010000"/>
          <w:sz w:val="20"/>
          <w:szCs w:val="20"/>
        </w:rPr>
        <w:t>: Executed.</w:t>
      </w:r>
    </w:p>
    <w:p w14:paraId="2E9E179B" w14:textId="2CD9EDA3" w:rsidR="00D315A6" w:rsidRPr="00833E24" w:rsidRDefault="00DA53CC" w:rsidP="00DA53C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Activities of the </w:t>
      </w:r>
      <w:r>
        <w:rPr>
          <w:rFonts w:ascii="Arial" w:hAnsi="Arial" w:cs="Arial"/>
          <w:color w:val="010000"/>
          <w:sz w:val="20"/>
          <w:szCs w:val="20"/>
        </w:rPr>
        <w:t>General Meeting</w:t>
      </w:r>
    </w:p>
    <w:p w14:paraId="01FC4FC2" w14:textId="460C7EEF" w:rsidR="00D315A6" w:rsidRPr="00833E24" w:rsidRDefault="00DA53CC" w:rsidP="00DA53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The Annual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</w:t>
      </w:r>
      <w:r>
        <w:rPr>
          <w:rFonts w:ascii="Arial" w:hAnsi="Arial" w:cs="Arial"/>
          <w:color w:val="010000"/>
          <w:sz w:val="20"/>
          <w:szCs w:val="20"/>
        </w:rPr>
        <w:t>General Meeting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2023 of the Company was held on April 20, 2023. The </w:t>
      </w:r>
      <w:r>
        <w:rPr>
          <w:rFonts w:ascii="Arial" w:hAnsi="Arial" w:cs="Arial"/>
          <w:color w:val="010000"/>
          <w:sz w:val="20"/>
          <w:szCs w:val="20"/>
        </w:rPr>
        <w:t>General Meeting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approved the following contents in the General Mandate as follows: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2222"/>
        <w:gridCol w:w="1297"/>
        <w:gridCol w:w="4949"/>
      </w:tblGrid>
      <w:tr w:rsidR="00D315A6" w:rsidRPr="00833E24" w14:paraId="06943DD3" w14:textId="77777777">
        <w:tc>
          <w:tcPr>
            <w:tcW w:w="5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C6CA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18F86" w14:textId="1587888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General Mandate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BE96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4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54F6A" w14:textId="0B8D6EB9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D315A6" w:rsidRPr="00833E24" w14:paraId="5DF8CB9E" w14:textId="77777777">
        <w:tc>
          <w:tcPr>
            <w:tcW w:w="5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4707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C5C0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01/2023/NQ-DHDCD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2F69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April 20, 2023</w:t>
            </w:r>
          </w:p>
        </w:tc>
        <w:tc>
          <w:tcPr>
            <w:tcW w:w="4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C2B4C" w14:textId="77777777" w:rsidR="00D315A6" w:rsidRPr="00833E24" w:rsidRDefault="00DA5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Report on business results 2022 of the Board of Management; Report on activities of the Board of Directors and Report of the Supervisory Board in 2022;</w:t>
            </w:r>
          </w:p>
          <w:p w14:paraId="7425CDE9" w14:textId="449D7A17" w:rsidR="00D315A6" w:rsidRPr="00833E24" w:rsidRDefault="00DA5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Audited Separate 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and Consolidated Financial Statement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2022;</w:t>
            </w:r>
          </w:p>
          <w:p w14:paraId="69595289" w14:textId="77777777" w:rsidR="00D315A6" w:rsidRPr="00833E24" w:rsidRDefault="00DA5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Profit distribution plan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for 2022;</w:t>
            </w:r>
          </w:p>
          <w:p w14:paraId="22C04B61" w14:textId="77777777" w:rsidR="00D315A6" w:rsidRPr="00833E24" w:rsidRDefault="00DA5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Business plan 2023;</w:t>
            </w:r>
          </w:p>
          <w:p w14:paraId="46189A82" w14:textId="77777777" w:rsidR="00D315A6" w:rsidRPr="00833E24" w:rsidRDefault="00DA5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Authorize the Board of Directors to choose an audit company for the Financial Statements 2023;</w:t>
            </w:r>
          </w:p>
          <w:p w14:paraId="38EC5800" w14:textId="1ADD7D8D" w:rsidR="00D315A6" w:rsidRPr="00833E24" w:rsidRDefault="00DA5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Report on the remuneration of the Board of Directors and the Supervisory Board in 2022. Plan on operation cost, remuneration for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the Board of Directors, Supervisory Board and 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Secretariat in 2023.</w:t>
            </w:r>
          </w:p>
        </w:tc>
      </w:tr>
    </w:tbl>
    <w:p w14:paraId="2CA86183" w14:textId="183FB2D6" w:rsidR="00D315A6" w:rsidRPr="00833E24" w:rsidRDefault="00DA53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BOARD OF DIRECTORS</w:t>
      </w:r>
    </w:p>
    <w:p w14:paraId="52B1B4C2" w14:textId="77777777" w:rsidR="00D315A6" w:rsidRPr="00833E24" w:rsidRDefault="00DA53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Information about members of the Board of Directors:</w:t>
      </w:r>
    </w:p>
    <w:tbl>
      <w:tblPr>
        <w:tblStyle w:val="a1"/>
        <w:tblW w:w="9017" w:type="dxa"/>
        <w:tblLayout w:type="fixed"/>
        <w:tblLook w:val="0400" w:firstRow="0" w:lastRow="0" w:firstColumn="0" w:lastColumn="0" w:noHBand="0" w:noVBand="1"/>
      </w:tblPr>
      <w:tblGrid>
        <w:gridCol w:w="502"/>
        <w:gridCol w:w="2373"/>
        <w:gridCol w:w="2373"/>
        <w:gridCol w:w="1964"/>
        <w:gridCol w:w="1805"/>
      </w:tblGrid>
      <w:tr w:rsidR="00D315A6" w:rsidRPr="00833E24" w14:paraId="5C85AC6C" w14:textId="77777777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04BF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F4C9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Members of the Board of Directors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A6BD0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Position (independent member/non-executive member of the Board of 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Directors)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6E96B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Date of appointment/dismissal as members/independent member of the Board of Directors</w:t>
            </w:r>
          </w:p>
        </w:tc>
      </w:tr>
      <w:tr w:rsidR="00D315A6" w:rsidRPr="00833E24" w14:paraId="0913A1A7" w14:textId="77777777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4A37F" w14:textId="77777777" w:rsidR="00D315A6" w:rsidRPr="00833E24" w:rsidRDefault="00D3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10711" w14:textId="77777777" w:rsidR="00D315A6" w:rsidRPr="00833E24" w:rsidRDefault="00D3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8FF67" w14:textId="77777777" w:rsidR="00D315A6" w:rsidRPr="00833E24" w:rsidRDefault="00D3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ADF5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807E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D315A6" w:rsidRPr="00833E24" w14:paraId="3EC2252A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D45C1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9DEE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Ms. Vo Thi Huyen Lan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8D29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44ED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243DD" w14:textId="77777777" w:rsidR="00D315A6" w:rsidRPr="00833E24" w:rsidRDefault="00D315A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315A6" w:rsidRPr="00833E24" w14:paraId="0B526C07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898B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7AA3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Ngo </w:t>
            </w: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Long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A55AD" w14:textId="15D3C0BE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Directors-cum-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5A92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85A06" w14:textId="77777777" w:rsidR="00D315A6" w:rsidRPr="00833E24" w:rsidRDefault="00D315A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315A6" w:rsidRPr="00833E24" w14:paraId="08ED7E95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705D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7AC8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Mr. Pham Hai Long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34D8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2FA22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2B102" w14:textId="77777777" w:rsidR="00D315A6" w:rsidRPr="00833E24" w:rsidRDefault="00D315A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315A6" w:rsidRPr="00833E24" w14:paraId="4CF4FDEC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DE07D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9E46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Nguyen Xuan Han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BA70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34AB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68839" w14:textId="77777777" w:rsidR="00D315A6" w:rsidRPr="00833E24" w:rsidRDefault="00D315A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315A6" w:rsidRPr="00833E24" w14:paraId="58788DEC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E337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8D87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Vo Thi My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5E3E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46950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8E07A" w14:textId="77777777" w:rsidR="00D315A6" w:rsidRPr="00833E24" w:rsidRDefault="00D315A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3E987BA" w14:textId="42ABC8EB" w:rsidR="00D315A6" w:rsidRPr="00833E24" w:rsidRDefault="00DA53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Board Resolutions/</w:t>
      </w:r>
      <w:r w:rsidR="00833E24">
        <w:rPr>
          <w:rFonts w:ascii="Arial" w:hAnsi="Arial" w:cs="Arial"/>
          <w:color w:val="010000"/>
          <w:sz w:val="20"/>
          <w:szCs w:val="20"/>
          <w:lang w:val="vi-VN"/>
        </w:rPr>
        <w:t xml:space="preserve">Board </w:t>
      </w:r>
      <w:r w:rsidRPr="00833E24">
        <w:rPr>
          <w:rFonts w:ascii="Arial" w:hAnsi="Arial" w:cs="Arial"/>
          <w:color w:val="010000"/>
          <w:sz w:val="20"/>
          <w:szCs w:val="20"/>
        </w:rPr>
        <w:t>Decisions: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294"/>
        <w:gridCol w:w="1360"/>
        <w:gridCol w:w="4810"/>
      </w:tblGrid>
      <w:tr w:rsidR="00D315A6" w:rsidRPr="00833E24" w14:paraId="457DE32F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8C11D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54781" w14:textId="64A1D3A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Board Resolution/</w:t>
            </w:r>
            <w:r w:rsidR="00833E24">
              <w:rPr>
                <w:rFonts w:ascii="Arial" w:hAnsi="Arial" w:cs="Arial"/>
                <w:color w:val="010000"/>
                <w:sz w:val="20"/>
                <w:szCs w:val="20"/>
              </w:rPr>
              <w:t>Board</w:t>
            </w:r>
            <w:r w:rsidR="00833E24">
              <w:rPr>
                <w:rFonts w:ascii="Arial" w:hAnsi="Arial" w:cs="Arial"/>
                <w:color w:val="010000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51521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Date of issuance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850BC" w14:textId="2F41A51B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D315A6" w:rsidRPr="00833E24" w14:paraId="5F049D46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1665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F96B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01/2023/NQ-HDQT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570B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February 27, 2023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15FCA" w14:textId="71018EA0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Record the list of shareholders to attend the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Annual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2023.</w:t>
            </w:r>
          </w:p>
        </w:tc>
      </w:tr>
      <w:tr w:rsidR="00D315A6" w:rsidRPr="00833E24" w14:paraId="4D28BFF3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27EE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BB3D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02/2023/NQ-HDQT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F415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March 24, 2023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A27E2" w14:textId="42FB42FF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organizing plan and the documents for the Annual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2023.</w:t>
            </w:r>
          </w:p>
        </w:tc>
      </w:tr>
      <w:tr w:rsidR="00D315A6" w:rsidRPr="00833E24" w14:paraId="47D5E38A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8A59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67E27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03/2023/NQ-HDQT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2A39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March 24, 2023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BAB3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Audited Financial Statement 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2022.</w:t>
            </w:r>
          </w:p>
          <w:p w14:paraId="3123DCA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Approve the adjustment of the Company’s business plan 2023.</w:t>
            </w:r>
          </w:p>
        </w:tc>
      </w:tr>
      <w:tr w:rsidR="00D315A6" w:rsidRPr="00833E24" w14:paraId="43C472D5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7074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F79C7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04/2023/NQ-HDQT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F7D52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March 24, 2023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764D7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Approve the amendment to the Company's salary and bonus regulations.</w:t>
            </w:r>
          </w:p>
        </w:tc>
      </w:tr>
      <w:tr w:rsidR="00D315A6" w:rsidRPr="00833E24" w14:paraId="363D01F4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63057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9671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05/2023/NQ-HDQT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42C3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April 20, 2023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09AB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Record the list of shareholders to pay dividends 2022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in cash (15%/par value).</w:t>
            </w:r>
          </w:p>
        </w:tc>
      </w:tr>
      <w:tr w:rsidR="00D315A6" w:rsidRPr="00833E24" w14:paraId="71259E26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0B772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A670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06/2023/NQ-HDQT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F76D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July 18, 2023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F2D9D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Pay bonuses to the Board of Directors and Supervisory Board according to the Annual General Mandate 2023.</w:t>
            </w:r>
          </w:p>
        </w:tc>
      </w:tr>
      <w:tr w:rsidR="00D315A6" w:rsidRPr="00833E24" w14:paraId="643CD612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107E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8D23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07/2023/NQ-HDQT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4F1F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July 18, 2023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2E80B" w14:textId="0467C4D2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Select AFC Vietnam Auditing Company Limited as the audit 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unit for the Financial Statement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2023.</w:t>
            </w:r>
          </w:p>
        </w:tc>
      </w:tr>
      <w:tr w:rsidR="00D315A6" w:rsidRPr="00833E24" w14:paraId="31BBC66C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D55D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30921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08/2023/NQ-HDQT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1D94D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July 18, 2023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A668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Approve the 1st amendment of the Company's Financial Management Regulations.</w:t>
            </w:r>
          </w:p>
        </w:tc>
      </w:tr>
      <w:tr w:rsidR="00D315A6" w:rsidRPr="00833E24" w14:paraId="2CD3B5AF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7E95D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05D3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01/2024/NQ-HDQT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5DFCD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January 23, 2024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791DD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Approve the business plan for 2024</w:t>
            </w:r>
          </w:p>
        </w:tc>
      </w:tr>
      <w:tr w:rsidR="00D315A6" w:rsidRPr="00833E24" w14:paraId="269715F5" w14:textId="77777777">
        <w:tc>
          <w:tcPr>
            <w:tcW w:w="5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DD1B7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33CD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02/2024/NQ-HDQT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1B20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January 23, 2024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7EA5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Approve the 2024 Lunar New Year bonus for the Company's employees.</w:t>
            </w:r>
          </w:p>
        </w:tc>
      </w:tr>
    </w:tbl>
    <w:p w14:paraId="0D3215F9" w14:textId="6EE160F3" w:rsidR="00D315A6" w:rsidRPr="00833E24" w:rsidRDefault="00DA53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SUPERVISORY BOARD</w:t>
      </w:r>
    </w:p>
    <w:p w14:paraId="5581AD40" w14:textId="77777777" w:rsidR="00D315A6" w:rsidRPr="00833E24" w:rsidRDefault="00DA53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Information about members of the Supervisory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3196"/>
        <w:gridCol w:w="1692"/>
        <w:gridCol w:w="1922"/>
        <w:gridCol w:w="1692"/>
      </w:tblGrid>
      <w:tr w:rsidR="00D315A6" w:rsidRPr="00833E24" w14:paraId="5DA8A4CE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0482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C696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Members of the Supervisory Board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3F2C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580C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Date of appointment as member of the Supervisory Board.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A2CE1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D315A6" w:rsidRPr="00833E24" w14:paraId="4D58AB73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7505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2342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Mr. </w:t>
            </w: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Khong</w:t>
            </w:r>
            <w:proofErr w:type="spellEnd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Van Minh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8BE5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Chief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B3CE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CBC17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Master of Business Administration</w:t>
            </w:r>
          </w:p>
        </w:tc>
      </w:tr>
      <w:tr w:rsidR="00D315A6" w:rsidRPr="00833E24" w14:paraId="2EF16CD3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6469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F440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Ms. Dang Thu Ha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1C8B0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CE35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ABE3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Master of Business Administration</w:t>
            </w:r>
          </w:p>
        </w:tc>
      </w:tr>
      <w:tr w:rsidR="00D315A6" w:rsidRPr="00833E24" w14:paraId="47028455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8B0B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15DE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Ms. Vo Hoang Bich Ngoc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C9B4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D87ED" w14:textId="4A159042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September 12, 2022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44B1E" w14:textId="1759A252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Accounting</w:t>
            </w:r>
          </w:p>
        </w:tc>
      </w:tr>
    </w:tbl>
    <w:p w14:paraId="469B80D4" w14:textId="77777777" w:rsidR="00D315A6" w:rsidRPr="00833E24" w:rsidRDefault="00DA53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The Executive </w:t>
      </w:r>
      <w:r w:rsidRPr="00833E24">
        <w:rPr>
          <w:rFonts w:ascii="Arial" w:hAnsi="Arial" w:cs="Arial"/>
          <w:color w:val="010000"/>
          <w:sz w:val="20"/>
          <w:szCs w:val="20"/>
        </w:rPr>
        <w:t>Board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2069"/>
        <w:gridCol w:w="1972"/>
        <w:gridCol w:w="1325"/>
        <w:gridCol w:w="1573"/>
        <w:gridCol w:w="1567"/>
      </w:tblGrid>
      <w:tr w:rsidR="00D315A6" w:rsidRPr="00833E24" w14:paraId="32B2968B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A179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7B5C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Members of the Executive Board</w:t>
            </w:r>
          </w:p>
        </w:tc>
        <w:tc>
          <w:tcPr>
            <w:tcW w:w="1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5566D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18A3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001C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0DFB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Date of appointment as member of the Executive Board</w:t>
            </w:r>
          </w:p>
        </w:tc>
      </w:tr>
      <w:tr w:rsidR="00D315A6" w:rsidRPr="00833E24" w14:paraId="7772367F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6150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1B92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Ngo </w:t>
            </w: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Long</w:t>
            </w:r>
          </w:p>
        </w:tc>
        <w:tc>
          <w:tcPr>
            <w:tcW w:w="1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83666" w14:textId="4DBE5AC0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BDA3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January 30, 1971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F773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Master of Business Administration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DC09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</w:tr>
      <w:tr w:rsidR="00D315A6" w:rsidRPr="00833E24" w14:paraId="6D6B757E" w14:textId="77777777">
        <w:tc>
          <w:tcPr>
            <w:tcW w:w="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1979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0E2E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Mr. Pham Hai Long</w:t>
            </w:r>
          </w:p>
        </w:tc>
        <w:tc>
          <w:tcPr>
            <w:tcW w:w="19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DA589" w14:textId="5EA92C33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3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46F01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July 22, 1963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36B5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Master of Economics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959E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June 28, 2021</w:t>
            </w:r>
          </w:p>
        </w:tc>
      </w:tr>
    </w:tbl>
    <w:p w14:paraId="4E875CE8" w14:textId="77777777" w:rsidR="00D315A6" w:rsidRPr="00833E24" w:rsidRDefault="00DA53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The Chief Accountant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2121"/>
        <w:gridCol w:w="2519"/>
        <w:gridCol w:w="2049"/>
      </w:tblGrid>
      <w:tr w:rsidR="00D315A6" w:rsidRPr="00833E24" w14:paraId="6234B1C4" w14:textId="77777777">
        <w:tc>
          <w:tcPr>
            <w:tcW w:w="23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40D1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813C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AEDD7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0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32E50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</w:tr>
      <w:tr w:rsidR="00D315A6" w:rsidRPr="00833E24" w14:paraId="76A77832" w14:textId="77777777">
        <w:tc>
          <w:tcPr>
            <w:tcW w:w="23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48C0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Cao Xuan Cuong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D1B52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January 20, 1972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E01C4" w14:textId="092058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  <w:tc>
          <w:tcPr>
            <w:tcW w:w="20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6820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January 01, 2014</w:t>
            </w:r>
          </w:p>
        </w:tc>
      </w:tr>
    </w:tbl>
    <w:p w14:paraId="11BB09B5" w14:textId="77777777" w:rsidR="00D315A6" w:rsidRPr="00833E24" w:rsidRDefault="00DA53CC" w:rsidP="00DA53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Training on corporate governance: </w:t>
      </w:r>
      <w:r w:rsidRPr="00833E24">
        <w:rPr>
          <w:rFonts w:ascii="Arial" w:hAnsi="Arial" w:cs="Arial"/>
          <w:color w:val="010000"/>
          <w:sz w:val="20"/>
          <w:szCs w:val="20"/>
        </w:rPr>
        <w:t>None.</w:t>
      </w:r>
    </w:p>
    <w:p w14:paraId="4F701BD3" w14:textId="7537A044" w:rsidR="00D315A6" w:rsidRPr="00833E24" w:rsidRDefault="00DA53CC" w:rsidP="00DA53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List of </w:t>
      </w:r>
      <w:r>
        <w:rPr>
          <w:rFonts w:ascii="Arial" w:hAnsi="Arial" w:cs="Arial"/>
          <w:color w:val="010000"/>
          <w:sz w:val="20"/>
          <w:szCs w:val="20"/>
        </w:rPr>
        <w:t>related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person of the public company and transactions between </w:t>
      </w:r>
      <w:r>
        <w:rPr>
          <w:rFonts w:ascii="Arial" w:hAnsi="Arial" w:cs="Arial"/>
          <w:color w:val="010000"/>
          <w:sz w:val="20"/>
          <w:szCs w:val="20"/>
        </w:rPr>
        <w:t>related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persons of the Company and the Company itself.</w:t>
      </w:r>
    </w:p>
    <w:p w14:paraId="1AE85AE6" w14:textId="1C2889D3" w:rsidR="00D315A6" w:rsidRPr="00833E24" w:rsidRDefault="00DA53CC" w:rsidP="00DA53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  <w:tab w:val="left" w:pos="106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Transactions between the Company and </w:t>
      </w:r>
      <w:r>
        <w:rPr>
          <w:rFonts w:ascii="Arial" w:hAnsi="Arial" w:cs="Arial"/>
          <w:color w:val="010000"/>
          <w:sz w:val="20"/>
          <w:szCs w:val="20"/>
        </w:rPr>
        <w:t>related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persons of the Company; or between the Company </w:t>
      </w:r>
      <w:r w:rsidRPr="00833E24">
        <w:rPr>
          <w:rFonts w:ascii="Arial" w:hAnsi="Arial" w:cs="Arial"/>
          <w:color w:val="010000"/>
          <w:sz w:val="20"/>
          <w:szCs w:val="20"/>
        </w:rPr>
        <w:lastRenderedPageBreak/>
        <w:t xml:space="preserve">and </w:t>
      </w:r>
      <w:r>
        <w:rPr>
          <w:rFonts w:ascii="Arial" w:hAnsi="Arial" w:cs="Arial"/>
          <w:color w:val="010000"/>
          <w:sz w:val="20"/>
          <w:szCs w:val="20"/>
        </w:rPr>
        <w:t>principal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shareholders, 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PDMR and </w:t>
      </w:r>
      <w:r>
        <w:rPr>
          <w:rFonts w:ascii="Arial" w:hAnsi="Arial" w:cs="Arial"/>
          <w:color w:val="010000"/>
          <w:sz w:val="20"/>
          <w:szCs w:val="20"/>
        </w:rPr>
        <w:t>related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persons of PDMR</w:t>
      </w:r>
      <w:proofErr w:type="gramStart"/>
      <w:r w:rsidRPr="00833E24">
        <w:rPr>
          <w:rFonts w:ascii="Arial" w:hAnsi="Arial" w:cs="Arial"/>
          <w:color w:val="010000"/>
          <w:sz w:val="20"/>
          <w:szCs w:val="20"/>
        </w:rPr>
        <w:t>: ,</w:t>
      </w:r>
      <w:proofErr w:type="gramEnd"/>
    </w:p>
    <w:tbl>
      <w:tblPr>
        <w:tblStyle w:val="a6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153"/>
        <w:gridCol w:w="740"/>
        <w:gridCol w:w="1133"/>
        <w:gridCol w:w="949"/>
        <w:gridCol w:w="788"/>
        <w:gridCol w:w="1670"/>
        <w:gridCol w:w="1411"/>
        <w:gridCol w:w="664"/>
      </w:tblGrid>
      <w:tr w:rsidR="00D315A6" w:rsidRPr="00833E24" w14:paraId="12B40883" w14:textId="77777777">
        <w:tc>
          <w:tcPr>
            <w:tcW w:w="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3FCF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BD67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Name of individual/institution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05D93" w14:textId="73C7E898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Relations with the Company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28B4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NSH No., Date of issue, Place of issue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6B39B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Head office/Contact address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528B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Time of transaction with the Company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79B11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General Mandate/Decision of the General Meeting of 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Shareholder approved No. or Board Resolution/Decision approved No. (including date of promulgation, if any)</w:t>
            </w: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4C9E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Content, quantity, total value of transaction (VND)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3280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Note</w:t>
            </w:r>
          </w:p>
        </w:tc>
      </w:tr>
      <w:tr w:rsidR="00D315A6" w:rsidRPr="00833E24" w14:paraId="4A2D9323" w14:textId="77777777">
        <w:tc>
          <w:tcPr>
            <w:tcW w:w="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74D41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B6AE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Agrex</w:t>
            </w:r>
            <w:proofErr w:type="spellEnd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Saigon Foodstuffs Joint Stock Company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1649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Subsidiary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D60B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1100928386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E6D89" w14:textId="657FA4FF" w:rsidR="00D315A6" w:rsidRPr="00833E24" w:rsidRDefault="00DA53CC" w:rsidP="00F0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No. 10 Ben </w:t>
            </w: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Nghe</w:t>
            </w:r>
            <w:proofErr w:type="spellEnd"/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 Road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, Tan </w:t>
            </w: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Thuan</w:t>
            </w:r>
            <w:proofErr w:type="spellEnd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Dong Ward, District 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CF04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January, 2023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A5632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Resolution No. 04/2021/NQ-HDQT dated June 03, 2021</w:t>
            </w: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96872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27,600,000,000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8C4AA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Factory Lease Agreement</w:t>
            </w:r>
          </w:p>
        </w:tc>
      </w:tr>
      <w:tr w:rsidR="00D315A6" w:rsidRPr="00833E24" w14:paraId="6011CF1C" w14:textId="77777777">
        <w:tc>
          <w:tcPr>
            <w:tcW w:w="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2766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58C0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Agrex</w:t>
            </w:r>
            <w:proofErr w:type="spellEnd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Saigon Foodstuffs Joint Stock Company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A12B5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Subsidiary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C70A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1100928386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070E2" w14:textId="240307EB" w:rsidR="00D315A6" w:rsidRPr="00833E24" w:rsidRDefault="00DA53CC" w:rsidP="00F0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No. 10 Ben </w:t>
            </w: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Nghe</w:t>
            </w:r>
            <w:proofErr w:type="spellEnd"/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 Road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, Tan </w:t>
            </w:r>
            <w:proofErr w:type="spellStart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Thuan</w:t>
            </w:r>
            <w:proofErr w:type="spellEnd"/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Dong Ward, District 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74A4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January, 2023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90D70" w14:textId="77777777" w:rsidR="00D315A6" w:rsidRPr="00833E24" w:rsidRDefault="00D315A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5498C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1,762,866,285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33AC1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Commercial Brokerage Service Contract</w:t>
            </w:r>
          </w:p>
        </w:tc>
      </w:tr>
    </w:tbl>
    <w:p w14:paraId="26434C93" w14:textId="0527759E" w:rsidR="00D315A6" w:rsidRPr="00833E24" w:rsidRDefault="00DA53CC" w:rsidP="00DA53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Transactions between Company’s PDMR, </w:t>
      </w:r>
      <w:r>
        <w:rPr>
          <w:rFonts w:ascii="Arial" w:hAnsi="Arial" w:cs="Arial"/>
          <w:color w:val="010000"/>
          <w:sz w:val="20"/>
          <w:szCs w:val="20"/>
        </w:rPr>
        <w:t>related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persons of PDMR and subsidiaries or companies controlled by the Company: None</w:t>
      </w:r>
    </w:p>
    <w:p w14:paraId="7EDD705A" w14:textId="77777777" w:rsidR="00D315A6" w:rsidRPr="00833E24" w:rsidRDefault="00DA53CC" w:rsidP="00DA53C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Transactions between the Company and other entities: None</w:t>
      </w:r>
    </w:p>
    <w:p w14:paraId="102C1B71" w14:textId="2F4AC4F8" w:rsidR="00D315A6" w:rsidRPr="00833E24" w:rsidRDefault="00DA53CC" w:rsidP="00DA53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Transactions between the Company and the company in which members of the Board of Directors, members of the Supervisory Board, the Manager (the </w:t>
      </w:r>
      <w:r>
        <w:rPr>
          <w:rFonts w:ascii="Arial" w:hAnsi="Arial" w:cs="Arial"/>
          <w:color w:val="010000"/>
          <w:sz w:val="20"/>
          <w:szCs w:val="20"/>
        </w:rPr>
        <w:t>Managing Director</w:t>
      </w:r>
      <w:r w:rsidRPr="00833E24">
        <w:rPr>
          <w:rFonts w:ascii="Arial" w:hAnsi="Arial" w:cs="Arial"/>
          <w:color w:val="010000"/>
          <w:sz w:val="20"/>
          <w:szCs w:val="20"/>
        </w:rPr>
        <w:t>) and other managers have been founding members or members of the Board of Directors, the Executi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ve Manager (the </w:t>
      </w:r>
      <w:r>
        <w:rPr>
          <w:rFonts w:ascii="Arial" w:hAnsi="Arial" w:cs="Arial"/>
          <w:color w:val="010000"/>
          <w:sz w:val="20"/>
          <w:szCs w:val="20"/>
        </w:rPr>
        <w:t>Managing Director</w:t>
      </w:r>
      <w:r w:rsidRPr="00833E24">
        <w:rPr>
          <w:rFonts w:ascii="Arial" w:hAnsi="Arial" w:cs="Arial"/>
          <w:color w:val="010000"/>
          <w:sz w:val="20"/>
          <w:szCs w:val="20"/>
        </w:rPr>
        <w:t>) for the past three (03) years (calculated at the time of reporting).</w:t>
      </w:r>
    </w:p>
    <w:p w14:paraId="07258383" w14:textId="74C29F1B" w:rsidR="00D315A6" w:rsidRPr="00833E24" w:rsidRDefault="00DA53CC" w:rsidP="00DA53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Transactions between the Company and companies executed by the </w:t>
      </w:r>
      <w:r>
        <w:rPr>
          <w:rFonts w:ascii="Arial" w:hAnsi="Arial" w:cs="Arial"/>
          <w:color w:val="010000"/>
          <w:sz w:val="20"/>
          <w:szCs w:val="20"/>
        </w:rPr>
        <w:t>related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people of members of the Board of Directors, mem</w:t>
      </w:r>
      <w:r>
        <w:rPr>
          <w:rFonts w:ascii="Arial" w:hAnsi="Arial" w:cs="Arial"/>
          <w:color w:val="010000"/>
          <w:sz w:val="20"/>
          <w:szCs w:val="20"/>
        </w:rPr>
        <w:t>bers of the Supervisory Board, Executive Manager (Managing Director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) </w:t>
      </w:r>
      <w:r w:rsidRPr="00833E24">
        <w:rPr>
          <w:rFonts w:ascii="Arial" w:hAnsi="Arial" w:cs="Arial"/>
          <w:color w:val="010000"/>
          <w:sz w:val="20"/>
          <w:szCs w:val="20"/>
        </w:rPr>
        <w:lastRenderedPageBreak/>
        <w:t>and other managers who are member</w:t>
      </w:r>
      <w:r>
        <w:rPr>
          <w:rFonts w:ascii="Arial" w:hAnsi="Arial" w:cs="Arial"/>
          <w:color w:val="010000"/>
          <w:sz w:val="20"/>
          <w:szCs w:val="20"/>
        </w:rPr>
        <w:t>s of the Board of Directors and Executive Manager (Managing Director</w:t>
      </w:r>
      <w:r w:rsidRPr="00833E24">
        <w:rPr>
          <w:rFonts w:ascii="Arial" w:hAnsi="Arial" w:cs="Arial"/>
          <w:color w:val="010000"/>
          <w:sz w:val="20"/>
          <w:szCs w:val="20"/>
        </w:rPr>
        <w:t>).</w:t>
      </w:r>
    </w:p>
    <w:p w14:paraId="4FC7A0A1" w14:textId="7B8921DB" w:rsidR="00D315A6" w:rsidRPr="00833E24" w:rsidRDefault="00DA53CC" w:rsidP="00DA53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Other transactions of the Company (if any) that can bring material or non-material benefits to members of the Board </w:t>
      </w:r>
      <w:r w:rsidRPr="00833E24">
        <w:rPr>
          <w:rFonts w:ascii="Arial" w:hAnsi="Arial" w:cs="Arial"/>
          <w:color w:val="010000"/>
          <w:sz w:val="20"/>
          <w:szCs w:val="20"/>
        </w:rPr>
        <w:t>of Directors, membe</w:t>
      </w:r>
      <w:r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Manager and other managers:</w:t>
      </w:r>
    </w:p>
    <w:p w14:paraId="386A1BE7" w14:textId="1444F11B" w:rsidR="00D315A6" w:rsidRPr="00833E24" w:rsidRDefault="00DA53CC" w:rsidP="00DA53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Share transactions of PDMR and </w:t>
      </w:r>
      <w:r>
        <w:rPr>
          <w:rFonts w:ascii="Arial" w:hAnsi="Arial" w:cs="Arial"/>
          <w:color w:val="010000"/>
          <w:sz w:val="20"/>
          <w:szCs w:val="20"/>
        </w:rPr>
        <w:t>related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persons of PDMR</w:t>
      </w:r>
    </w:p>
    <w:p w14:paraId="59BD3778" w14:textId="0F32F48D" w:rsidR="00D315A6" w:rsidRPr="00833E24" w:rsidRDefault="00DA53CC" w:rsidP="00DA53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 xml:space="preserve">Share transaction of PDMR and </w:t>
      </w:r>
      <w:r>
        <w:rPr>
          <w:rFonts w:ascii="Arial" w:hAnsi="Arial" w:cs="Arial"/>
          <w:color w:val="010000"/>
          <w:sz w:val="20"/>
          <w:szCs w:val="20"/>
        </w:rPr>
        <w:t>related</w:t>
      </w:r>
      <w:r w:rsidRPr="00833E24">
        <w:rPr>
          <w:rFonts w:ascii="Arial" w:hAnsi="Arial" w:cs="Arial"/>
          <w:color w:val="010000"/>
          <w:sz w:val="20"/>
          <w:szCs w:val="20"/>
        </w:rPr>
        <w:t xml:space="preserve"> persons on the Company's shares:</w:t>
      </w:r>
    </w:p>
    <w:tbl>
      <w:tblPr>
        <w:tblStyle w:val="a7"/>
        <w:tblW w:w="9017" w:type="dxa"/>
        <w:tblLayout w:type="fixed"/>
        <w:tblLook w:val="0400" w:firstRow="0" w:lastRow="0" w:firstColumn="0" w:lastColumn="0" w:noHBand="0" w:noVBand="1"/>
      </w:tblPr>
      <w:tblGrid>
        <w:gridCol w:w="297"/>
        <w:gridCol w:w="1678"/>
        <w:gridCol w:w="1610"/>
        <w:gridCol w:w="1100"/>
        <w:gridCol w:w="699"/>
        <w:gridCol w:w="910"/>
        <w:gridCol w:w="777"/>
        <w:gridCol w:w="1946"/>
      </w:tblGrid>
      <w:tr w:rsidR="00D315A6" w:rsidRPr="00833E24" w14:paraId="41CF0D02" w14:textId="77777777" w:rsidTr="00F03176"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5EC8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FF380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Transaction conductor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D4406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Relations with 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PMDR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781C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Number of shares owned at the beginning of the period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B9DB2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D71A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Reasons for increase or decrease (buy, sell, convert, reward, ...)</w:t>
            </w:r>
          </w:p>
        </w:tc>
      </w:tr>
      <w:tr w:rsidR="00D315A6" w:rsidRPr="00833E24" w14:paraId="522E394D" w14:textId="77777777" w:rsidTr="00F03176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2D5AD" w14:textId="77777777" w:rsidR="00D315A6" w:rsidRPr="00833E24" w:rsidRDefault="00D3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C206C" w14:textId="77777777" w:rsidR="00D315A6" w:rsidRPr="00833E24" w:rsidRDefault="00D3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48927" w14:textId="77777777" w:rsidR="00D315A6" w:rsidRPr="00833E24" w:rsidRDefault="00D3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E86AB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Number of shares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11E5F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Rate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6EA98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Number of shares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29904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Rate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51974" w14:textId="77777777" w:rsidR="00D315A6" w:rsidRPr="00833E24" w:rsidRDefault="00D3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315A6" w:rsidRPr="00833E24" w14:paraId="25898115" w14:textId="77777777" w:rsidTr="00F03176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927B9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5BB80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An</w:t>
            </w: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 xml:space="preserve"> Long Investment And Trading Joint Stock Company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6E86E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Organization related to PMDR: Ms. Vo Thi Huyen Lan - Chair of the Board of Directors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F9003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1,760,000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4AAF0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16.30%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EAFF2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2,488,936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0D34B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23.05%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6D22B" w14:textId="77777777" w:rsidR="00D315A6" w:rsidRPr="00833E24" w:rsidRDefault="00DA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E24">
              <w:rPr>
                <w:rFonts w:ascii="Arial" w:hAnsi="Arial" w:cs="Arial"/>
                <w:color w:val="010000"/>
                <w:sz w:val="20"/>
                <w:szCs w:val="20"/>
              </w:rPr>
              <w:t>Increase investment proportion</w:t>
            </w:r>
            <w:bookmarkStart w:id="0" w:name="_GoBack"/>
            <w:bookmarkEnd w:id="0"/>
          </w:p>
        </w:tc>
      </w:tr>
    </w:tbl>
    <w:p w14:paraId="2729C4B8" w14:textId="77777777" w:rsidR="00D315A6" w:rsidRPr="00833E24" w:rsidRDefault="00DA53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33E24">
        <w:rPr>
          <w:rFonts w:ascii="Arial" w:hAnsi="Arial" w:cs="Arial"/>
          <w:color w:val="010000"/>
          <w:sz w:val="20"/>
          <w:szCs w:val="20"/>
        </w:rPr>
        <w:t>Other significant issues: None</w:t>
      </w:r>
    </w:p>
    <w:sectPr w:rsidR="00D315A6" w:rsidRPr="00833E2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E63"/>
    <w:multiLevelType w:val="multilevel"/>
    <w:tmpl w:val="76EEFBB2"/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62B97"/>
    <w:multiLevelType w:val="multilevel"/>
    <w:tmpl w:val="11FC36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442BE7"/>
    <w:multiLevelType w:val="multilevel"/>
    <w:tmpl w:val="FDC2C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A09"/>
    <w:multiLevelType w:val="hybridMultilevel"/>
    <w:tmpl w:val="B69870F6"/>
    <w:lvl w:ilvl="0" w:tplc="E2DA5B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60C8"/>
    <w:multiLevelType w:val="multilevel"/>
    <w:tmpl w:val="2406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901"/>
    <w:multiLevelType w:val="hybridMultilevel"/>
    <w:tmpl w:val="FA260DAE"/>
    <w:lvl w:ilvl="0" w:tplc="93EA24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6D0"/>
    <w:multiLevelType w:val="multilevel"/>
    <w:tmpl w:val="023633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9EB5C47"/>
    <w:multiLevelType w:val="multilevel"/>
    <w:tmpl w:val="9CEC8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A0E8B"/>
    <w:multiLevelType w:val="multilevel"/>
    <w:tmpl w:val="407A06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61CD"/>
    <w:multiLevelType w:val="multilevel"/>
    <w:tmpl w:val="714E3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4758B"/>
    <w:multiLevelType w:val="multilevel"/>
    <w:tmpl w:val="3DCAD7F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7C10508"/>
    <w:multiLevelType w:val="multilevel"/>
    <w:tmpl w:val="023633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E833095"/>
    <w:multiLevelType w:val="multilevel"/>
    <w:tmpl w:val="052A62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A182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A6"/>
    <w:rsid w:val="00833E24"/>
    <w:rsid w:val="00D315A6"/>
    <w:rsid w:val="00DA53CC"/>
    <w:rsid w:val="00F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F9AC"/>
  <w15:docId w15:val="{17EB0540-2AAA-4BD9-AE16-E85865B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C3257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C3257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color w:val="DC3257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color w:val="DC3257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36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ind w:left="18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ind w:left="444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DC3257"/>
    </w:rPr>
  </w:style>
  <w:style w:type="paragraph" w:customStyle="1" w:styleId="Bodytext70">
    <w:name w:val="Body text (7)"/>
    <w:basedOn w:val="Normal"/>
    <w:link w:val="Bodytext7"/>
    <w:pPr>
      <w:spacing w:line="190" w:lineRule="auto"/>
    </w:pPr>
    <w:rPr>
      <w:rFonts w:ascii="Times New Roman" w:eastAsia="Times New Roman" w:hAnsi="Times New Roman" w:cs="Times New Roman"/>
      <w:color w:val="DC3257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62" w:lineRule="auto"/>
      <w:ind w:left="80"/>
    </w:pPr>
    <w:rPr>
      <w:rFonts w:ascii="Tahoma" w:eastAsia="Tahoma" w:hAnsi="Tahoma" w:cs="Tahoma"/>
      <w:b/>
      <w:bCs/>
      <w:color w:val="DC3257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Segoe UI" w:eastAsia="Segoe UI" w:hAnsi="Segoe UI" w:cs="Segoe UI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Segoe UI" w:eastAsia="Segoe UI" w:hAnsi="Segoe UI" w:cs="Segoe UI"/>
      <w:sz w:val="14"/>
      <w:szCs w:val="14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mallCaps/>
      <w:color w:val="DC3257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F0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ciSPMJFO/phTNPPIY5lIKKUQFg==">CgMxLjA4AHIhMUtDRU14ZkMyVmhrLV9ERk9rNnJrS2hsX2NBRGVCZ081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2024-02-18T07:24:00Z</dcterms:created>
  <dcterms:modified xsi:type="dcterms:W3CDTF">2024-02-18T07:24:00Z</dcterms:modified>
</cp:coreProperties>
</file>