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62864" w14:textId="6B4D4329" w:rsidR="00965CC7" w:rsidRDefault="00C07DA8" w:rsidP="00020EB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VTX: Annual Corporate Governance Report 202</w:t>
      </w:r>
      <w:r w:rsidR="00695901">
        <w:rPr>
          <w:rFonts w:ascii="Arial" w:hAnsi="Arial"/>
          <w:b/>
          <w:color w:val="010000"/>
          <w:sz w:val="20"/>
        </w:rPr>
        <w:t>3</w:t>
      </w:r>
      <w:r>
        <w:rPr>
          <w:rFonts w:ascii="Arial" w:hAnsi="Arial"/>
          <w:b/>
          <w:color w:val="010000"/>
          <w:sz w:val="20"/>
        </w:rPr>
        <w:t xml:space="preserve"> </w:t>
      </w:r>
    </w:p>
    <w:p w14:paraId="227874B9" w14:textId="68900457" w:rsidR="00965CC7" w:rsidRDefault="00C07DA8" w:rsidP="00020EB0">
      <w:pPr>
        <w:pBdr>
          <w:top w:val="nil"/>
          <w:left w:val="nil"/>
          <w:bottom w:val="nil"/>
          <w:right w:val="nil"/>
          <w:between w:val="nil"/>
        </w:pBdr>
        <w:tabs>
          <w:tab w:val="left" w:pos="2669"/>
          <w:tab w:val="right" w:pos="3906"/>
          <w:tab w:val="left" w:pos="410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January 29, 2024, Multi Modal Transport Holding Company announced Report No. 01/VTX/BC-HDQT on the corporate governance 2023 as follows:</w:t>
      </w:r>
      <w:r>
        <w:rPr>
          <w:rFonts w:ascii="Arial" w:hAnsi="Arial"/>
          <w:color w:val="010000"/>
          <w:sz w:val="20"/>
        </w:rPr>
        <w:t xml:space="preserve"> </w:t>
      </w:r>
    </w:p>
    <w:p w14:paraId="0222A25F" w14:textId="77777777" w:rsidR="00965CC7" w:rsidRDefault="00C07DA8" w:rsidP="00020E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0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Name of company: Multi Modal Transport Holding Company</w:t>
      </w:r>
    </w:p>
    <w:p w14:paraId="05BBBCBB" w14:textId="77777777" w:rsidR="00965CC7" w:rsidRDefault="00C07DA8" w:rsidP="00020E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0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Head office address: No. 1B Hoang </w:t>
      </w:r>
      <w:proofErr w:type="spellStart"/>
      <w:r>
        <w:rPr>
          <w:rFonts w:ascii="Arial" w:hAnsi="Arial"/>
          <w:sz w:val="20"/>
        </w:rPr>
        <w:t>Dieu</w:t>
      </w:r>
      <w:proofErr w:type="spellEnd"/>
      <w:r>
        <w:rPr>
          <w:rFonts w:ascii="Arial" w:hAnsi="Arial"/>
          <w:sz w:val="20"/>
        </w:rPr>
        <w:t xml:space="preserve"> Street, Ward 13, District 4, Ho Chi Minh City.</w:t>
      </w:r>
    </w:p>
    <w:p w14:paraId="0E43F77A" w14:textId="77777777" w:rsidR="00965CC7" w:rsidRDefault="00C07DA8" w:rsidP="00020E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02"/>
          <w:tab w:val="left" w:pos="488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Tel: 028.3826 3621              Fax: 028.3826 3622</w:t>
      </w:r>
    </w:p>
    <w:p w14:paraId="6079CDDD" w14:textId="77777777" w:rsidR="00965CC7" w:rsidRDefault="00C07DA8" w:rsidP="00020E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0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Email: </w:t>
      </w:r>
      <w:hyperlink r:id="rId6">
        <w:r>
          <w:rPr>
            <w:rFonts w:ascii="Arial" w:hAnsi="Arial"/>
            <w:sz w:val="20"/>
          </w:rPr>
          <w:t>camry.tu@sotrans.com.vn</w:t>
        </w:r>
      </w:hyperlink>
    </w:p>
    <w:p w14:paraId="3BDB7DFA" w14:textId="77777777" w:rsidR="00965CC7" w:rsidRDefault="00C07DA8" w:rsidP="00020E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0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Charter capital: VND 209,723,210,000</w:t>
      </w:r>
    </w:p>
    <w:p w14:paraId="6E7CA427" w14:textId="77777777" w:rsidR="00965CC7" w:rsidRDefault="00C07DA8" w:rsidP="00020E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0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Securities code: VTX</w:t>
      </w:r>
    </w:p>
    <w:p w14:paraId="3EB25F2F" w14:textId="1D11FF85" w:rsidR="00965CC7" w:rsidRDefault="00C07DA8" w:rsidP="00020E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2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Corporate Governance Model: The </w:t>
      </w:r>
      <w:r w:rsidR="00020EB0">
        <w:rPr>
          <w:rFonts w:ascii="Arial" w:hAnsi="Arial"/>
          <w:sz w:val="20"/>
        </w:rPr>
        <w:t>General Meeting, Board of Directors, Supervisory Board and Managing Director</w:t>
      </w:r>
      <w:r>
        <w:rPr>
          <w:rFonts w:ascii="Arial" w:hAnsi="Arial"/>
          <w:sz w:val="20"/>
        </w:rPr>
        <w:t>.</w:t>
      </w:r>
    </w:p>
    <w:p w14:paraId="5BFA6105" w14:textId="77777777" w:rsidR="00965CC7" w:rsidRDefault="00C07DA8" w:rsidP="00020E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2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Internal audit execution: Implemented</w:t>
      </w:r>
    </w:p>
    <w:p w14:paraId="2F68D994" w14:textId="01C9AEE5" w:rsidR="00965CC7" w:rsidRDefault="00C07DA8" w:rsidP="00020E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7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Activities of the </w:t>
      </w:r>
      <w:r w:rsidR="00020EB0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>:</w:t>
      </w:r>
    </w:p>
    <w:p w14:paraId="646FD7A8" w14:textId="2DA5D685" w:rsidR="00965CC7" w:rsidRDefault="00C07DA8" w:rsidP="00020EB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Information about Meetings and General Mandates/Decisions of the </w:t>
      </w:r>
      <w:r w:rsidR="00020EB0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(including General Mandates approved by collecting shareholders' ballot</w:t>
      </w:r>
      <w:r w:rsidR="00020EB0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):</w:t>
      </w:r>
    </w:p>
    <w:tbl>
      <w:tblPr>
        <w:tblStyle w:val="a"/>
        <w:tblW w:w="13948" w:type="dxa"/>
        <w:tblLayout w:type="fixed"/>
        <w:tblLook w:val="0400" w:firstRow="0" w:lastRow="0" w:firstColumn="0" w:lastColumn="0" w:noHBand="0" w:noVBand="1"/>
      </w:tblPr>
      <w:tblGrid>
        <w:gridCol w:w="745"/>
        <w:gridCol w:w="2399"/>
        <w:gridCol w:w="1384"/>
        <w:gridCol w:w="9420"/>
      </w:tblGrid>
      <w:tr w:rsidR="00965CC7" w14:paraId="20EF847E" w14:textId="77777777">
        <w:trPr>
          <w:trHeight w:val="98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1B14084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804E4C9" w14:textId="18F5D033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General Mandate/Decision of the </w:t>
            </w:r>
            <w:r w:rsidR="00020EB0">
              <w:rPr>
                <w:rFonts w:ascii="Arial" w:hAnsi="Arial"/>
                <w:sz w:val="20"/>
              </w:rPr>
              <w:t>General Meeting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C9F53E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4D24009" w14:textId="2940F711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020EB0">
              <w:rPr>
                <w:rFonts w:ascii="Arial" w:hAnsi="Arial"/>
                <w:sz w:val="20"/>
              </w:rPr>
              <w:t>s</w:t>
            </w:r>
          </w:p>
        </w:tc>
      </w:tr>
      <w:tr w:rsidR="00965CC7" w14:paraId="365B6F44" w14:textId="77777777">
        <w:trPr>
          <w:trHeight w:val="386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FBAACD8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785907E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01/VTX/NQ-DHDCD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A050A31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19, 2023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E64BA29" w14:textId="2BC14C41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The Annual </w:t>
            </w:r>
            <w:r w:rsidR="00020EB0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 of Multi Modal Transport Holding Company discussed and approved the following issues under the authorities of the </w:t>
            </w:r>
            <w:r w:rsidR="00020EB0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>:</w:t>
            </w:r>
          </w:p>
          <w:p w14:paraId="2946B839" w14:textId="77777777" w:rsidR="00965CC7" w:rsidRDefault="00C07DA8" w:rsidP="00021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Report on activities of the Board of Directors in 2022 and the plan for 2023.</w:t>
            </w:r>
          </w:p>
          <w:p w14:paraId="191629F7" w14:textId="77777777" w:rsidR="00965CC7" w:rsidRDefault="00C07DA8" w:rsidP="00021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Report on the activities of the Supervisory Board in 2022</w:t>
            </w:r>
          </w:p>
          <w:p w14:paraId="0254B89C" w14:textId="77777777" w:rsidR="00965CC7" w:rsidRDefault="00C07DA8" w:rsidP="00021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Report on production and business results in 2022.</w:t>
            </w:r>
          </w:p>
          <w:p w14:paraId="073ADDEA" w14:textId="77777777" w:rsidR="00965CC7" w:rsidRDefault="00C07DA8" w:rsidP="00021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 on approving the Audited Financial Statements of 2022;</w:t>
            </w:r>
          </w:p>
          <w:p w14:paraId="7860180C" w14:textId="02CC0221" w:rsidR="00965CC7" w:rsidRDefault="00020EB0" w:rsidP="00021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 on</w:t>
            </w:r>
            <w:r w:rsidR="00C07DA8">
              <w:rPr>
                <w:rFonts w:ascii="Arial" w:hAnsi="Arial"/>
                <w:sz w:val="20"/>
              </w:rPr>
              <w:t xml:space="preserve"> profit distribution plan for 2022;</w:t>
            </w:r>
          </w:p>
          <w:p w14:paraId="1987847B" w14:textId="77777777" w:rsidR="00965CC7" w:rsidRDefault="00C07DA8" w:rsidP="00021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 on targets of the plan for 2023.</w:t>
            </w:r>
          </w:p>
          <w:p w14:paraId="7EF21E40" w14:textId="77777777" w:rsidR="00965CC7" w:rsidRDefault="00C07DA8" w:rsidP="00021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 on the selection of an independent audit company for the fiscal year 2023.</w:t>
            </w:r>
          </w:p>
          <w:p w14:paraId="297F669A" w14:textId="77777777" w:rsidR="00965CC7" w:rsidRDefault="00C07DA8" w:rsidP="00021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 on remuneration and bonus payment plan for the Board of Directors and the Supervisory Board for 2022 and 2023.</w:t>
            </w:r>
          </w:p>
          <w:p w14:paraId="178FE469" w14:textId="2A20E5E4" w:rsidR="00965CC7" w:rsidRDefault="00C07DA8" w:rsidP="00021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Proposal on contracts and transactions between the Company and its subsidiaries and </w:t>
            </w:r>
            <w:r w:rsidR="00020EB0">
              <w:rPr>
                <w:rFonts w:ascii="Arial" w:hAnsi="Arial"/>
                <w:sz w:val="20"/>
              </w:rPr>
              <w:t>related</w:t>
            </w:r>
            <w:r>
              <w:rPr>
                <w:rFonts w:ascii="Arial" w:hAnsi="Arial"/>
                <w:sz w:val="20"/>
              </w:rPr>
              <w:t xml:space="preserve"> persons.</w:t>
            </w:r>
          </w:p>
          <w:p w14:paraId="063A480B" w14:textId="77777777" w:rsidR="00965CC7" w:rsidRDefault="00C07DA8" w:rsidP="00021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adjustment of business lines</w:t>
            </w:r>
          </w:p>
          <w:p w14:paraId="04EA94CF" w14:textId="77777777" w:rsidR="00965CC7" w:rsidRDefault="00C07DA8" w:rsidP="00021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 on the dismissal of member of the Supervisory Board due to resignation and the appointment of a new member of the Supervisory Board for the term 2023-2028.</w:t>
            </w:r>
          </w:p>
        </w:tc>
      </w:tr>
    </w:tbl>
    <w:p w14:paraId="7FB93327" w14:textId="0D959DBC" w:rsidR="00C07DA8" w:rsidRDefault="00C07DA8" w:rsidP="000214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Multi Modal Transport Holding Company has disclosed information about the documents of the </w:t>
      </w:r>
      <w:r w:rsidR="00020EB0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>, the meeting minutes and the Annual General Mandate 2023 as per regulations.</w:t>
      </w:r>
    </w:p>
    <w:p w14:paraId="51DDDBA0" w14:textId="61D544EA" w:rsidR="00965CC7" w:rsidRDefault="00C07DA8" w:rsidP="000214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7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of Directors (Report of 2023):</w:t>
      </w:r>
    </w:p>
    <w:p w14:paraId="473F78D8" w14:textId="7CA7F5C3" w:rsidR="00965CC7" w:rsidRPr="00C07DA8" w:rsidRDefault="00C07DA8" w:rsidP="0002148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Board of Directors:</w:t>
      </w:r>
    </w:p>
    <w:tbl>
      <w:tblPr>
        <w:tblStyle w:val="a0"/>
        <w:tblW w:w="13948" w:type="dxa"/>
        <w:tblLayout w:type="fixed"/>
        <w:tblLook w:val="0400" w:firstRow="0" w:lastRow="0" w:firstColumn="0" w:lastColumn="0" w:noHBand="0" w:noVBand="1"/>
      </w:tblPr>
      <w:tblGrid>
        <w:gridCol w:w="608"/>
        <w:gridCol w:w="3978"/>
        <w:gridCol w:w="3585"/>
        <w:gridCol w:w="2781"/>
        <w:gridCol w:w="2996"/>
      </w:tblGrid>
      <w:tr w:rsidR="00965CC7" w14:paraId="6F3E485A" w14:textId="77777777">
        <w:trPr>
          <w:trHeight w:val="614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0BC9A3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No.</w:t>
            </w:r>
          </w:p>
        </w:tc>
        <w:tc>
          <w:tcPr>
            <w:tcW w:w="3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4363E3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Board of Directors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85B9DA2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 (Independent member of the Board of Directors, non-executive member of the Board of Directors)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DBB2318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members/independent members of the Board of Directors</w:t>
            </w:r>
          </w:p>
        </w:tc>
      </w:tr>
      <w:tr w:rsidR="00965CC7" w14:paraId="36E59E10" w14:textId="77777777">
        <w:trPr>
          <w:trHeight w:val="696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6A8F78" w14:textId="77777777" w:rsidR="00965CC7" w:rsidRDefault="00965CC7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0EC249" w14:textId="77777777" w:rsidR="00965CC7" w:rsidRDefault="00965CC7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340669A" w14:textId="77777777" w:rsidR="00965CC7" w:rsidRDefault="00965CC7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8ACF3FD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E192D24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Dismissal date</w:t>
            </w:r>
          </w:p>
        </w:tc>
      </w:tr>
      <w:tr w:rsidR="00965CC7" w14:paraId="316A5ADD" w14:textId="77777777">
        <w:trPr>
          <w:trHeight w:val="33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1ED9971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3243E6C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Dang Vu Thanh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07B7BD2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C49DECF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29, 2020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8F59BE4" w14:textId="77777777" w:rsidR="00965CC7" w:rsidRDefault="00965CC7" w:rsidP="00021481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5CC7" w14:paraId="46CF32C6" w14:textId="77777777">
        <w:trPr>
          <w:trHeight w:val="33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82C8C60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01232A4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Mr. Dang Doan </w:t>
            </w:r>
            <w:proofErr w:type="spellStart"/>
            <w:r>
              <w:rPr>
                <w:rFonts w:ascii="Arial" w:hAnsi="Arial"/>
                <w:sz w:val="20"/>
              </w:rPr>
              <w:t>Kien</w:t>
            </w:r>
            <w:proofErr w:type="spellEnd"/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52D8969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EFD2DBB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25, 2015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1D01555" w14:textId="77777777" w:rsidR="00965CC7" w:rsidRDefault="00965CC7" w:rsidP="00021481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5CC7" w14:paraId="4A936F05" w14:textId="77777777">
        <w:trPr>
          <w:trHeight w:val="3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5DBA80E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6CAD790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Bui Quang Lien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EBC64D0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C744D90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10, 2021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4D06A87" w14:textId="77777777" w:rsidR="00965CC7" w:rsidRDefault="00965CC7" w:rsidP="00021481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C64D07D" w14:textId="77777777" w:rsidR="00965CC7" w:rsidRDefault="00C07DA8" w:rsidP="0002148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Resolutions/Board Decisions (Annual Report 2023):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25"/>
        <w:gridCol w:w="1891"/>
        <w:gridCol w:w="2070"/>
        <w:gridCol w:w="9362"/>
      </w:tblGrid>
      <w:tr w:rsidR="00C07DA8" w14:paraId="0DAFCC1E" w14:textId="77777777" w:rsidTr="00020EB0">
        <w:trPr>
          <w:trHeight w:val="658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29F1225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B87DAE7" w14:textId="6FDB2CC5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</w:t>
            </w:r>
            <w:r w:rsidR="00020EB0">
              <w:rPr>
                <w:rFonts w:ascii="Arial" w:hAnsi="Arial"/>
                <w:sz w:val="20"/>
              </w:rPr>
              <w:t>rd Resolution/Board Decision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E59201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1F1226" w14:textId="44169A91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020EB0">
              <w:rPr>
                <w:rFonts w:ascii="Arial" w:hAnsi="Arial"/>
                <w:sz w:val="20"/>
              </w:rPr>
              <w:t>s</w:t>
            </w:r>
          </w:p>
        </w:tc>
      </w:tr>
      <w:tr w:rsidR="00C07DA8" w14:paraId="13BA15A5" w14:textId="77777777" w:rsidTr="00020EB0">
        <w:trPr>
          <w:trHeight w:val="485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C36441C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DFBC44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01/VTX/NQ-HDQT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464B3A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07, 2023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</w:tcPr>
          <w:p w14:paraId="75C0D7B1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loan application at Vietnam Joint Stock Commercial Bank for Foreign Trade - Ho Chi Minh City Branch.</w:t>
            </w:r>
          </w:p>
        </w:tc>
      </w:tr>
      <w:tr w:rsidR="00C07DA8" w14:paraId="4B78F5DC" w14:textId="77777777" w:rsidTr="00020EB0">
        <w:trPr>
          <w:trHeight w:val="658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DD2439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C381EA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02/VTX/NQ-HDQT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5BB45D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17, 2023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6234320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Liquidation of obsolete fixed assets without demand for utilization.</w:t>
            </w:r>
          </w:p>
        </w:tc>
      </w:tr>
      <w:tr w:rsidR="00C07DA8" w14:paraId="12F955D6" w14:textId="77777777" w:rsidTr="00020EB0">
        <w:trPr>
          <w:trHeight w:val="548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7CDDD9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357C160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03/VTX/NQ-HDQT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8A236F2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27, 2023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</w:tcPr>
          <w:p w14:paraId="0222CF2A" w14:textId="611D36A8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Extension of the organization of the Annual </w:t>
            </w:r>
            <w:r w:rsidR="00020EB0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for the year 2023 and the drafting of the Annual </w:t>
            </w:r>
            <w:r w:rsidR="00020EB0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plan for 2023.</w:t>
            </w:r>
          </w:p>
        </w:tc>
      </w:tr>
      <w:tr w:rsidR="00C07DA8" w14:paraId="3097822D" w14:textId="77777777" w:rsidTr="00020EB0">
        <w:trPr>
          <w:trHeight w:val="620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25EBDAA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79EDF91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04/VTX/QD-HDQT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F36D5E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16, 2023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</w:tcPr>
          <w:p w14:paraId="39B7A45D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Establishment of a representative office of Multi Modal Transport Holding Company in the Lao People's Democratic Republic.</w:t>
            </w:r>
          </w:p>
        </w:tc>
      </w:tr>
      <w:tr w:rsidR="00C07DA8" w14:paraId="430A8075" w14:textId="77777777" w:rsidTr="00020EB0">
        <w:trPr>
          <w:trHeight w:val="979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69BFC1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EE2CEC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05/VTX/NQ-HDQT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3E4376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29, 2023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1AEC4A9" w14:textId="37AFD0AF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meeting agenda and contents of documents of the Annual </w:t>
            </w:r>
            <w:r w:rsidR="00020EB0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</w:t>
            </w:r>
          </w:p>
        </w:tc>
      </w:tr>
      <w:tr w:rsidR="00C07DA8" w14:paraId="6FB3203D" w14:textId="77777777" w:rsidTr="00020EB0">
        <w:trPr>
          <w:trHeight w:val="170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EEE8F1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6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C6B1042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06/VTX/NQ-HDQT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5BA259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12, 2023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</w:tcPr>
          <w:p w14:paraId="606FF929" w14:textId="7AA9ABF4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on supplementation, updating, and addition of documents for the Annual </w:t>
            </w:r>
            <w:r w:rsidR="00020EB0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for the year 2023.</w:t>
            </w:r>
          </w:p>
        </w:tc>
      </w:tr>
      <w:tr w:rsidR="00C07DA8" w14:paraId="66A35D5B" w14:textId="77777777" w:rsidTr="00020EB0">
        <w:trPr>
          <w:trHeight w:val="143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E8B06E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C557F0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07/VTX/NQ-HDQT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CB3BD9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20, 2023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</w:tcPr>
          <w:p w14:paraId="42C3CD5F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Decision on promulgating the Charter on the organization and operation of the Company.</w:t>
            </w:r>
          </w:p>
        </w:tc>
      </w:tr>
      <w:tr w:rsidR="00C07DA8" w14:paraId="4ABD5334" w14:textId="77777777" w:rsidTr="00020EB0">
        <w:trPr>
          <w:trHeight w:val="395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415F3A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EEEE83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08/VTX/QD-HDQT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410B81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29, 2023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</w:tcPr>
          <w:p w14:paraId="49632DB4" w14:textId="2006C896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Reappointment of personnel - Mr. Bui Quang Lien to continue serving as the </w:t>
            </w:r>
            <w:r w:rsidR="00020EB0">
              <w:rPr>
                <w:rFonts w:ascii="Arial" w:hAnsi="Arial"/>
                <w:sz w:val="20"/>
              </w:rPr>
              <w:t>Managing Director</w:t>
            </w:r>
            <w:r>
              <w:rPr>
                <w:rFonts w:ascii="Arial" w:hAnsi="Arial"/>
                <w:sz w:val="20"/>
              </w:rPr>
              <w:t xml:space="preserve"> of the Company.</w:t>
            </w:r>
          </w:p>
        </w:tc>
      </w:tr>
      <w:tr w:rsidR="00C07DA8" w14:paraId="3BF4A589" w14:textId="77777777" w:rsidTr="00020EB0">
        <w:trPr>
          <w:trHeight w:val="70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C2DC030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32EA85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09/VTX/NQ-HDQT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5BDE89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13, 2023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</w:tcPr>
          <w:p w14:paraId="1D750F07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Selection of an independent audit company for the fiscal year 2023.</w:t>
            </w:r>
          </w:p>
        </w:tc>
      </w:tr>
      <w:tr w:rsidR="00C07DA8" w14:paraId="28390B98" w14:textId="77777777" w:rsidTr="00020EB0">
        <w:trPr>
          <w:trHeight w:val="170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7F45B9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A29297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10/VTX/NQ-HDQT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DE702A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14, 2023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</w:tcPr>
          <w:p w14:paraId="7F81D5C5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Liquidation of 05 flatbed semi-trailers without demand for utilization.</w:t>
            </w:r>
          </w:p>
        </w:tc>
      </w:tr>
      <w:tr w:rsidR="00C07DA8" w14:paraId="1D8B955B" w14:textId="77777777" w:rsidTr="00020EB0">
        <w:trPr>
          <w:trHeight w:val="512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7E9EC9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9E5352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11/VTX/NQ-HDQT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FEF4382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30, 2023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</w:tcPr>
          <w:p w14:paraId="18FDC073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Change of address for the Branch Office in Central Vietnam of Multi Modal Transport Holding Company.</w:t>
            </w:r>
          </w:p>
        </w:tc>
      </w:tr>
      <w:tr w:rsidR="00C07DA8" w14:paraId="6FF91061" w14:textId="77777777" w:rsidTr="00020EB0">
        <w:trPr>
          <w:trHeight w:val="503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ED80FB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79C425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12/VTX/NQ-HDQT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266AAAB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11, 2023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</w:tcPr>
          <w:p w14:paraId="2C15050B" w14:textId="10AB06E4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a loan agreement between the Company and </w:t>
            </w:r>
            <w:proofErr w:type="spellStart"/>
            <w:r>
              <w:rPr>
                <w:rFonts w:ascii="Arial" w:hAnsi="Arial"/>
                <w:sz w:val="20"/>
              </w:rPr>
              <w:t>Sotrans</w:t>
            </w:r>
            <w:proofErr w:type="spellEnd"/>
            <w:r>
              <w:rPr>
                <w:rFonts w:ascii="Arial" w:hAnsi="Arial"/>
                <w:sz w:val="20"/>
              </w:rPr>
              <w:t xml:space="preserve"> Logistics One Member Company Limited.</w:t>
            </w:r>
          </w:p>
        </w:tc>
      </w:tr>
      <w:tr w:rsidR="00C07DA8" w14:paraId="47ED618E" w14:textId="77777777" w:rsidTr="00020EB0">
        <w:trPr>
          <w:trHeight w:val="305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F65B64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61CD26F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13/VTX/NQ-HDQT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C1D4A0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12, 2023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</w:tcPr>
          <w:p w14:paraId="5906D1F8" w14:textId="55A4C83C" w:rsidR="00C07DA8" w:rsidRDefault="00C07DA8" w:rsidP="0002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Liquidation of obsolete </w:t>
            </w:r>
            <w:r w:rsidR="00020EB0">
              <w:rPr>
                <w:rFonts w:ascii="Arial" w:hAnsi="Arial"/>
                <w:sz w:val="20"/>
              </w:rPr>
              <w:t xml:space="preserve">unused </w:t>
            </w:r>
            <w:r>
              <w:rPr>
                <w:rFonts w:ascii="Arial" w:hAnsi="Arial"/>
                <w:sz w:val="20"/>
              </w:rPr>
              <w:t>spare parts for utilization.</w:t>
            </w:r>
          </w:p>
        </w:tc>
      </w:tr>
      <w:tr w:rsidR="00C07DA8" w14:paraId="5ACE71D8" w14:textId="77777777" w:rsidTr="00020EB0">
        <w:trPr>
          <w:trHeight w:val="575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8C45B46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EE92B4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14/VTX/QD-HDQT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7ECA0D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30, 2023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</w:tcPr>
          <w:p w14:paraId="011A1338" w14:textId="10D003AE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Appointment of Mr. Duong Viet Cuong as Deputy </w:t>
            </w:r>
            <w:r w:rsidR="00020EB0">
              <w:rPr>
                <w:rFonts w:ascii="Arial" w:hAnsi="Arial"/>
                <w:sz w:val="20"/>
              </w:rPr>
              <w:t>Managing Director</w:t>
            </w:r>
            <w:r>
              <w:rPr>
                <w:rFonts w:ascii="Arial" w:hAnsi="Arial"/>
                <w:sz w:val="20"/>
              </w:rPr>
              <w:t xml:space="preserve"> effective from January 1, 2024.</w:t>
            </w:r>
          </w:p>
        </w:tc>
      </w:tr>
      <w:tr w:rsidR="00C07DA8" w14:paraId="307B8B2E" w14:textId="77777777" w:rsidTr="00020EB0">
        <w:trPr>
          <w:trHeight w:val="989"/>
        </w:trPr>
        <w:tc>
          <w:tcPr>
            <w:tcW w:w="22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F255DE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D4FCCA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15/VTX/NQ-HDQT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0F2B4BE" w14:textId="77777777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30, 2023</w:t>
            </w:r>
          </w:p>
        </w:tc>
        <w:tc>
          <w:tcPr>
            <w:tcW w:w="3356" w:type="pct"/>
            <w:shd w:val="clear" w:color="auto" w:fill="FFFFFF"/>
            <w:tcMar>
              <w:top w:w="0" w:type="dxa"/>
              <w:bottom w:w="0" w:type="dxa"/>
            </w:tcMar>
          </w:tcPr>
          <w:p w14:paraId="4E3B99BE" w14:textId="7F8CB454" w:rsidR="00C07DA8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Allocation of salary expenses into the production and business costs for the year 2023.</w:t>
            </w:r>
          </w:p>
        </w:tc>
      </w:tr>
    </w:tbl>
    <w:p w14:paraId="588BCB30" w14:textId="666E0015" w:rsidR="00965CC7" w:rsidRDefault="00C07DA8" w:rsidP="000214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7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Supervisory Board 2023</w:t>
      </w:r>
    </w:p>
    <w:p w14:paraId="05FECFAD" w14:textId="5A66437D" w:rsidR="00965CC7" w:rsidRPr="00C07DA8" w:rsidRDefault="00C07DA8" w:rsidP="0002148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Supervisory Board:</w:t>
      </w:r>
    </w:p>
    <w:tbl>
      <w:tblPr>
        <w:tblStyle w:val="a2"/>
        <w:tblW w:w="13948" w:type="dxa"/>
        <w:tblLayout w:type="fixed"/>
        <w:tblLook w:val="0400" w:firstRow="0" w:lastRow="0" w:firstColumn="0" w:lastColumn="0" w:noHBand="0" w:noVBand="1"/>
      </w:tblPr>
      <w:tblGrid>
        <w:gridCol w:w="1100"/>
        <w:gridCol w:w="2407"/>
        <w:gridCol w:w="2162"/>
        <w:gridCol w:w="4547"/>
        <w:gridCol w:w="3732"/>
      </w:tblGrid>
      <w:tr w:rsidR="00965CC7" w14:paraId="0ECA6440" w14:textId="77777777">
        <w:trPr>
          <w:trHeight w:val="63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B71CE28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7FE91BF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Supervisory Board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2A3595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A56963A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Supervisory Board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6CE2E12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</w:tr>
      <w:tr w:rsidR="00965CC7" w14:paraId="39FF180C" w14:textId="77777777">
        <w:trPr>
          <w:trHeight w:val="11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5749A75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563E9D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Tran </w:t>
            </w:r>
            <w:proofErr w:type="spellStart"/>
            <w:r>
              <w:rPr>
                <w:rFonts w:ascii="Arial" w:hAnsi="Arial"/>
                <w:sz w:val="20"/>
              </w:rPr>
              <w:t>Bao</w:t>
            </w:r>
            <w:proofErr w:type="spellEnd"/>
            <w:r>
              <w:rPr>
                <w:rFonts w:ascii="Arial" w:hAnsi="Arial"/>
                <w:sz w:val="20"/>
              </w:rPr>
              <w:t xml:space="preserve"> Ngoc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CC5C9AD" w14:textId="349388B2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AD6C685" w14:textId="78789F8A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 as member of the Supervisory Board</w:t>
            </w:r>
            <w:r w:rsidR="00020EB0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June 29, 2020</w:t>
            </w:r>
          </w:p>
          <w:p w14:paraId="0C8A9989" w14:textId="468D6EDD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dismissal as a member of the Supervisory Board</w:t>
            </w:r>
            <w:r w:rsidR="00020EB0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August 11, 2022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30DF9B" w14:textId="042EF82F" w:rsidR="00965CC7" w:rsidRDefault="00020EB0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C07DA8">
              <w:rPr>
                <w:rFonts w:ascii="Arial" w:hAnsi="Arial"/>
                <w:sz w:val="20"/>
              </w:rPr>
              <w:t xml:space="preserve"> Accounting and Auditing</w:t>
            </w:r>
          </w:p>
        </w:tc>
      </w:tr>
      <w:tr w:rsidR="00965CC7" w14:paraId="01C3A859" w14:textId="77777777">
        <w:trPr>
          <w:trHeight w:val="62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4A5CEE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1DBBE65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Trinh Thi Thom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62421C7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A236E10" w14:textId="3AE2F1B9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 as member of the Supervisory Board</w:t>
            </w:r>
            <w:r w:rsidR="00020EB0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June 29, 2020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C422CF6" w14:textId="5C0501B5" w:rsidR="00965CC7" w:rsidRDefault="00020EB0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C07DA8">
              <w:rPr>
                <w:rFonts w:ascii="Arial" w:hAnsi="Arial"/>
                <w:sz w:val="20"/>
              </w:rPr>
              <w:t xml:space="preserve"> Auditing</w:t>
            </w:r>
          </w:p>
        </w:tc>
      </w:tr>
      <w:tr w:rsidR="00965CC7" w14:paraId="70653097" w14:textId="77777777">
        <w:trPr>
          <w:trHeight w:val="62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1DFCAD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B736857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Dinh Thi Phuong </w:t>
            </w:r>
            <w:proofErr w:type="spellStart"/>
            <w:r>
              <w:rPr>
                <w:rFonts w:ascii="Arial" w:hAnsi="Arial"/>
                <w:sz w:val="20"/>
              </w:rPr>
              <w:t>Vy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576CD3D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6B49FD0" w14:textId="2F600D1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 as member of the Supervisory Board</w:t>
            </w:r>
            <w:r w:rsidR="00020EB0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May 11, 2022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A63C40E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in Finance and Banking</w:t>
            </w:r>
          </w:p>
        </w:tc>
      </w:tr>
      <w:tr w:rsidR="00965CC7" w14:paraId="356C2D77" w14:textId="77777777">
        <w:trPr>
          <w:trHeight w:val="63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505F315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04B71EE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Nguyen Mai </w:t>
            </w:r>
            <w:proofErr w:type="spellStart"/>
            <w:r>
              <w:rPr>
                <w:rFonts w:ascii="Arial" w:hAnsi="Arial"/>
                <w:sz w:val="20"/>
              </w:rPr>
              <w:t>Khanh</w:t>
            </w:r>
            <w:proofErr w:type="spellEnd"/>
            <w:r>
              <w:rPr>
                <w:rFonts w:ascii="Arial" w:hAnsi="Arial"/>
                <w:sz w:val="20"/>
              </w:rPr>
              <w:t xml:space="preserve"> Trinh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708418C" w14:textId="667797DC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BFF480E" w14:textId="12E2FEC1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 as member of the Supervisory Board</w:t>
            </w:r>
            <w:r w:rsidR="00020EB0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June 19, 2023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B7C2A37" w14:textId="1804D9FF" w:rsidR="00965CC7" w:rsidRDefault="00020EB0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C07DA8">
              <w:rPr>
                <w:rFonts w:ascii="Arial" w:hAnsi="Arial"/>
                <w:sz w:val="20"/>
              </w:rPr>
              <w:t xml:space="preserve"> Accounting and Auditing</w:t>
            </w:r>
          </w:p>
        </w:tc>
      </w:tr>
    </w:tbl>
    <w:p w14:paraId="471394AA" w14:textId="78FA0256" w:rsidR="00965CC7" w:rsidRDefault="00C07DA8" w:rsidP="000214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7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Executive Board.</w:t>
      </w:r>
    </w:p>
    <w:tbl>
      <w:tblPr>
        <w:tblStyle w:val="a3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38"/>
        <w:gridCol w:w="3825"/>
        <w:gridCol w:w="2522"/>
        <w:gridCol w:w="3300"/>
        <w:gridCol w:w="3063"/>
      </w:tblGrid>
      <w:tr w:rsidR="00965CC7" w14:paraId="289806C6" w14:textId="77777777" w:rsidTr="00C07DA8">
        <w:trPr>
          <w:trHeight w:val="647"/>
        </w:trPr>
        <w:tc>
          <w:tcPr>
            <w:tcW w:w="123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3B16B2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E29BCE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Executive Board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E801250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330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4B7728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3063" w:type="dxa"/>
            <w:shd w:val="clear" w:color="auto" w:fill="FFFFFF"/>
            <w:tcMar>
              <w:top w:w="0" w:type="dxa"/>
              <w:bottom w:w="0" w:type="dxa"/>
            </w:tcMar>
          </w:tcPr>
          <w:p w14:paraId="4427092E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the member of the Executive Board</w:t>
            </w:r>
          </w:p>
        </w:tc>
      </w:tr>
      <w:tr w:rsidR="00965CC7" w14:paraId="0650F77A" w14:textId="77777777" w:rsidTr="00C07DA8">
        <w:trPr>
          <w:trHeight w:val="530"/>
        </w:trPr>
        <w:tc>
          <w:tcPr>
            <w:tcW w:w="123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48A455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CD538E1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Bui Quang Lien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F3EE12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31, 1975</w:t>
            </w:r>
          </w:p>
        </w:tc>
        <w:tc>
          <w:tcPr>
            <w:tcW w:w="330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011CAD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Business Administration</w:t>
            </w:r>
          </w:p>
        </w:tc>
        <w:tc>
          <w:tcPr>
            <w:tcW w:w="3063" w:type="dxa"/>
            <w:shd w:val="clear" w:color="auto" w:fill="FFFFFF"/>
            <w:tcMar>
              <w:top w:w="0" w:type="dxa"/>
              <w:bottom w:w="0" w:type="dxa"/>
            </w:tcMar>
          </w:tcPr>
          <w:p w14:paraId="74B607AA" w14:textId="66C29E86" w:rsidR="00965CC7" w:rsidRPr="00C07DA8" w:rsidRDefault="00C07DA8" w:rsidP="00020EB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Appointed as the Company’s Deputy </w:t>
            </w:r>
            <w:r w:rsidR="00020EB0">
              <w:rPr>
                <w:rFonts w:ascii="Arial" w:hAnsi="Arial"/>
                <w:sz w:val="20"/>
              </w:rPr>
              <w:t>Managing Director on</w:t>
            </w:r>
            <w:r>
              <w:rPr>
                <w:rFonts w:ascii="Arial" w:hAnsi="Arial"/>
                <w:sz w:val="20"/>
              </w:rPr>
              <w:t xml:space="preserve"> July 01, 2020 </w:t>
            </w:r>
          </w:p>
        </w:tc>
      </w:tr>
    </w:tbl>
    <w:p w14:paraId="7D0289F2" w14:textId="456B4C05" w:rsidR="00965CC7" w:rsidRDefault="00C07DA8" w:rsidP="000214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7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Chief Accountant:</w:t>
      </w:r>
    </w:p>
    <w:tbl>
      <w:tblPr>
        <w:tblStyle w:val="a4"/>
        <w:tblW w:w="13948" w:type="dxa"/>
        <w:tblLayout w:type="fixed"/>
        <w:tblLook w:val="0400" w:firstRow="0" w:lastRow="0" w:firstColumn="0" w:lastColumn="0" w:noHBand="0" w:noVBand="1"/>
      </w:tblPr>
      <w:tblGrid>
        <w:gridCol w:w="890"/>
        <w:gridCol w:w="2636"/>
        <w:gridCol w:w="1992"/>
        <w:gridCol w:w="2296"/>
        <w:gridCol w:w="6134"/>
      </w:tblGrid>
      <w:tr w:rsidR="00965CC7" w14:paraId="78F0FFEE" w14:textId="77777777" w:rsidTr="00C07DA8">
        <w:trPr>
          <w:trHeight w:val="91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572F70F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67CD4E4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DFFEB84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DFB2C19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7D7B2BF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</w:t>
            </w:r>
          </w:p>
        </w:tc>
      </w:tr>
      <w:tr w:rsidR="00965CC7" w14:paraId="60BED147" w14:textId="77777777" w:rsidTr="00C07DA8">
        <w:trPr>
          <w:trHeight w:val="159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09756A7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8E434FC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Thi Thanh Trang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5D18C1A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17, 1980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2F89225" w14:textId="659127B3" w:rsidR="00965CC7" w:rsidRDefault="00020EB0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C07DA8">
              <w:rPr>
                <w:rFonts w:ascii="Arial" w:hAnsi="Arial"/>
                <w:sz w:val="20"/>
              </w:rPr>
              <w:t xml:space="preserve"> Accounting and Auditing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50B60F8" w14:textId="70227340" w:rsidR="00965CC7" w:rsidRDefault="00C07DA8" w:rsidP="000214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Appointed as the Person in charge </w:t>
            </w:r>
            <w:r w:rsidR="00020EB0">
              <w:rPr>
                <w:rFonts w:ascii="Arial" w:hAnsi="Arial"/>
                <w:sz w:val="20"/>
              </w:rPr>
              <w:t>of accounting on May 31, 2021</w:t>
            </w:r>
          </w:p>
          <w:p w14:paraId="0093E789" w14:textId="77777777" w:rsidR="00965CC7" w:rsidRDefault="00C07DA8" w:rsidP="000214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appointed as Head of Financial Accounting and Chief Accountant: June 16, 2022</w:t>
            </w:r>
          </w:p>
          <w:p w14:paraId="4526134A" w14:textId="142BF468" w:rsidR="00965CC7" w:rsidRDefault="00C07DA8" w:rsidP="000214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dismissal from the position of Head of Financial Ac</w:t>
            </w:r>
            <w:r w:rsidR="00020EB0">
              <w:rPr>
                <w:rFonts w:ascii="Arial" w:hAnsi="Arial"/>
                <w:sz w:val="20"/>
              </w:rPr>
              <w:t xml:space="preserve">counting and Chief Accountant: </w:t>
            </w:r>
            <w:r>
              <w:rPr>
                <w:rFonts w:ascii="Arial" w:hAnsi="Arial"/>
                <w:sz w:val="20"/>
              </w:rPr>
              <w:t>effective from January 01, 2023.</w:t>
            </w:r>
          </w:p>
        </w:tc>
      </w:tr>
      <w:tr w:rsidR="00965CC7" w14:paraId="18FED8B8" w14:textId="77777777" w:rsidTr="00C07DA8">
        <w:trPr>
          <w:trHeight w:val="59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36F7C78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706BBBF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sz w:val="20"/>
              </w:rPr>
              <w:t>Buu</w:t>
            </w:r>
            <w:proofErr w:type="spellEnd"/>
            <w:r>
              <w:rPr>
                <w:rFonts w:ascii="Arial" w:hAnsi="Arial"/>
                <w:sz w:val="20"/>
              </w:rPr>
              <w:t xml:space="preserve"> Thanh Loan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85D520D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10, 1982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F217106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Bachelor's Degree in Accounting / Bachelor's Degree in Business Administration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0F9C4C7" w14:textId="77777777" w:rsidR="00965CC7" w:rsidRDefault="00C07DA8" w:rsidP="0002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 as Head of Financial Accounting and Chief Accountant: effective from January 01, 2023.</w:t>
            </w:r>
          </w:p>
        </w:tc>
      </w:tr>
    </w:tbl>
    <w:p w14:paraId="228486DA" w14:textId="77777777" w:rsidR="00C07DA8" w:rsidRDefault="00C07DA8" w:rsidP="00020E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7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Training on corporate governance</w:t>
      </w:r>
    </w:p>
    <w:p w14:paraId="5F8EAE64" w14:textId="125358DB" w:rsidR="00965CC7" w:rsidRPr="00C07DA8" w:rsidRDefault="00C07DA8" w:rsidP="00020E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7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List of related persons of the Company (Annual Report 2023) and transactions between the related persons of the Company with the Company itself</w:t>
      </w:r>
    </w:p>
    <w:p w14:paraId="7FC52830" w14:textId="40AF7097" w:rsidR="00965CC7" w:rsidRPr="00021481" w:rsidRDefault="00C07DA8" w:rsidP="00020E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4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</w:t>
      </w:r>
      <w:r w:rsidR="00020EB0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Company, or between the Company and </w:t>
      </w:r>
      <w:r w:rsidR="00020EB0">
        <w:rPr>
          <w:rFonts w:ascii="Arial" w:hAnsi="Arial"/>
          <w:sz w:val="20"/>
        </w:rPr>
        <w:t xml:space="preserve">principal </w:t>
      </w:r>
      <w:r>
        <w:rPr>
          <w:rFonts w:ascii="Arial" w:hAnsi="Arial"/>
          <w:sz w:val="20"/>
        </w:rPr>
        <w:t xml:space="preserve">shareholders, PDMR, or </w:t>
      </w:r>
      <w:r w:rsidR="00020EB0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PDMR: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211"/>
        <w:gridCol w:w="1073"/>
        <w:gridCol w:w="1835"/>
        <w:gridCol w:w="1890"/>
        <w:gridCol w:w="1137"/>
        <w:gridCol w:w="1365"/>
        <w:gridCol w:w="3006"/>
        <w:gridCol w:w="864"/>
      </w:tblGrid>
      <w:tr w:rsidR="00021481" w14:paraId="12ECEECE" w14:textId="77777777" w:rsidTr="000238AA">
        <w:trPr>
          <w:trHeight w:val="1579"/>
        </w:trPr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14:paraId="00E28102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bottom w:w="0" w:type="dxa"/>
            </w:tcMar>
          </w:tcPr>
          <w:p w14:paraId="0C7BE094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Name of organizations/individuals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bottom w:w="0" w:type="dxa"/>
            </w:tcMar>
          </w:tcPr>
          <w:p w14:paraId="07633FBF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Relations with the Corporation</w:t>
            </w:r>
          </w:p>
        </w:tc>
        <w:tc>
          <w:tcPr>
            <w:tcW w:w="1835" w:type="dxa"/>
            <w:shd w:val="clear" w:color="auto" w:fill="FFFFFF"/>
            <w:tcMar>
              <w:top w:w="0" w:type="dxa"/>
              <w:bottom w:w="0" w:type="dxa"/>
            </w:tcMar>
          </w:tcPr>
          <w:p w14:paraId="0591474A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NSH* No., date of issue, place of issue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14:paraId="316882E4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Head office address/Contact address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bottom w:w="0" w:type="dxa"/>
            </w:tcMar>
          </w:tcPr>
          <w:p w14:paraId="11722BFA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Time of transaction with the Company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40DC80F" w14:textId="7CE85B86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General Mandate/Decision of </w:t>
            </w:r>
            <w:r w:rsidR="00020EB0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or Board Resolution/Decision No.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bottom w:w="0" w:type="dxa"/>
            </w:tcMar>
          </w:tcPr>
          <w:p w14:paraId="7FC0CC69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Content, quantity, total value of transaction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bottom w:w="0" w:type="dxa"/>
            </w:tcMar>
          </w:tcPr>
          <w:p w14:paraId="226EE250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Note</w:t>
            </w:r>
          </w:p>
        </w:tc>
      </w:tr>
      <w:tr w:rsidR="00021481" w14:paraId="169C68A1" w14:textId="77777777" w:rsidTr="000238AA">
        <w:trPr>
          <w:trHeight w:val="2088"/>
        </w:trPr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14:paraId="26922336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bottom w:w="0" w:type="dxa"/>
            </w:tcMar>
          </w:tcPr>
          <w:p w14:paraId="4F5DA84E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Sotrans</w:t>
            </w:r>
            <w:proofErr w:type="spellEnd"/>
            <w:r>
              <w:rPr>
                <w:rFonts w:ascii="Arial" w:hAnsi="Arial"/>
                <w:sz w:val="20"/>
              </w:rPr>
              <w:t xml:space="preserve"> Logistics One Member Company Limited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bottom w:w="0" w:type="dxa"/>
            </w:tcMar>
          </w:tcPr>
          <w:p w14:paraId="570EA26F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Related company</w:t>
            </w:r>
          </w:p>
        </w:tc>
        <w:tc>
          <w:tcPr>
            <w:tcW w:w="1835" w:type="dxa"/>
            <w:shd w:val="clear" w:color="auto" w:fill="FFFFFF"/>
            <w:tcMar>
              <w:top w:w="0" w:type="dxa"/>
              <w:bottom w:w="0" w:type="dxa"/>
            </w:tcMar>
          </w:tcPr>
          <w:p w14:paraId="677A5DF4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0315428529, Date of issue:  December 07, 2018, Place of issue: Department of Planning and Investment of Ho Chi Minh City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14:paraId="5C734D7A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1B Hoang </w:t>
            </w:r>
            <w:proofErr w:type="spellStart"/>
            <w:r>
              <w:rPr>
                <w:rFonts w:ascii="Arial" w:hAnsi="Arial"/>
                <w:sz w:val="20"/>
              </w:rPr>
              <w:t>Dieu</w:t>
            </w:r>
            <w:proofErr w:type="spellEnd"/>
            <w:r>
              <w:rPr>
                <w:rFonts w:ascii="Arial" w:hAnsi="Arial"/>
                <w:sz w:val="20"/>
              </w:rPr>
              <w:t>, Ward 13, District 4, Ho Chi Minh City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bottom w:w="0" w:type="dxa"/>
            </w:tcMar>
          </w:tcPr>
          <w:p w14:paraId="4E703A7B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31, 2023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bottom w:w="0" w:type="dxa"/>
            </w:tcMar>
          </w:tcPr>
          <w:p w14:paraId="42804F82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F770B5D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Provision of services: VND 108,000,000</w:t>
            </w:r>
          </w:p>
          <w:p w14:paraId="24FBC029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Receive service provision: VND 1,670,138,524</w:t>
            </w:r>
          </w:p>
          <w:p w14:paraId="6907A269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Warehouse rental costs: VND 94,500,000</w:t>
            </w:r>
          </w:p>
          <w:p w14:paraId="64EE74DA" w14:textId="257F2F7E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Loan interest</w:t>
            </w:r>
            <w:r w:rsidR="00020EB0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VND 17,432,877 Loan: VND 5,000,000,000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bottom w:w="0" w:type="dxa"/>
            </w:tcMar>
          </w:tcPr>
          <w:p w14:paraId="2B05BFD0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1481" w14:paraId="4A275A09" w14:textId="77777777" w:rsidTr="000238AA">
        <w:trPr>
          <w:trHeight w:val="1310"/>
        </w:trPr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14:paraId="0966A8B5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262CE6B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Branch of In Do Trans Logistics Corporation - Road transport center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bottom w:w="0" w:type="dxa"/>
            </w:tcMar>
          </w:tcPr>
          <w:p w14:paraId="6395AE38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Related company</w:t>
            </w:r>
          </w:p>
        </w:tc>
        <w:tc>
          <w:tcPr>
            <w:tcW w:w="1835" w:type="dxa"/>
            <w:shd w:val="clear" w:color="auto" w:fill="FFFFFF"/>
            <w:tcMar>
              <w:top w:w="0" w:type="dxa"/>
              <w:bottom w:w="0" w:type="dxa"/>
            </w:tcMar>
          </w:tcPr>
          <w:p w14:paraId="004981E6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0301909173-007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14:paraId="1F090915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6 Thang Long, Ward 4, Tan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District, Ho Chi Minh City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bottom w:w="0" w:type="dxa"/>
            </w:tcMar>
          </w:tcPr>
          <w:p w14:paraId="38AE2AC5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31, 2023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bottom w:w="0" w:type="dxa"/>
            </w:tcMar>
          </w:tcPr>
          <w:p w14:paraId="0CAB9C04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E8CEDC4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Provision of services: VND 87,976,947</w:t>
            </w:r>
          </w:p>
          <w:p w14:paraId="6F8A4766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Receive service provision: VND 61,660,942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bottom w:w="0" w:type="dxa"/>
            </w:tcMar>
          </w:tcPr>
          <w:p w14:paraId="26E21409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1481" w14:paraId="263A164C" w14:textId="77777777" w:rsidTr="000238AA">
        <w:trPr>
          <w:trHeight w:val="2088"/>
        </w:trPr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14:paraId="62B5F105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bottom w:w="0" w:type="dxa"/>
            </w:tcMar>
          </w:tcPr>
          <w:p w14:paraId="78EC4047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South Logistics Joint Stock Company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bottom w:w="0" w:type="dxa"/>
            </w:tcMar>
          </w:tcPr>
          <w:p w14:paraId="1A6AE07A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Holding Company</w:t>
            </w:r>
          </w:p>
        </w:tc>
        <w:tc>
          <w:tcPr>
            <w:tcW w:w="1835" w:type="dxa"/>
            <w:shd w:val="clear" w:color="auto" w:fill="FFFFFF"/>
            <w:tcMar>
              <w:top w:w="0" w:type="dxa"/>
              <w:bottom w:w="0" w:type="dxa"/>
            </w:tcMar>
          </w:tcPr>
          <w:p w14:paraId="11326564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0300645369, Date of issue: December 29, 2006, Place of issue: Department of Planning and Investment of Ho Chi Minh City 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</w:tcPr>
          <w:p w14:paraId="5568623A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1B Hoang </w:t>
            </w:r>
            <w:proofErr w:type="spellStart"/>
            <w:r>
              <w:rPr>
                <w:rFonts w:ascii="Arial" w:hAnsi="Arial"/>
                <w:sz w:val="20"/>
              </w:rPr>
              <w:t>Dieu</w:t>
            </w:r>
            <w:proofErr w:type="spellEnd"/>
            <w:r>
              <w:rPr>
                <w:rFonts w:ascii="Arial" w:hAnsi="Arial"/>
                <w:sz w:val="20"/>
              </w:rPr>
              <w:t>, Ward 13, District 4, Ho Chi Minh City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bottom w:w="0" w:type="dxa"/>
            </w:tcMar>
          </w:tcPr>
          <w:p w14:paraId="208D2E0E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31, 2023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bottom w:w="0" w:type="dxa"/>
            </w:tcMar>
          </w:tcPr>
          <w:p w14:paraId="632C8089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D4C037A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Loan interest VND 1,043,710,247</w:t>
            </w:r>
          </w:p>
          <w:p w14:paraId="282E34E4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Rent warehouse, office: VND 1,176,702,048</w:t>
            </w:r>
          </w:p>
          <w:p w14:paraId="0FAFD2F1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Loan: VND 15,000,000,000</w:t>
            </w:r>
          </w:p>
          <w:p w14:paraId="673C1F4C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Loan payment: VND 65,000,000,000</w:t>
            </w:r>
          </w:p>
          <w:p w14:paraId="088985D9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Loan repayment: VND 792,912,654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bottom w:w="0" w:type="dxa"/>
            </w:tcMar>
          </w:tcPr>
          <w:p w14:paraId="1EE08424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1481" w14:paraId="6E847F92" w14:textId="77777777" w:rsidTr="000238AA">
        <w:trPr>
          <w:trHeight w:val="1315"/>
        </w:trPr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14:paraId="1D762473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4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bottom w:w="0" w:type="dxa"/>
            </w:tcMar>
          </w:tcPr>
          <w:p w14:paraId="58610427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Branch of ITL Logistics Joint Stock Company in Central Vietnam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bottom w:w="0" w:type="dxa"/>
            </w:tcMar>
          </w:tcPr>
          <w:p w14:paraId="1CE924BC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Related company</w:t>
            </w:r>
          </w:p>
        </w:tc>
        <w:tc>
          <w:tcPr>
            <w:tcW w:w="1835" w:type="dxa"/>
            <w:shd w:val="clear" w:color="auto" w:fill="FFFFFF"/>
            <w:tcMar>
              <w:top w:w="0" w:type="dxa"/>
              <w:bottom w:w="0" w:type="dxa"/>
            </w:tcMar>
          </w:tcPr>
          <w:p w14:paraId="37330E99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0303852860-005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CC3D64E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Lot X11, 10B Street, </w:t>
            </w:r>
            <w:proofErr w:type="spellStart"/>
            <w:r>
              <w:rPr>
                <w:rFonts w:ascii="Arial" w:hAnsi="Arial"/>
                <w:sz w:val="20"/>
              </w:rPr>
              <w:t>Hoa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Khanh</w:t>
            </w:r>
            <w:proofErr w:type="spellEnd"/>
            <w:r>
              <w:rPr>
                <w:rFonts w:ascii="Arial" w:hAnsi="Arial"/>
                <w:sz w:val="20"/>
              </w:rPr>
              <w:t xml:space="preserve"> Industrial Park Extension, </w:t>
            </w:r>
            <w:proofErr w:type="spellStart"/>
            <w:r>
              <w:rPr>
                <w:rFonts w:ascii="Arial" w:hAnsi="Arial"/>
                <w:sz w:val="20"/>
              </w:rPr>
              <w:t>Hoa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Liên</w:t>
            </w:r>
            <w:proofErr w:type="spellEnd"/>
            <w:r>
              <w:rPr>
                <w:rFonts w:ascii="Arial" w:hAnsi="Arial"/>
                <w:sz w:val="20"/>
              </w:rPr>
              <w:t xml:space="preserve"> Commune, </w:t>
            </w:r>
            <w:proofErr w:type="spellStart"/>
            <w:r>
              <w:rPr>
                <w:rFonts w:ascii="Arial" w:hAnsi="Arial"/>
                <w:sz w:val="20"/>
              </w:rPr>
              <w:t>Hoa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Vang</w:t>
            </w:r>
            <w:proofErr w:type="spellEnd"/>
            <w:r>
              <w:rPr>
                <w:rFonts w:ascii="Arial" w:hAnsi="Arial"/>
                <w:sz w:val="20"/>
              </w:rPr>
              <w:t xml:space="preserve"> District, Da Nang City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bottom w:w="0" w:type="dxa"/>
            </w:tcMar>
          </w:tcPr>
          <w:p w14:paraId="40013631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31, 2023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bottom w:w="0" w:type="dxa"/>
            </w:tcMar>
          </w:tcPr>
          <w:p w14:paraId="0988D710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1AF2B72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Provision of services: VND 39,202,510</w:t>
            </w:r>
          </w:p>
          <w:p w14:paraId="18229BD1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Receive service provision:</w:t>
            </w:r>
          </w:p>
          <w:p w14:paraId="02C06DE2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321,907,905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bottom w:w="0" w:type="dxa"/>
            </w:tcMar>
          </w:tcPr>
          <w:p w14:paraId="2B44191F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1481" w14:paraId="11F7A214" w14:textId="77777777" w:rsidTr="000238AA">
        <w:trPr>
          <w:trHeight w:val="1315"/>
        </w:trPr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14:paraId="6C1EF58E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bottom w:w="0" w:type="dxa"/>
            </w:tcMar>
          </w:tcPr>
          <w:p w14:paraId="7ABF299D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Southern Waterborne Transport Corporation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bottom w:w="0" w:type="dxa"/>
            </w:tcMar>
          </w:tcPr>
          <w:p w14:paraId="12AC74EF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Related company</w:t>
            </w:r>
          </w:p>
        </w:tc>
        <w:tc>
          <w:tcPr>
            <w:tcW w:w="1835" w:type="dxa"/>
            <w:shd w:val="clear" w:color="auto" w:fill="FFFFFF"/>
            <w:tcMar>
              <w:top w:w="0" w:type="dxa"/>
              <w:bottom w:w="0" w:type="dxa"/>
            </w:tcMar>
          </w:tcPr>
          <w:p w14:paraId="7D0EA2E7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0300447173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58C6CF5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No. 298 Huynh Tan Phat Street, Tan </w:t>
            </w:r>
            <w:proofErr w:type="spellStart"/>
            <w:r>
              <w:rPr>
                <w:rFonts w:ascii="Arial" w:hAnsi="Arial"/>
                <w:sz w:val="20"/>
              </w:rPr>
              <w:t>Thuan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Tay</w:t>
            </w:r>
            <w:proofErr w:type="spellEnd"/>
            <w:r>
              <w:rPr>
                <w:rFonts w:ascii="Arial" w:hAnsi="Arial"/>
                <w:sz w:val="20"/>
              </w:rPr>
              <w:t xml:space="preserve"> Ward, District 7, Ho Chi Minh City 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bottom w:w="0" w:type="dxa"/>
            </w:tcMar>
          </w:tcPr>
          <w:p w14:paraId="673CC25A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31, 2023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bottom w:w="0" w:type="dxa"/>
            </w:tcMar>
          </w:tcPr>
          <w:p w14:paraId="20F8DE40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672F1C7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Receive service provision:</w:t>
            </w:r>
          </w:p>
          <w:p w14:paraId="02B21F70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 631,656,945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bottom w:w="0" w:type="dxa"/>
            </w:tcMar>
          </w:tcPr>
          <w:p w14:paraId="066CAB63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1481" w14:paraId="143A9723" w14:textId="77777777" w:rsidTr="000238AA">
        <w:trPr>
          <w:trHeight w:val="1315"/>
        </w:trPr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14:paraId="64118AB5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bottom w:w="0" w:type="dxa"/>
            </w:tcMar>
          </w:tcPr>
          <w:p w14:paraId="10032E37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ITL LOGISTICS JOINT STOCK COMPANY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bottom w:w="0" w:type="dxa"/>
            </w:tcMar>
          </w:tcPr>
          <w:p w14:paraId="6510B7B7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Related company</w:t>
            </w:r>
          </w:p>
        </w:tc>
        <w:tc>
          <w:tcPr>
            <w:tcW w:w="1835" w:type="dxa"/>
            <w:shd w:val="clear" w:color="auto" w:fill="FFFFFF"/>
            <w:tcMar>
              <w:top w:w="0" w:type="dxa"/>
              <w:bottom w:w="0" w:type="dxa"/>
            </w:tcMar>
          </w:tcPr>
          <w:p w14:paraId="4D64C91D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0303852860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E842B03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Lot A.12, </w:t>
            </w:r>
            <w:proofErr w:type="spellStart"/>
            <w:r>
              <w:rPr>
                <w:rFonts w:ascii="Arial" w:hAnsi="Arial"/>
                <w:sz w:val="20"/>
              </w:rPr>
              <w:t>Hiệp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Phước</w:t>
            </w:r>
            <w:proofErr w:type="spellEnd"/>
            <w:r>
              <w:rPr>
                <w:rFonts w:ascii="Arial" w:hAnsi="Arial"/>
                <w:sz w:val="20"/>
              </w:rPr>
              <w:t xml:space="preserve"> Industrial Park, Long </w:t>
            </w:r>
            <w:proofErr w:type="spellStart"/>
            <w:r>
              <w:rPr>
                <w:rFonts w:ascii="Arial" w:hAnsi="Arial"/>
                <w:sz w:val="20"/>
              </w:rPr>
              <w:t>Thoi</w:t>
            </w:r>
            <w:proofErr w:type="spellEnd"/>
            <w:r>
              <w:rPr>
                <w:rFonts w:ascii="Arial" w:hAnsi="Arial"/>
                <w:sz w:val="20"/>
              </w:rPr>
              <w:t xml:space="preserve"> Commune, </w:t>
            </w:r>
            <w:proofErr w:type="spellStart"/>
            <w:r>
              <w:rPr>
                <w:rFonts w:ascii="Arial" w:hAnsi="Arial"/>
                <w:sz w:val="20"/>
              </w:rPr>
              <w:t>Nha</w:t>
            </w:r>
            <w:proofErr w:type="spellEnd"/>
            <w:r>
              <w:rPr>
                <w:rFonts w:ascii="Arial" w:hAnsi="Arial"/>
                <w:sz w:val="20"/>
              </w:rPr>
              <w:t xml:space="preserve"> Be District, Ho Chi Minh City 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bottom w:w="0" w:type="dxa"/>
            </w:tcMar>
          </w:tcPr>
          <w:p w14:paraId="1F72E4E3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31, 2023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bottom w:w="0" w:type="dxa"/>
            </w:tcMar>
          </w:tcPr>
          <w:p w14:paraId="15C3A74B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DF59F06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Provision of services: VND 1,760,533,235 </w:t>
            </w:r>
          </w:p>
          <w:p w14:paraId="22E25431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Receive service provision: VND 187,372,726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bottom w:w="0" w:type="dxa"/>
            </w:tcMar>
          </w:tcPr>
          <w:p w14:paraId="5FC49951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1481" w14:paraId="29E96E21" w14:textId="77777777" w:rsidTr="000238AA">
        <w:trPr>
          <w:trHeight w:val="1315"/>
        </w:trPr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14:paraId="26C4E3F8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bottom w:w="0" w:type="dxa"/>
            </w:tcMar>
          </w:tcPr>
          <w:p w14:paraId="6A6A7B28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South Port Joint Stock Company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bottom w:w="0" w:type="dxa"/>
            </w:tcMar>
          </w:tcPr>
          <w:p w14:paraId="1203941C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Related company</w:t>
            </w:r>
          </w:p>
        </w:tc>
        <w:tc>
          <w:tcPr>
            <w:tcW w:w="1835" w:type="dxa"/>
            <w:shd w:val="clear" w:color="auto" w:fill="FFFFFF"/>
            <w:tcMar>
              <w:top w:w="0" w:type="dxa"/>
              <w:bottom w:w="0" w:type="dxa"/>
            </w:tcMar>
          </w:tcPr>
          <w:p w14:paraId="2E55C333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0313440288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B2E4AE1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Km9, Hanoi Highway, Truong </w:t>
            </w:r>
            <w:proofErr w:type="spellStart"/>
            <w:r>
              <w:rPr>
                <w:rFonts w:ascii="Arial" w:hAnsi="Arial"/>
                <w:sz w:val="20"/>
              </w:rPr>
              <w:t>Tho</w:t>
            </w:r>
            <w:proofErr w:type="spellEnd"/>
            <w:r>
              <w:rPr>
                <w:rFonts w:ascii="Arial" w:hAnsi="Arial"/>
                <w:sz w:val="20"/>
              </w:rPr>
              <w:t xml:space="preserve"> Ward, Thu Duc City, Ho Chi Minh City 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bottom w:w="0" w:type="dxa"/>
            </w:tcMar>
          </w:tcPr>
          <w:p w14:paraId="29FB5AED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31, 2023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bottom w:w="0" w:type="dxa"/>
            </w:tcMar>
          </w:tcPr>
          <w:p w14:paraId="2ADC10FD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7847A0C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Receive service provision: VND 3,047,311,124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bottom w:w="0" w:type="dxa"/>
            </w:tcMar>
          </w:tcPr>
          <w:p w14:paraId="104B0AC9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1481" w14:paraId="12BE15CA" w14:textId="77777777" w:rsidTr="000238AA">
        <w:trPr>
          <w:trHeight w:val="1315"/>
        </w:trPr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14:paraId="7B32A8CC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8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bottom w:w="0" w:type="dxa"/>
            </w:tcMar>
          </w:tcPr>
          <w:p w14:paraId="61829EE1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Indo Trans Logistics Corporation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bottom w:w="0" w:type="dxa"/>
            </w:tcMar>
          </w:tcPr>
          <w:p w14:paraId="6B1618D8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Related company</w:t>
            </w:r>
          </w:p>
        </w:tc>
        <w:tc>
          <w:tcPr>
            <w:tcW w:w="1835" w:type="dxa"/>
            <w:shd w:val="clear" w:color="auto" w:fill="FFFFFF"/>
            <w:tcMar>
              <w:top w:w="0" w:type="dxa"/>
              <w:bottom w:w="0" w:type="dxa"/>
            </w:tcMar>
          </w:tcPr>
          <w:p w14:paraId="49C40104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0301909173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F67DBAD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52 - 54 - 56 Truong Son, Ward 2, Tan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District, Ho Chi Minh City 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bottom w:w="0" w:type="dxa"/>
            </w:tcMar>
          </w:tcPr>
          <w:p w14:paraId="4E638B43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31, 2023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bottom w:w="0" w:type="dxa"/>
            </w:tcMar>
          </w:tcPr>
          <w:p w14:paraId="5BE2564A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51543A1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Provision of services: VND 8,500,000</w:t>
            </w:r>
          </w:p>
          <w:p w14:paraId="6BD03CCB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Receive service provision: VND 18,563,556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bottom w:w="0" w:type="dxa"/>
            </w:tcMar>
          </w:tcPr>
          <w:p w14:paraId="2EB938A0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1481" w14:paraId="68A7DE53" w14:textId="77777777" w:rsidTr="000238AA">
        <w:trPr>
          <w:trHeight w:val="1315"/>
        </w:trPr>
        <w:tc>
          <w:tcPr>
            <w:tcW w:w="567" w:type="dxa"/>
            <w:shd w:val="clear" w:color="auto" w:fill="FFFFFF"/>
            <w:tcMar>
              <w:top w:w="0" w:type="dxa"/>
              <w:bottom w:w="0" w:type="dxa"/>
            </w:tcMar>
          </w:tcPr>
          <w:p w14:paraId="21569AAF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bottom w:w="0" w:type="dxa"/>
            </w:tcMar>
          </w:tcPr>
          <w:p w14:paraId="1278FD2D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BRANCH OF ITL LOGISTICS JOINT STOCK COMPANY IN THE NORTH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bottom w:w="0" w:type="dxa"/>
            </w:tcMar>
          </w:tcPr>
          <w:p w14:paraId="46955368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Related company</w:t>
            </w:r>
          </w:p>
        </w:tc>
        <w:tc>
          <w:tcPr>
            <w:tcW w:w="1835" w:type="dxa"/>
            <w:shd w:val="clear" w:color="auto" w:fill="FFFFFF"/>
            <w:tcMar>
              <w:top w:w="0" w:type="dxa"/>
              <w:bottom w:w="0" w:type="dxa"/>
            </w:tcMar>
          </w:tcPr>
          <w:p w14:paraId="69AD8F20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0303852860-001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258B05E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Units 3,4,5, 21st floor, Lancaster Luminaire building, 1152 Lang Street, Lang </w:t>
            </w:r>
            <w:proofErr w:type="spellStart"/>
            <w:r>
              <w:rPr>
                <w:rFonts w:ascii="Arial" w:hAnsi="Arial"/>
                <w:sz w:val="20"/>
              </w:rPr>
              <w:t>Thượng</w:t>
            </w:r>
            <w:proofErr w:type="spellEnd"/>
            <w:r>
              <w:rPr>
                <w:rFonts w:ascii="Arial" w:hAnsi="Arial"/>
                <w:sz w:val="20"/>
              </w:rPr>
              <w:t xml:space="preserve"> Ward, Dong Da District, Hanoi City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bottom w:w="0" w:type="dxa"/>
            </w:tcMar>
          </w:tcPr>
          <w:p w14:paraId="5F72D5A5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31, 2023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bottom w:w="0" w:type="dxa"/>
            </w:tcMar>
          </w:tcPr>
          <w:p w14:paraId="537B106E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3321E9C" w14:textId="77777777" w:rsidR="00021481" w:rsidRDefault="00021481" w:rsidP="00023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Receive service provision: VND 9,600,000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bottom w:w="0" w:type="dxa"/>
            </w:tcMar>
          </w:tcPr>
          <w:p w14:paraId="24CD0790" w14:textId="77777777" w:rsidR="00021481" w:rsidRDefault="00021481" w:rsidP="000238AA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77A8CBF" w14:textId="648CED54" w:rsidR="00965CC7" w:rsidRDefault="00C07DA8" w:rsidP="00020E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4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Company’s PDMR, </w:t>
      </w:r>
      <w:r w:rsidR="00020EB0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 and subsidiaries or companies controlled by the Company None.</w:t>
      </w:r>
    </w:p>
    <w:p w14:paraId="23763C47" w14:textId="77777777" w:rsidR="00965CC7" w:rsidRDefault="00C07DA8" w:rsidP="00020E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4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other entities:</w:t>
      </w:r>
    </w:p>
    <w:p w14:paraId="09F32ED0" w14:textId="1DBB0A64" w:rsidR="00965CC7" w:rsidRDefault="00C07DA8" w:rsidP="00020EB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the company in which members of the Board of Directors, members of the Supervisory Board, the Manager (</w:t>
      </w:r>
      <w:r w:rsidR="00020EB0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>) and other managers have been founding members or member</w:t>
      </w:r>
      <w:r w:rsidR="00020EB0">
        <w:rPr>
          <w:rFonts w:ascii="Arial" w:hAnsi="Arial"/>
          <w:sz w:val="20"/>
        </w:rPr>
        <w:t>s of the Board of Directors or</w:t>
      </w:r>
      <w:r>
        <w:rPr>
          <w:rFonts w:ascii="Arial" w:hAnsi="Arial"/>
          <w:sz w:val="20"/>
        </w:rPr>
        <w:t xml:space="preserve"> Executive Manager (</w:t>
      </w:r>
      <w:r w:rsidR="00020EB0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) for the past three (03) years (calculated at the </w:t>
      </w:r>
      <w:r w:rsidR="00020EB0">
        <w:rPr>
          <w:rFonts w:ascii="Arial" w:hAnsi="Arial"/>
          <w:sz w:val="20"/>
        </w:rPr>
        <w:t>date</w:t>
      </w:r>
      <w:r>
        <w:rPr>
          <w:rFonts w:ascii="Arial" w:hAnsi="Arial"/>
          <w:sz w:val="20"/>
        </w:rPr>
        <w:t xml:space="preserve"> of reporting):</w:t>
      </w:r>
    </w:p>
    <w:p w14:paraId="51578BD2" w14:textId="77777777" w:rsidR="00965CC7" w:rsidRDefault="00C07DA8" w:rsidP="00020EB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None</w:t>
      </w:r>
    </w:p>
    <w:p w14:paraId="269BE237" w14:textId="40333C02" w:rsidR="00965CC7" w:rsidRDefault="00C07DA8" w:rsidP="00020EB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the companies whose </w:t>
      </w:r>
      <w:r w:rsidR="00020EB0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members of the Board of Directors, mem</w:t>
      </w:r>
      <w:r w:rsidR="00020EB0">
        <w:rPr>
          <w:rFonts w:ascii="Arial" w:hAnsi="Arial"/>
          <w:sz w:val="20"/>
        </w:rPr>
        <w:t>bers of the Supervisory Board, Executive</w:t>
      </w:r>
      <w:r>
        <w:rPr>
          <w:rFonts w:ascii="Arial" w:hAnsi="Arial"/>
          <w:sz w:val="20"/>
        </w:rPr>
        <w:t xml:space="preserve"> Manager (</w:t>
      </w:r>
      <w:r w:rsidR="00020EB0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>) and other managers</w:t>
      </w:r>
      <w:r w:rsidR="00020EB0">
        <w:rPr>
          <w:rFonts w:ascii="Arial" w:hAnsi="Arial"/>
          <w:sz w:val="20"/>
        </w:rPr>
        <w:t xml:space="preserve"> who</w:t>
      </w:r>
      <w:r>
        <w:rPr>
          <w:rFonts w:ascii="Arial" w:hAnsi="Arial"/>
          <w:sz w:val="20"/>
        </w:rPr>
        <w:t xml:space="preserve"> are members </w:t>
      </w:r>
      <w:r w:rsidR="00020EB0">
        <w:rPr>
          <w:rFonts w:ascii="Arial" w:hAnsi="Arial"/>
          <w:sz w:val="20"/>
        </w:rPr>
        <w:t xml:space="preserve">of the Board of Directors, </w:t>
      </w:r>
      <w:proofErr w:type="spellStart"/>
      <w:r>
        <w:rPr>
          <w:rFonts w:ascii="Arial" w:hAnsi="Arial"/>
          <w:sz w:val="20"/>
        </w:rPr>
        <w:t>xecutive</w:t>
      </w:r>
      <w:proofErr w:type="spellEnd"/>
      <w:r>
        <w:rPr>
          <w:rFonts w:ascii="Arial" w:hAnsi="Arial"/>
          <w:sz w:val="20"/>
        </w:rPr>
        <w:t xml:space="preserve"> Manager (</w:t>
      </w:r>
      <w:r w:rsidR="00020EB0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>) and other managers:</w:t>
      </w:r>
    </w:p>
    <w:p w14:paraId="4542132C" w14:textId="77777777" w:rsidR="00965CC7" w:rsidRDefault="00C07DA8" w:rsidP="00020EB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None</w:t>
      </w:r>
    </w:p>
    <w:p w14:paraId="12E66BDC" w14:textId="24ED2055" w:rsidR="00965CC7" w:rsidRDefault="00C07DA8" w:rsidP="0002148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1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Other transactions of the Company (if any) that can bring about material or non-material benefits to members of the Board of Directors, members of the Supervisory Board, </w:t>
      </w:r>
      <w:r w:rsidR="00020EB0">
        <w:rPr>
          <w:rFonts w:ascii="Arial" w:hAnsi="Arial"/>
          <w:sz w:val="20"/>
        </w:rPr>
        <w:t xml:space="preserve">Executive </w:t>
      </w:r>
      <w:bookmarkStart w:id="0" w:name="_GoBack"/>
      <w:bookmarkEnd w:id="0"/>
      <w:r>
        <w:rPr>
          <w:rFonts w:ascii="Arial" w:hAnsi="Arial"/>
          <w:sz w:val="20"/>
        </w:rPr>
        <w:t>Manager (</w:t>
      </w:r>
      <w:r w:rsidR="00020EB0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>) and other managers:</w:t>
      </w:r>
    </w:p>
    <w:p w14:paraId="0A8E21C6" w14:textId="29189439" w:rsidR="00965CC7" w:rsidRDefault="00C07DA8" w:rsidP="000214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7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Share transactions of PDMR and </w:t>
      </w:r>
      <w:r w:rsidR="00020EB0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 (Report of 2023)</w:t>
      </w:r>
    </w:p>
    <w:p w14:paraId="09B2633A" w14:textId="71BFF204" w:rsidR="00965CC7" w:rsidRDefault="00C07DA8" w:rsidP="000214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3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 of PDMR and </w:t>
      </w:r>
      <w:r w:rsidR="00020EB0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related to the Company’s shares:</w:t>
      </w:r>
    </w:p>
    <w:p w14:paraId="1B9567B0" w14:textId="77777777" w:rsidR="00965CC7" w:rsidRDefault="00C07DA8" w:rsidP="000214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None.</w:t>
      </w:r>
    </w:p>
    <w:p w14:paraId="4DB78694" w14:textId="77777777" w:rsidR="00965CC7" w:rsidRDefault="00C07DA8" w:rsidP="000214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7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significant issues</w:t>
      </w:r>
    </w:p>
    <w:p w14:paraId="13A1C50F" w14:textId="0B090D24" w:rsidR="00965CC7" w:rsidRDefault="00C07DA8" w:rsidP="000214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None.</w:t>
      </w:r>
    </w:p>
    <w:sectPr w:rsidR="00965CC7">
      <w:pgSz w:w="16838" w:h="11906" w:orient="landscape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B65"/>
    <w:multiLevelType w:val="multilevel"/>
    <w:tmpl w:val="AD2A99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B41069"/>
    <w:multiLevelType w:val="multilevel"/>
    <w:tmpl w:val="85AA5E5E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CC1A6D"/>
    <w:multiLevelType w:val="hybridMultilevel"/>
    <w:tmpl w:val="3564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0678"/>
    <w:multiLevelType w:val="multilevel"/>
    <w:tmpl w:val="991C77A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ADA4FB2"/>
    <w:multiLevelType w:val="multilevel"/>
    <w:tmpl w:val="64047D9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84BF5"/>
    <w:multiLevelType w:val="multilevel"/>
    <w:tmpl w:val="94B43D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CEA0D7B"/>
    <w:multiLevelType w:val="multilevel"/>
    <w:tmpl w:val="BA944CC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F85155F"/>
    <w:multiLevelType w:val="multilevel"/>
    <w:tmpl w:val="3718E3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1BC016C"/>
    <w:multiLevelType w:val="hybridMultilevel"/>
    <w:tmpl w:val="3D78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B114D"/>
    <w:multiLevelType w:val="multilevel"/>
    <w:tmpl w:val="B5E6B9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C7"/>
    <w:rsid w:val="00020EB0"/>
    <w:rsid w:val="00021481"/>
    <w:rsid w:val="00695901"/>
    <w:rsid w:val="00965CC7"/>
    <w:rsid w:val="00C0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31B3"/>
  <w15:docId w15:val="{4273A63E-8F22-4688-96AD-A2B725C0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63D4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02AADB"/>
      <w:sz w:val="294"/>
      <w:szCs w:val="29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28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ofcontents0">
    <w:name w:val="Table of contents"/>
    <w:basedOn w:val="Normal"/>
    <w:link w:val="Tableofcontents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5160"/>
    </w:pPr>
    <w:rPr>
      <w:rFonts w:ascii="Arial" w:eastAsia="Arial" w:hAnsi="Arial" w:cs="Arial"/>
      <w:color w:val="463D40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ind w:firstLine="24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1">
    <w:name w:val="Heading #1"/>
    <w:basedOn w:val="Normal"/>
    <w:link w:val="Heading10"/>
    <w:pPr>
      <w:spacing w:line="276" w:lineRule="auto"/>
      <w:ind w:firstLine="5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color w:val="02AADB"/>
      <w:sz w:val="294"/>
      <w:szCs w:val="294"/>
    </w:rPr>
  </w:style>
  <w:style w:type="paragraph" w:styleId="NormalWeb">
    <w:name w:val="Normal (Web)"/>
    <w:basedOn w:val="Normal"/>
    <w:uiPriority w:val="99"/>
    <w:unhideWhenUsed/>
    <w:rsid w:val="00835F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C0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ry.tu@sotrans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PpDA6QUlLzQ4L7dP5IgsUPrAsg==">CgMxLjA4AHIhMW9KLS1scmVQcXhtOGdzSUNSQVFQYjhfOFFaNksyeS1L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Camry Tu</dc:creator>
  <cp:lastModifiedBy>Nguyen Duc Quan</cp:lastModifiedBy>
  <cp:revision>2</cp:revision>
  <dcterms:created xsi:type="dcterms:W3CDTF">2024-02-18T05:51:00Z</dcterms:created>
  <dcterms:modified xsi:type="dcterms:W3CDTF">2024-02-18T05:51:00Z</dcterms:modified>
</cp:coreProperties>
</file>