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68C2" w14:textId="5AE0DB45" w:rsidR="00624665" w:rsidRDefault="00C82FD2" w:rsidP="00507B5E">
      <w:pPr>
        <w:widowControl/>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color w:val="010000"/>
          <w:sz w:val="20"/>
        </w:rPr>
        <w:t>VXB: Annual Corporate Governance Report 202</w:t>
      </w:r>
      <w:r w:rsidR="002F088C">
        <w:rPr>
          <w:rFonts w:ascii="Arial" w:hAnsi="Arial"/>
          <w:b/>
          <w:color w:val="010000"/>
          <w:sz w:val="20"/>
        </w:rPr>
        <w:t>3</w:t>
      </w:r>
    </w:p>
    <w:p w14:paraId="3DA4A3E8" w14:textId="77777777" w:rsidR="00624665" w:rsidRDefault="00C82FD2" w:rsidP="00507B5E">
      <w:pPr>
        <w:pBdr>
          <w:top w:val="nil"/>
          <w:left w:val="nil"/>
          <w:bottom w:val="nil"/>
          <w:right w:val="nil"/>
          <w:between w:val="nil"/>
        </w:pBdr>
        <w:tabs>
          <w:tab w:val="left" w:pos="2669"/>
          <w:tab w:val="right" w:pos="3906"/>
          <w:tab w:val="left" w:pos="4107"/>
        </w:tabs>
        <w:spacing w:after="120" w:line="360" w:lineRule="auto"/>
        <w:jc w:val="both"/>
        <w:rPr>
          <w:rFonts w:ascii="Arial" w:eastAsia="Arial" w:hAnsi="Arial" w:cs="Arial"/>
          <w:sz w:val="20"/>
          <w:szCs w:val="20"/>
        </w:rPr>
      </w:pPr>
      <w:r>
        <w:rPr>
          <w:rFonts w:ascii="Arial" w:hAnsi="Arial"/>
          <w:sz w:val="20"/>
        </w:rPr>
        <w:t>On January 29, 2024, Ben Tre Construction Material Joint Stock Company announced Report No. 08/BC-HDQT on the corporate governance in 2023 as follows:</w:t>
      </w:r>
      <w:r>
        <w:rPr>
          <w:rFonts w:ascii="Arial" w:hAnsi="Arial"/>
          <w:color w:val="010000"/>
          <w:sz w:val="20"/>
        </w:rPr>
        <w:t xml:space="preserve"> </w:t>
      </w:r>
    </w:p>
    <w:p w14:paraId="7030D56B" w14:textId="77777777" w:rsidR="00624665" w:rsidRDefault="00C82FD2" w:rsidP="00507B5E">
      <w:pPr>
        <w:numPr>
          <w:ilvl w:val="0"/>
          <w:numId w:val="3"/>
        </w:numPr>
        <w:pBdr>
          <w:top w:val="nil"/>
          <w:left w:val="nil"/>
          <w:bottom w:val="nil"/>
          <w:right w:val="nil"/>
          <w:between w:val="nil"/>
        </w:pBdr>
        <w:tabs>
          <w:tab w:val="left" w:pos="426"/>
          <w:tab w:val="left" w:pos="1598"/>
        </w:tabs>
        <w:spacing w:after="120" w:line="360" w:lineRule="auto"/>
        <w:jc w:val="both"/>
        <w:rPr>
          <w:rFonts w:ascii="Arial" w:eastAsia="Arial" w:hAnsi="Arial" w:cs="Arial"/>
          <w:sz w:val="20"/>
          <w:szCs w:val="20"/>
        </w:rPr>
      </w:pPr>
      <w:r>
        <w:rPr>
          <w:rFonts w:ascii="Arial" w:hAnsi="Arial"/>
          <w:sz w:val="20"/>
        </w:rPr>
        <w:t>Name of listed company: Ben Tre Construction Material Joint Stock Company</w:t>
      </w:r>
    </w:p>
    <w:p w14:paraId="1C78576B" w14:textId="77777777" w:rsidR="00624665" w:rsidRDefault="00C82FD2"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 xml:space="preserve">Head office address: No. 207D Nguyen Dinh </w:t>
      </w:r>
      <w:proofErr w:type="spellStart"/>
      <w:r>
        <w:rPr>
          <w:rFonts w:ascii="Arial" w:hAnsi="Arial"/>
          <w:sz w:val="20"/>
        </w:rPr>
        <w:t>Chieu</w:t>
      </w:r>
      <w:proofErr w:type="spellEnd"/>
      <w:r>
        <w:rPr>
          <w:rFonts w:ascii="Arial" w:hAnsi="Arial"/>
          <w:sz w:val="20"/>
        </w:rPr>
        <w:t xml:space="preserve"> Street, </w:t>
      </w:r>
      <w:proofErr w:type="spellStart"/>
      <w:r>
        <w:rPr>
          <w:rFonts w:ascii="Arial" w:hAnsi="Arial"/>
          <w:sz w:val="20"/>
        </w:rPr>
        <w:t>Phu</w:t>
      </w:r>
      <w:proofErr w:type="spellEnd"/>
      <w:r>
        <w:rPr>
          <w:rFonts w:ascii="Arial" w:hAnsi="Arial"/>
          <w:sz w:val="20"/>
        </w:rPr>
        <w:t xml:space="preserve"> Hung Commune, Ben Tre City, Ben Tre Province</w:t>
      </w:r>
    </w:p>
    <w:p w14:paraId="4FBE6CED" w14:textId="77777777" w:rsidR="00624665" w:rsidRDefault="00C82FD2"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 xml:space="preserve">Tel: 0275 3829 857- Fax: 02753 822 319- </w:t>
      </w:r>
      <w:proofErr w:type="spellStart"/>
      <w:r>
        <w:rPr>
          <w:rFonts w:ascii="Arial" w:hAnsi="Arial"/>
          <w:sz w:val="20"/>
        </w:rPr>
        <w:t>Email:vlxdbentre</w:t>
      </w:r>
      <w:proofErr w:type="spellEnd"/>
      <w:r>
        <w:rPr>
          <w:rFonts w:ascii="Arial" w:hAnsi="Arial"/>
          <w:sz w:val="20"/>
        </w:rPr>
        <w:t>.@yahoo.com.vn</w:t>
      </w:r>
    </w:p>
    <w:p w14:paraId="57659DC2" w14:textId="77777777" w:rsidR="00624665" w:rsidRDefault="00C82FD2"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Charter capital: VND 40,490,060,000</w:t>
      </w:r>
    </w:p>
    <w:p w14:paraId="7061F743" w14:textId="77777777" w:rsidR="00624665" w:rsidRDefault="00C82FD2"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Securities code: VXB</w:t>
      </w:r>
    </w:p>
    <w:p w14:paraId="7957B2BB" w14:textId="540754B1" w:rsidR="00624665" w:rsidRDefault="00C82FD2"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 xml:space="preserve">Corporate governance model: The </w:t>
      </w:r>
      <w:r w:rsidR="00507B5E">
        <w:rPr>
          <w:rFonts w:ascii="Arial" w:hAnsi="Arial"/>
          <w:sz w:val="20"/>
        </w:rPr>
        <w:t>General Meeting, Board of Directors, Supervisory Board and Managing Director</w:t>
      </w:r>
    </w:p>
    <w:p w14:paraId="3470B7A1" w14:textId="48721415" w:rsidR="00624665" w:rsidRDefault="00507B5E" w:rsidP="00507B5E">
      <w:pPr>
        <w:numPr>
          <w:ilvl w:val="0"/>
          <w:numId w:val="3"/>
        </w:numPr>
        <w:pBdr>
          <w:top w:val="nil"/>
          <w:left w:val="nil"/>
          <w:bottom w:val="nil"/>
          <w:right w:val="nil"/>
          <w:between w:val="nil"/>
        </w:pBdr>
        <w:tabs>
          <w:tab w:val="left" w:pos="426"/>
          <w:tab w:val="left" w:pos="1601"/>
        </w:tabs>
        <w:spacing w:after="120" w:line="360" w:lineRule="auto"/>
        <w:jc w:val="both"/>
        <w:rPr>
          <w:rFonts w:ascii="Arial" w:eastAsia="Arial" w:hAnsi="Arial" w:cs="Arial"/>
          <w:sz w:val="20"/>
          <w:szCs w:val="20"/>
        </w:rPr>
      </w:pPr>
      <w:r>
        <w:rPr>
          <w:rFonts w:ascii="Arial" w:hAnsi="Arial"/>
          <w:sz w:val="20"/>
        </w:rPr>
        <w:t>Internal audit</w:t>
      </w:r>
      <w:r w:rsidR="00C82FD2">
        <w:rPr>
          <w:rFonts w:ascii="Arial" w:hAnsi="Arial"/>
          <w:sz w:val="20"/>
        </w:rPr>
        <w:t xml:space="preserve">: Not implemented. </w:t>
      </w:r>
    </w:p>
    <w:p w14:paraId="63417387" w14:textId="09D2ED9C" w:rsidR="00624665" w:rsidRDefault="00C82FD2" w:rsidP="00507B5E">
      <w:pPr>
        <w:numPr>
          <w:ilvl w:val="0"/>
          <w:numId w:val="4"/>
        </w:numPr>
        <w:pBdr>
          <w:top w:val="nil"/>
          <w:left w:val="nil"/>
          <w:bottom w:val="nil"/>
          <w:right w:val="nil"/>
          <w:between w:val="nil"/>
        </w:pBdr>
        <w:tabs>
          <w:tab w:val="left" w:pos="426"/>
          <w:tab w:val="left" w:pos="1677"/>
        </w:tabs>
        <w:spacing w:after="120" w:line="360" w:lineRule="auto"/>
        <w:jc w:val="both"/>
        <w:rPr>
          <w:rFonts w:ascii="Arial" w:eastAsia="Arial" w:hAnsi="Arial" w:cs="Arial"/>
          <w:sz w:val="20"/>
          <w:szCs w:val="20"/>
        </w:rPr>
      </w:pPr>
      <w:r>
        <w:rPr>
          <w:rFonts w:ascii="Arial" w:hAnsi="Arial"/>
          <w:sz w:val="20"/>
        </w:rPr>
        <w:t xml:space="preserve">Activities of the </w:t>
      </w:r>
      <w:r w:rsidR="00507B5E">
        <w:rPr>
          <w:rFonts w:ascii="Arial" w:hAnsi="Arial"/>
          <w:sz w:val="20"/>
        </w:rPr>
        <w:t>General Meeting</w:t>
      </w:r>
      <w:r>
        <w:rPr>
          <w:rFonts w:ascii="Arial" w:hAnsi="Arial"/>
          <w:sz w:val="20"/>
        </w:rPr>
        <w:t xml:space="preserve"> The company has prepared to organize the Annual </w:t>
      </w:r>
      <w:r w:rsidR="00507B5E">
        <w:rPr>
          <w:rFonts w:ascii="Arial" w:hAnsi="Arial"/>
          <w:sz w:val="20"/>
        </w:rPr>
        <w:t>General Meeting</w:t>
      </w:r>
      <w:r>
        <w:rPr>
          <w:rFonts w:ascii="Arial" w:hAnsi="Arial"/>
          <w:sz w:val="20"/>
        </w:rPr>
        <w:t xml:space="preserve"> 2023 in accordance with regulati</w:t>
      </w:r>
      <w:r w:rsidR="00507B5E">
        <w:rPr>
          <w:rFonts w:ascii="Arial" w:hAnsi="Arial"/>
          <w:sz w:val="20"/>
        </w:rPr>
        <w:t>ons. However, the audit of the Financial S</w:t>
      </w:r>
      <w:r>
        <w:rPr>
          <w:rFonts w:ascii="Arial" w:hAnsi="Arial"/>
          <w:sz w:val="20"/>
        </w:rPr>
        <w:t xml:space="preserve">tatements for the years 2021 and 2022 has not yet been completed to date. Therefore, the Annual </w:t>
      </w:r>
      <w:r w:rsidR="00507B5E">
        <w:rPr>
          <w:rFonts w:ascii="Arial" w:hAnsi="Arial"/>
          <w:sz w:val="20"/>
        </w:rPr>
        <w:t>General Meeting</w:t>
      </w:r>
      <w:r>
        <w:rPr>
          <w:rFonts w:ascii="Arial" w:hAnsi="Arial"/>
          <w:sz w:val="20"/>
        </w:rPr>
        <w:t xml:space="preserve"> 2023 has not taken place as regulated.</w:t>
      </w:r>
    </w:p>
    <w:p w14:paraId="60F9EC4A" w14:textId="5D9876DD" w:rsidR="00624665" w:rsidRDefault="00C82FD2" w:rsidP="00507B5E">
      <w:pPr>
        <w:numPr>
          <w:ilvl w:val="0"/>
          <w:numId w:val="4"/>
        </w:numPr>
        <w:pBdr>
          <w:top w:val="nil"/>
          <w:left w:val="nil"/>
          <w:bottom w:val="nil"/>
          <w:right w:val="nil"/>
          <w:between w:val="nil"/>
        </w:pBdr>
        <w:tabs>
          <w:tab w:val="left" w:pos="426"/>
          <w:tab w:val="left" w:pos="1767"/>
        </w:tabs>
        <w:spacing w:after="120" w:line="360" w:lineRule="auto"/>
        <w:jc w:val="both"/>
        <w:rPr>
          <w:rFonts w:ascii="Arial" w:eastAsia="Arial" w:hAnsi="Arial" w:cs="Arial"/>
          <w:sz w:val="20"/>
          <w:szCs w:val="20"/>
        </w:rPr>
      </w:pPr>
      <w:r>
        <w:rPr>
          <w:rFonts w:ascii="Arial" w:hAnsi="Arial"/>
          <w:sz w:val="20"/>
        </w:rPr>
        <w:t>Board of Directors</w:t>
      </w:r>
    </w:p>
    <w:p w14:paraId="6EEAC273" w14:textId="77777777" w:rsidR="00624665" w:rsidRDefault="00C82FD2" w:rsidP="00C82FD2">
      <w:pPr>
        <w:keepNext/>
        <w:keepLines/>
        <w:numPr>
          <w:ilvl w:val="0"/>
          <w:numId w:val="5"/>
        </w:numPr>
        <w:pBdr>
          <w:top w:val="nil"/>
          <w:left w:val="nil"/>
          <w:bottom w:val="nil"/>
          <w:right w:val="nil"/>
          <w:between w:val="nil"/>
        </w:pBdr>
        <w:tabs>
          <w:tab w:val="left" w:pos="426"/>
          <w:tab w:val="left" w:pos="1680"/>
        </w:tabs>
        <w:spacing w:after="120" w:line="360" w:lineRule="auto"/>
        <w:rPr>
          <w:rFonts w:ascii="Arial" w:eastAsia="Arial" w:hAnsi="Arial" w:cs="Arial"/>
          <w:sz w:val="20"/>
          <w:szCs w:val="20"/>
        </w:rPr>
      </w:pPr>
      <w:r>
        <w:rPr>
          <w:rFonts w:ascii="Arial" w:hAnsi="Arial"/>
          <w:sz w:val="20"/>
        </w:rPr>
        <w:t>Information about members of the Board of Directors:</w:t>
      </w:r>
    </w:p>
    <w:tbl>
      <w:tblPr>
        <w:tblStyle w:val="a"/>
        <w:tblW w:w="9016" w:type="dxa"/>
        <w:jc w:val="center"/>
        <w:tblLayout w:type="fixed"/>
        <w:tblLook w:val="0400" w:firstRow="0" w:lastRow="0" w:firstColumn="0" w:lastColumn="0" w:noHBand="0" w:noVBand="1"/>
      </w:tblPr>
      <w:tblGrid>
        <w:gridCol w:w="607"/>
        <w:gridCol w:w="1998"/>
        <w:gridCol w:w="963"/>
        <w:gridCol w:w="1201"/>
        <w:gridCol w:w="909"/>
        <w:gridCol w:w="1131"/>
        <w:gridCol w:w="1053"/>
        <w:gridCol w:w="1154"/>
      </w:tblGrid>
      <w:tr w:rsidR="00624665" w14:paraId="73F324E0" w14:textId="77777777" w:rsidTr="00507B5E">
        <w:trPr>
          <w:trHeight w:val="1098"/>
          <w:jc w:val="center"/>
        </w:trPr>
        <w:tc>
          <w:tcPr>
            <w:tcW w:w="607" w:type="dxa"/>
            <w:tcBorders>
              <w:top w:val="single" w:sz="4" w:space="0" w:color="000000"/>
              <w:left w:val="single" w:sz="4" w:space="0" w:color="000000"/>
            </w:tcBorders>
            <w:shd w:val="clear" w:color="auto" w:fill="FFFFFF"/>
            <w:tcMar>
              <w:top w:w="0" w:type="dxa"/>
              <w:bottom w:w="0" w:type="dxa"/>
            </w:tcMar>
            <w:vAlign w:val="center"/>
          </w:tcPr>
          <w:p w14:paraId="3F32A160"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998" w:type="dxa"/>
            <w:tcBorders>
              <w:top w:val="single" w:sz="4" w:space="0" w:color="000000"/>
              <w:left w:val="single" w:sz="4" w:space="0" w:color="000000"/>
            </w:tcBorders>
            <w:shd w:val="clear" w:color="auto" w:fill="FFFFFF"/>
            <w:tcMar>
              <w:top w:w="0" w:type="dxa"/>
              <w:bottom w:w="0" w:type="dxa"/>
            </w:tcMar>
            <w:vAlign w:val="center"/>
          </w:tcPr>
          <w:p w14:paraId="1465B36C"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Board of Directors</w:t>
            </w:r>
          </w:p>
        </w:tc>
        <w:tc>
          <w:tcPr>
            <w:tcW w:w="963" w:type="dxa"/>
            <w:tcBorders>
              <w:top w:val="single" w:sz="4" w:space="0" w:color="000000"/>
              <w:left w:val="single" w:sz="4" w:space="0" w:color="000000"/>
            </w:tcBorders>
            <w:shd w:val="clear" w:color="auto" w:fill="FFFFFF"/>
            <w:tcMar>
              <w:top w:w="0" w:type="dxa"/>
              <w:bottom w:w="0" w:type="dxa"/>
            </w:tcMar>
            <w:vAlign w:val="center"/>
          </w:tcPr>
          <w:p w14:paraId="1CA0FE0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1201" w:type="dxa"/>
            <w:tcBorders>
              <w:top w:val="single" w:sz="4" w:space="0" w:color="000000"/>
              <w:left w:val="single" w:sz="4" w:space="0" w:color="000000"/>
            </w:tcBorders>
            <w:shd w:val="clear" w:color="auto" w:fill="FFFFFF"/>
            <w:tcMar>
              <w:top w:w="0" w:type="dxa"/>
              <w:bottom w:w="0" w:type="dxa"/>
            </w:tcMar>
          </w:tcPr>
          <w:p w14:paraId="673DB9BD"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 as member of the Board of Directors</w:t>
            </w:r>
          </w:p>
        </w:tc>
        <w:tc>
          <w:tcPr>
            <w:tcW w:w="909" w:type="dxa"/>
            <w:tcBorders>
              <w:top w:val="single" w:sz="4" w:space="0" w:color="000000"/>
              <w:left w:val="single" w:sz="4" w:space="0" w:color="000000"/>
            </w:tcBorders>
            <w:shd w:val="clear" w:color="auto" w:fill="FFFFFF"/>
            <w:tcMar>
              <w:top w:w="0" w:type="dxa"/>
              <w:bottom w:w="0" w:type="dxa"/>
            </w:tcMar>
            <w:vAlign w:val="bottom"/>
          </w:tcPr>
          <w:p w14:paraId="460B832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dismissal from the position of member of the Board of Directors</w:t>
            </w:r>
          </w:p>
        </w:tc>
        <w:tc>
          <w:tcPr>
            <w:tcW w:w="1131" w:type="dxa"/>
            <w:tcBorders>
              <w:top w:val="single" w:sz="4" w:space="0" w:color="000000"/>
              <w:left w:val="single" w:sz="4" w:space="0" w:color="000000"/>
            </w:tcBorders>
            <w:shd w:val="clear" w:color="auto" w:fill="FFFFFF"/>
            <w:tcMar>
              <w:top w:w="0" w:type="dxa"/>
              <w:bottom w:w="0" w:type="dxa"/>
            </w:tcMar>
            <w:vAlign w:val="bottom"/>
          </w:tcPr>
          <w:p w14:paraId="42B2E31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Number of meetings attended</w:t>
            </w:r>
          </w:p>
        </w:tc>
        <w:tc>
          <w:tcPr>
            <w:tcW w:w="1053" w:type="dxa"/>
            <w:tcBorders>
              <w:top w:val="single" w:sz="4" w:space="0" w:color="000000"/>
              <w:left w:val="single" w:sz="4" w:space="0" w:color="000000"/>
            </w:tcBorders>
            <w:shd w:val="clear" w:color="auto" w:fill="FFFFFF"/>
            <w:tcMar>
              <w:top w:w="0" w:type="dxa"/>
              <w:bottom w:w="0" w:type="dxa"/>
            </w:tcMar>
            <w:vAlign w:val="bottom"/>
          </w:tcPr>
          <w:p w14:paraId="63BF5348"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Attendance rate</w:t>
            </w:r>
          </w:p>
        </w:tc>
        <w:tc>
          <w:tcPr>
            <w:tcW w:w="115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DEACE2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Note</w:t>
            </w:r>
          </w:p>
        </w:tc>
      </w:tr>
      <w:tr w:rsidR="00624665" w14:paraId="1F090FDC" w14:textId="77777777" w:rsidTr="00507B5E">
        <w:trPr>
          <w:trHeight w:val="544"/>
          <w:jc w:val="center"/>
        </w:trPr>
        <w:tc>
          <w:tcPr>
            <w:tcW w:w="607" w:type="dxa"/>
            <w:tcBorders>
              <w:top w:val="single" w:sz="4" w:space="0" w:color="000000"/>
              <w:left w:val="single" w:sz="4" w:space="0" w:color="000000"/>
            </w:tcBorders>
            <w:shd w:val="clear" w:color="auto" w:fill="FFFFFF"/>
            <w:tcMar>
              <w:top w:w="0" w:type="dxa"/>
              <w:bottom w:w="0" w:type="dxa"/>
            </w:tcMar>
            <w:vAlign w:val="center"/>
          </w:tcPr>
          <w:p w14:paraId="51DA917F"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998" w:type="dxa"/>
            <w:tcBorders>
              <w:top w:val="single" w:sz="4" w:space="0" w:color="000000"/>
              <w:left w:val="single" w:sz="4" w:space="0" w:color="000000"/>
            </w:tcBorders>
            <w:shd w:val="clear" w:color="auto" w:fill="FFFFFF"/>
            <w:tcMar>
              <w:top w:w="0" w:type="dxa"/>
              <w:bottom w:w="0" w:type="dxa"/>
            </w:tcMar>
            <w:vAlign w:val="center"/>
          </w:tcPr>
          <w:p w14:paraId="490C932C" w14:textId="2DBC2110"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Dang Minh </w:t>
            </w:r>
            <w:proofErr w:type="spellStart"/>
            <w:r>
              <w:rPr>
                <w:rFonts w:ascii="Arial" w:hAnsi="Arial"/>
                <w:sz w:val="20"/>
              </w:rPr>
              <w:t>Thua</w:t>
            </w:r>
            <w:proofErr w:type="spellEnd"/>
          </w:p>
        </w:tc>
        <w:tc>
          <w:tcPr>
            <w:tcW w:w="963" w:type="dxa"/>
            <w:tcBorders>
              <w:top w:val="single" w:sz="4" w:space="0" w:color="000000"/>
              <w:left w:val="single" w:sz="4" w:space="0" w:color="000000"/>
            </w:tcBorders>
            <w:shd w:val="clear" w:color="auto" w:fill="FFFFFF"/>
            <w:tcMar>
              <w:top w:w="0" w:type="dxa"/>
              <w:bottom w:w="0" w:type="dxa"/>
            </w:tcMar>
            <w:vAlign w:val="bottom"/>
          </w:tcPr>
          <w:p w14:paraId="0276D74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Chair </w:t>
            </w:r>
          </w:p>
        </w:tc>
        <w:tc>
          <w:tcPr>
            <w:tcW w:w="1201" w:type="dxa"/>
            <w:tcBorders>
              <w:top w:val="single" w:sz="4" w:space="0" w:color="000000"/>
              <w:left w:val="single" w:sz="4" w:space="0" w:color="000000"/>
            </w:tcBorders>
            <w:shd w:val="clear" w:color="auto" w:fill="FFFFFF"/>
            <w:tcMar>
              <w:top w:w="0" w:type="dxa"/>
              <w:bottom w:w="0" w:type="dxa"/>
            </w:tcMar>
            <w:vAlign w:val="center"/>
          </w:tcPr>
          <w:p w14:paraId="242C8B0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30, 2021</w:t>
            </w:r>
          </w:p>
        </w:tc>
        <w:tc>
          <w:tcPr>
            <w:tcW w:w="909" w:type="dxa"/>
            <w:tcBorders>
              <w:top w:val="single" w:sz="4" w:space="0" w:color="000000"/>
              <w:left w:val="single" w:sz="4" w:space="0" w:color="000000"/>
            </w:tcBorders>
            <w:shd w:val="clear" w:color="auto" w:fill="FFFFFF"/>
            <w:tcMar>
              <w:top w:w="0" w:type="dxa"/>
              <w:bottom w:w="0" w:type="dxa"/>
            </w:tcMar>
          </w:tcPr>
          <w:p w14:paraId="5BDEE1D7" w14:textId="77777777" w:rsidR="00624665" w:rsidRDefault="00624665" w:rsidP="00C82FD2">
            <w:pPr>
              <w:tabs>
                <w:tab w:val="left" w:pos="426"/>
              </w:tabs>
              <w:spacing w:after="120" w:line="360" w:lineRule="auto"/>
              <w:rPr>
                <w:rFonts w:ascii="Arial" w:eastAsia="Arial" w:hAnsi="Arial" w:cs="Arial"/>
                <w:sz w:val="20"/>
                <w:szCs w:val="20"/>
              </w:rPr>
            </w:pPr>
          </w:p>
        </w:tc>
        <w:tc>
          <w:tcPr>
            <w:tcW w:w="1131" w:type="dxa"/>
            <w:tcBorders>
              <w:top w:val="single" w:sz="4" w:space="0" w:color="000000"/>
              <w:left w:val="single" w:sz="4" w:space="0" w:color="000000"/>
            </w:tcBorders>
            <w:shd w:val="clear" w:color="auto" w:fill="FFFFFF"/>
            <w:tcMar>
              <w:top w:w="0" w:type="dxa"/>
              <w:bottom w:w="0" w:type="dxa"/>
            </w:tcMar>
            <w:vAlign w:val="center"/>
          </w:tcPr>
          <w:p w14:paraId="108AD278"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07/07</w:t>
            </w:r>
          </w:p>
        </w:tc>
        <w:tc>
          <w:tcPr>
            <w:tcW w:w="1053" w:type="dxa"/>
            <w:tcBorders>
              <w:top w:val="single" w:sz="4" w:space="0" w:color="000000"/>
              <w:left w:val="single" w:sz="4" w:space="0" w:color="000000"/>
            </w:tcBorders>
            <w:shd w:val="clear" w:color="auto" w:fill="FFFFFF"/>
            <w:tcMar>
              <w:top w:w="0" w:type="dxa"/>
              <w:bottom w:w="0" w:type="dxa"/>
            </w:tcMar>
            <w:vAlign w:val="center"/>
          </w:tcPr>
          <w:p w14:paraId="38B90582"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1154" w:type="dxa"/>
            <w:tcBorders>
              <w:top w:val="single" w:sz="4" w:space="0" w:color="000000"/>
              <w:left w:val="single" w:sz="4" w:space="0" w:color="000000"/>
              <w:right w:val="single" w:sz="4" w:space="0" w:color="000000"/>
            </w:tcBorders>
            <w:shd w:val="clear" w:color="auto" w:fill="FFFFFF"/>
            <w:tcMar>
              <w:top w:w="0" w:type="dxa"/>
              <w:bottom w:w="0" w:type="dxa"/>
            </w:tcMar>
          </w:tcPr>
          <w:p w14:paraId="2D1523BF" w14:textId="77777777" w:rsidR="00624665" w:rsidRDefault="00624665" w:rsidP="00C82FD2">
            <w:pPr>
              <w:tabs>
                <w:tab w:val="left" w:pos="426"/>
              </w:tabs>
              <w:spacing w:after="120" w:line="360" w:lineRule="auto"/>
              <w:rPr>
                <w:rFonts w:ascii="Arial" w:eastAsia="Arial" w:hAnsi="Arial" w:cs="Arial"/>
                <w:sz w:val="20"/>
                <w:szCs w:val="20"/>
              </w:rPr>
            </w:pPr>
          </w:p>
        </w:tc>
      </w:tr>
      <w:tr w:rsidR="00624665" w14:paraId="51C88912" w14:textId="77777777" w:rsidTr="00507B5E">
        <w:trPr>
          <w:trHeight w:val="551"/>
          <w:jc w:val="center"/>
        </w:trPr>
        <w:tc>
          <w:tcPr>
            <w:tcW w:w="607" w:type="dxa"/>
            <w:tcBorders>
              <w:top w:val="single" w:sz="4" w:space="0" w:color="000000"/>
              <w:left w:val="single" w:sz="4" w:space="0" w:color="000000"/>
            </w:tcBorders>
            <w:shd w:val="clear" w:color="auto" w:fill="FFFFFF"/>
            <w:tcMar>
              <w:top w:w="0" w:type="dxa"/>
              <w:bottom w:w="0" w:type="dxa"/>
            </w:tcMar>
            <w:vAlign w:val="center"/>
          </w:tcPr>
          <w:p w14:paraId="39B22A9D"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1998" w:type="dxa"/>
            <w:tcBorders>
              <w:top w:val="single" w:sz="4" w:space="0" w:color="000000"/>
              <w:left w:val="single" w:sz="4" w:space="0" w:color="000000"/>
            </w:tcBorders>
            <w:shd w:val="clear" w:color="auto" w:fill="FFFFFF"/>
            <w:tcMar>
              <w:top w:w="0" w:type="dxa"/>
              <w:bottom w:w="0" w:type="dxa"/>
            </w:tcMar>
            <w:vAlign w:val="center"/>
          </w:tcPr>
          <w:p w14:paraId="03198BA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Pham Duc Thang</w:t>
            </w:r>
          </w:p>
        </w:tc>
        <w:tc>
          <w:tcPr>
            <w:tcW w:w="963" w:type="dxa"/>
            <w:tcBorders>
              <w:top w:val="single" w:sz="4" w:space="0" w:color="000000"/>
              <w:left w:val="single" w:sz="4" w:space="0" w:color="000000"/>
            </w:tcBorders>
            <w:shd w:val="clear" w:color="auto" w:fill="FFFFFF"/>
            <w:tcMar>
              <w:top w:w="0" w:type="dxa"/>
              <w:bottom w:w="0" w:type="dxa"/>
            </w:tcMar>
            <w:vAlign w:val="bottom"/>
          </w:tcPr>
          <w:p w14:paraId="060F252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tc>
        <w:tc>
          <w:tcPr>
            <w:tcW w:w="1201" w:type="dxa"/>
            <w:tcBorders>
              <w:top w:val="single" w:sz="4" w:space="0" w:color="000000"/>
              <w:left w:val="single" w:sz="4" w:space="0" w:color="000000"/>
            </w:tcBorders>
            <w:shd w:val="clear" w:color="auto" w:fill="FFFFFF"/>
            <w:tcMar>
              <w:top w:w="0" w:type="dxa"/>
              <w:bottom w:w="0" w:type="dxa"/>
            </w:tcMar>
            <w:vAlign w:val="center"/>
          </w:tcPr>
          <w:p w14:paraId="0E1094A6"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30, 2021</w:t>
            </w:r>
          </w:p>
        </w:tc>
        <w:tc>
          <w:tcPr>
            <w:tcW w:w="909" w:type="dxa"/>
            <w:tcBorders>
              <w:top w:val="single" w:sz="4" w:space="0" w:color="000000"/>
              <w:left w:val="single" w:sz="4" w:space="0" w:color="000000"/>
            </w:tcBorders>
            <w:shd w:val="clear" w:color="auto" w:fill="FFFFFF"/>
            <w:tcMar>
              <w:top w:w="0" w:type="dxa"/>
              <w:bottom w:w="0" w:type="dxa"/>
            </w:tcMar>
          </w:tcPr>
          <w:p w14:paraId="2D23621D" w14:textId="77777777" w:rsidR="00624665" w:rsidRDefault="00624665" w:rsidP="00C82FD2">
            <w:pPr>
              <w:tabs>
                <w:tab w:val="left" w:pos="426"/>
              </w:tabs>
              <w:spacing w:after="120" w:line="360" w:lineRule="auto"/>
              <w:rPr>
                <w:rFonts w:ascii="Arial" w:eastAsia="Arial" w:hAnsi="Arial" w:cs="Arial"/>
                <w:sz w:val="20"/>
                <w:szCs w:val="20"/>
              </w:rPr>
            </w:pPr>
          </w:p>
        </w:tc>
        <w:tc>
          <w:tcPr>
            <w:tcW w:w="1131" w:type="dxa"/>
            <w:tcBorders>
              <w:top w:val="single" w:sz="4" w:space="0" w:color="000000"/>
              <w:left w:val="single" w:sz="4" w:space="0" w:color="000000"/>
            </w:tcBorders>
            <w:shd w:val="clear" w:color="auto" w:fill="FFFFFF"/>
            <w:tcMar>
              <w:top w:w="0" w:type="dxa"/>
              <w:bottom w:w="0" w:type="dxa"/>
            </w:tcMar>
            <w:vAlign w:val="center"/>
          </w:tcPr>
          <w:p w14:paraId="4177B782"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07/07</w:t>
            </w:r>
          </w:p>
        </w:tc>
        <w:tc>
          <w:tcPr>
            <w:tcW w:w="1053" w:type="dxa"/>
            <w:tcBorders>
              <w:top w:val="single" w:sz="4" w:space="0" w:color="000000"/>
              <w:left w:val="single" w:sz="4" w:space="0" w:color="000000"/>
            </w:tcBorders>
            <w:shd w:val="clear" w:color="auto" w:fill="FFFFFF"/>
            <w:tcMar>
              <w:top w:w="0" w:type="dxa"/>
              <w:bottom w:w="0" w:type="dxa"/>
            </w:tcMar>
            <w:vAlign w:val="center"/>
          </w:tcPr>
          <w:p w14:paraId="28C7C49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1154" w:type="dxa"/>
            <w:tcBorders>
              <w:top w:val="single" w:sz="4" w:space="0" w:color="000000"/>
              <w:left w:val="single" w:sz="4" w:space="0" w:color="000000"/>
              <w:right w:val="single" w:sz="4" w:space="0" w:color="000000"/>
            </w:tcBorders>
            <w:shd w:val="clear" w:color="auto" w:fill="FFFFFF"/>
            <w:tcMar>
              <w:top w:w="0" w:type="dxa"/>
              <w:bottom w:w="0" w:type="dxa"/>
            </w:tcMar>
          </w:tcPr>
          <w:p w14:paraId="12CCB1AA" w14:textId="77777777" w:rsidR="00624665" w:rsidRDefault="00624665" w:rsidP="00C82FD2">
            <w:pPr>
              <w:tabs>
                <w:tab w:val="left" w:pos="426"/>
              </w:tabs>
              <w:spacing w:after="120" w:line="360" w:lineRule="auto"/>
              <w:rPr>
                <w:rFonts w:ascii="Arial" w:eastAsia="Arial" w:hAnsi="Arial" w:cs="Arial"/>
                <w:sz w:val="20"/>
                <w:szCs w:val="20"/>
              </w:rPr>
            </w:pPr>
          </w:p>
        </w:tc>
      </w:tr>
      <w:tr w:rsidR="00624665" w14:paraId="7D3B38A9" w14:textId="77777777" w:rsidTr="00507B5E">
        <w:trPr>
          <w:trHeight w:val="544"/>
          <w:jc w:val="center"/>
        </w:trPr>
        <w:tc>
          <w:tcPr>
            <w:tcW w:w="607" w:type="dxa"/>
            <w:tcBorders>
              <w:top w:val="single" w:sz="4" w:space="0" w:color="000000"/>
              <w:left w:val="single" w:sz="4" w:space="0" w:color="000000"/>
            </w:tcBorders>
            <w:shd w:val="clear" w:color="auto" w:fill="FFFFFF"/>
            <w:tcMar>
              <w:top w:w="0" w:type="dxa"/>
              <w:bottom w:w="0" w:type="dxa"/>
            </w:tcMar>
            <w:vAlign w:val="center"/>
          </w:tcPr>
          <w:p w14:paraId="153F47DD"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1998" w:type="dxa"/>
            <w:tcBorders>
              <w:top w:val="single" w:sz="4" w:space="0" w:color="000000"/>
              <w:left w:val="single" w:sz="4" w:space="0" w:color="000000"/>
            </w:tcBorders>
            <w:shd w:val="clear" w:color="auto" w:fill="FFFFFF"/>
            <w:tcMar>
              <w:top w:w="0" w:type="dxa"/>
              <w:bottom w:w="0" w:type="dxa"/>
            </w:tcMar>
            <w:vAlign w:val="bottom"/>
          </w:tcPr>
          <w:p w14:paraId="37B4B856"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Nguyen Van Thanh</w:t>
            </w:r>
          </w:p>
        </w:tc>
        <w:tc>
          <w:tcPr>
            <w:tcW w:w="963" w:type="dxa"/>
            <w:tcBorders>
              <w:top w:val="single" w:sz="4" w:space="0" w:color="000000"/>
              <w:left w:val="single" w:sz="4" w:space="0" w:color="000000"/>
            </w:tcBorders>
            <w:shd w:val="clear" w:color="auto" w:fill="FFFFFF"/>
            <w:tcMar>
              <w:top w:w="0" w:type="dxa"/>
              <w:bottom w:w="0" w:type="dxa"/>
            </w:tcMar>
            <w:vAlign w:val="bottom"/>
          </w:tcPr>
          <w:p w14:paraId="2B1086EC"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Member </w:t>
            </w:r>
          </w:p>
          <w:p w14:paraId="3414D0BF" w14:textId="77777777" w:rsidR="00624665" w:rsidRDefault="00624665"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201" w:type="dxa"/>
            <w:tcBorders>
              <w:top w:val="single" w:sz="4" w:space="0" w:color="000000"/>
              <w:left w:val="single" w:sz="4" w:space="0" w:color="000000"/>
            </w:tcBorders>
            <w:shd w:val="clear" w:color="auto" w:fill="FFFFFF"/>
            <w:tcMar>
              <w:top w:w="0" w:type="dxa"/>
              <w:bottom w:w="0" w:type="dxa"/>
            </w:tcMar>
            <w:vAlign w:val="center"/>
          </w:tcPr>
          <w:p w14:paraId="1D98EE0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15, 2018</w:t>
            </w:r>
          </w:p>
        </w:tc>
        <w:tc>
          <w:tcPr>
            <w:tcW w:w="909" w:type="dxa"/>
            <w:tcBorders>
              <w:top w:val="single" w:sz="4" w:space="0" w:color="000000"/>
              <w:left w:val="single" w:sz="4" w:space="0" w:color="000000"/>
            </w:tcBorders>
            <w:shd w:val="clear" w:color="auto" w:fill="FFFFFF"/>
            <w:tcMar>
              <w:top w:w="0" w:type="dxa"/>
              <w:bottom w:w="0" w:type="dxa"/>
            </w:tcMar>
          </w:tcPr>
          <w:p w14:paraId="0EF056B1" w14:textId="77777777" w:rsidR="00624665" w:rsidRDefault="00624665" w:rsidP="00C82FD2">
            <w:pPr>
              <w:tabs>
                <w:tab w:val="left" w:pos="426"/>
              </w:tabs>
              <w:spacing w:after="120" w:line="360" w:lineRule="auto"/>
              <w:rPr>
                <w:rFonts w:ascii="Arial" w:eastAsia="Arial" w:hAnsi="Arial" w:cs="Arial"/>
                <w:sz w:val="20"/>
                <w:szCs w:val="20"/>
              </w:rPr>
            </w:pPr>
          </w:p>
        </w:tc>
        <w:tc>
          <w:tcPr>
            <w:tcW w:w="1131" w:type="dxa"/>
            <w:tcBorders>
              <w:top w:val="single" w:sz="4" w:space="0" w:color="000000"/>
              <w:left w:val="single" w:sz="4" w:space="0" w:color="000000"/>
            </w:tcBorders>
            <w:shd w:val="clear" w:color="auto" w:fill="FFFFFF"/>
            <w:tcMar>
              <w:top w:w="0" w:type="dxa"/>
              <w:bottom w:w="0" w:type="dxa"/>
            </w:tcMar>
            <w:vAlign w:val="center"/>
          </w:tcPr>
          <w:p w14:paraId="353A771A"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07/07</w:t>
            </w:r>
          </w:p>
        </w:tc>
        <w:tc>
          <w:tcPr>
            <w:tcW w:w="1053" w:type="dxa"/>
            <w:tcBorders>
              <w:top w:val="single" w:sz="4" w:space="0" w:color="000000"/>
              <w:left w:val="single" w:sz="4" w:space="0" w:color="000000"/>
            </w:tcBorders>
            <w:shd w:val="clear" w:color="auto" w:fill="FFFFFF"/>
            <w:tcMar>
              <w:top w:w="0" w:type="dxa"/>
              <w:bottom w:w="0" w:type="dxa"/>
            </w:tcMar>
            <w:vAlign w:val="center"/>
          </w:tcPr>
          <w:p w14:paraId="1EF80022"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1154" w:type="dxa"/>
            <w:tcBorders>
              <w:top w:val="single" w:sz="4" w:space="0" w:color="000000"/>
              <w:left w:val="single" w:sz="4" w:space="0" w:color="000000"/>
              <w:right w:val="single" w:sz="4" w:space="0" w:color="000000"/>
            </w:tcBorders>
            <w:shd w:val="clear" w:color="auto" w:fill="FFFFFF"/>
            <w:tcMar>
              <w:top w:w="0" w:type="dxa"/>
              <w:bottom w:w="0" w:type="dxa"/>
            </w:tcMar>
          </w:tcPr>
          <w:p w14:paraId="2B29CA1B" w14:textId="77777777" w:rsidR="00624665" w:rsidRDefault="00624665" w:rsidP="00C82FD2">
            <w:pPr>
              <w:tabs>
                <w:tab w:val="left" w:pos="426"/>
              </w:tabs>
              <w:spacing w:after="120" w:line="360" w:lineRule="auto"/>
              <w:rPr>
                <w:rFonts w:ascii="Arial" w:eastAsia="Arial" w:hAnsi="Arial" w:cs="Arial"/>
                <w:sz w:val="20"/>
                <w:szCs w:val="20"/>
              </w:rPr>
            </w:pPr>
          </w:p>
        </w:tc>
      </w:tr>
      <w:tr w:rsidR="00624665" w14:paraId="7071014E" w14:textId="77777777" w:rsidTr="00507B5E">
        <w:trPr>
          <w:trHeight w:val="554"/>
          <w:jc w:val="center"/>
        </w:trPr>
        <w:tc>
          <w:tcPr>
            <w:tcW w:w="60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3F996D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4</w:t>
            </w:r>
          </w:p>
        </w:tc>
        <w:tc>
          <w:tcPr>
            <w:tcW w:w="199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91CA239"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Pham </w:t>
            </w:r>
            <w:proofErr w:type="spellStart"/>
            <w:r>
              <w:rPr>
                <w:rFonts w:ascii="Arial" w:hAnsi="Arial"/>
                <w:sz w:val="20"/>
              </w:rPr>
              <w:t>Tuong</w:t>
            </w:r>
            <w:proofErr w:type="spellEnd"/>
            <w:r>
              <w:rPr>
                <w:rFonts w:ascii="Arial" w:hAnsi="Arial"/>
                <w:sz w:val="20"/>
              </w:rPr>
              <w:t xml:space="preserve"> Vi</w:t>
            </w:r>
          </w:p>
        </w:tc>
        <w:tc>
          <w:tcPr>
            <w:tcW w:w="963" w:type="dxa"/>
            <w:tcBorders>
              <w:top w:val="single" w:sz="4" w:space="0" w:color="000000"/>
              <w:left w:val="single" w:sz="4" w:space="0" w:color="000000"/>
              <w:bottom w:val="single" w:sz="4" w:space="0" w:color="000000"/>
            </w:tcBorders>
            <w:shd w:val="clear" w:color="auto" w:fill="FFFFFF"/>
            <w:tcMar>
              <w:top w:w="0" w:type="dxa"/>
              <w:bottom w:w="0" w:type="dxa"/>
            </w:tcMar>
          </w:tcPr>
          <w:p w14:paraId="5A88690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tc>
        <w:tc>
          <w:tcPr>
            <w:tcW w:w="120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E32295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May 31, 2019</w:t>
            </w:r>
          </w:p>
        </w:tc>
        <w:tc>
          <w:tcPr>
            <w:tcW w:w="909" w:type="dxa"/>
            <w:tcBorders>
              <w:top w:val="single" w:sz="4" w:space="0" w:color="000000"/>
              <w:left w:val="single" w:sz="4" w:space="0" w:color="000000"/>
              <w:bottom w:val="single" w:sz="4" w:space="0" w:color="000000"/>
            </w:tcBorders>
            <w:shd w:val="clear" w:color="auto" w:fill="FFFFFF"/>
            <w:tcMar>
              <w:top w:w="0" w:type="dxa"/>
              <w:bottom w:w="0" w:type="dxa"/>
            </w:tcMar>
          </w:tcPr>
          <w:p w14:paraId="25694C8C" w14:textId="77777777" w:rsidR="00624665" w:rsidRDefault="00624665" w:rsidP="00C82FD2">
            <w:pPr>
              <w:tabs>
                <w:tab w:val="left" w:pos="426"/>
              </w:tabs>
              <w:spacing w:after="120" w:line="360" w:lineRule="auto"/>
              <w:rPr>
                <w:rFonts w:ascii="Arial" w:eastAsia="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AA4B1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07/07</w:t>
            </w:r>
          </w:p>
        </w:tc>
        <w:tc>
          <w:tcPr>
            <w:tcW w:w="10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0F559F"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100%</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2548B4E" w14:textId="77777777" w:rsidR="00624665" w:rsidRDefault="00624665" w:rsidP="00C82FD2">
            <w:pPr>
              <w:tabs>
                <w:tab w:val="left" w:pos="426"/>
              </w:tabs>
              <w:spacing w:after="120" w:line="360" w:lineRule="auto"/>
              <w:rPr>
                <w:rFonts w:ascii="Arial" w:eastAsia="Arial" w:hAnsi="Arial" w:cs="Arial"/>
                <w:sz w:val="20"/>
                <w:szCs w:val="20"/>
              </w:rPr>
            </w:pPr>
          </w:p>
        </w:tc>
      </w:tr>
    </w:tbl>
    <w:p w14:paraId="3A4C0299" w14:textId="77777777" w:rsidR="00624665" w:rsidRDefault="00C82FD2" w:rsidP="00C82FD2">
      <w:pPr>
        <w:keepNext/>
        <w:keepLines/>
        <w:numPr>
          <w:ilvl w:val="0"/>
          <w:numId w:val="5"/>
        </w:numPr>
        <w:pBdr>
          <w:top w:val="nil"/>
          <w:left w:val="nil"/>
          <w:bottom w:val="nil"/>
          <w:right w:val="nil"/>
          <w:between w:val="nil"/>
        </w:pBdr>
        <w:tabs>
          <w:tab w:val="left" w:pos="426"/>
          <w:tab w:val="left" w:pos="1680"/>
        </w:tabs>
        <w:spacing w:after="120" w:line="360" w:lineRule="auto"/>
        <w:rPr>
          <w:rFonts w:ascii="Arial" w:eastAsia="Arial" w:hAnsi="Arial" w:cs="Arial"/>
          <w:sz w:val="20"/>
          <w:szCs w:val="20"/>
        </w:rPr>
      </w:pPr>
      <w:r>
        <w:rPr>
          <w:rFonts w:ascii="Arial" w:hAnsi="Arial"/>
          <w:sz w:val="20"/>
        </w:rPr>
        <w:t>Board Resolutions/Board Decisions in 2023</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2"/>
        <w:gridCol w:w="1987"/>
        <w:gridCol w:w="1726"/>
        <w:gridCol w:w="4831"/>
      </w:tblGrid>
      <w:tr w:rsidR="00C82FD2" w14:paraId="2581E0FB" w14:textId="77777777" w:rsidTr="00C82FD2">
        <w:trPr>
          <w:trHeight w:val="1256"/>
        </w:trPr>
        <w:tc>
          <w:tcPr>
            <w:tcW w:w="262" w:type="pct"/>
            <w:shd w:val="clear" w:color="auto" w:fill="FFFFFF"/>
            <w:tcMar>
              <w:top w:w="0" w:type="dxa"/>
              <w:bottom w:w="0" w:type="dxa"/>
            </w:tcMar>
            <w:vAlign w:val="center"/>
          </w:tcPr>
          <w:p w14:paraId="295A8C10"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102" w:type="pct"/>
            <w:shd w:val="clear" w:color="auto" w:fill="FFFFFF"/>
            <w:tcMar>
              <w:top w:w="0" w:type="dxa"/>
              <w:bottom w:w="0" w:type="dxa"/>
            </w:tcMar>
            <w:vAlign w:val="center"/>
          </w:tcPr>
          <w:p w14:paraId="11BBFB96" w14:textId="3BEDFBEA" w:rsidR="00C82FD2" w:rsidRDefault="002F088C"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Board </w:t>
            </w:r>
            <w:r w:rsidR="00C82FD2">
              <w:rPr>
                <w:rFonts w:ascii="Arial" w:hAnsi="Arial"/>
                <w:sz w:val="20"/>
              </w:rPr>
              <w:t>Resolution/</w:t>
            </w:r>
            <w:r>
              <w:rPr>
                <w:rFonts w:ascii="Arial" w:hAnsi="Arial"/>
                <w:sz w:val="20"/>
              </w:rPr>
              <w:t xml:space="preserve">Board </w:t>
            </w:r>
            <w:r w:rsidR="00507B5E">
              <w:rPr>
                <w:rFonts w:ascii="Arial" w:hAnsi="Arial"/>
                <w:sz w:val="20"/>
              </w:rPr>
              <w:t xml:space="preserve">Decision </w:t>
            </w:r>
          </w:p>
        </w:tc>
        <w:tc>
          <w:tcPr>
            <w:tcW w:w="957" w:type="pct"/>
            <w:shd w:val="clear" w:color="auto" w:fill="FFFFFF"/>
            <w:tcMar>
              <w:top w:w="0" w:type="dxa"/>
              <w:bottom w:w="0" w:type="dxa"/>
            </w:tcMar>
            <w:vAlign w:val="center"/>
          </w:tcPr>
          <w:p w14:paraId="73AF5EB0"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w:t>
            </w:r>
          </w:p>
        </w:tc>
        <w:tc>
          <w:tcPr>
            <w:tcW w:w="2679" w:type="pct"/>
            <w:shd w:val="clear" w:color="auto" w:fill="FFFFFF"/>
            <w:tcMar>
              <w:top w:w="0" w:type="dxa"/>
              <w:bottom w:w="0" w:type="dxa"/>
            </w:tcMar>
            <w:vAlign w:val="center"/>
          </w:tcPr>
          <w:p w14:paraId="29D084CB" w14:textId="33E6071E"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Content</w:t>
            </w:r>
            <w:r w:rsidR="00507B5E">
              <w:rPr>
                <w:rFonts w:ascii="Arial" w:hAnsi="Arial"/>
                <w:sz w:val="20"/>
              </w:rPr>
              <w:t>s</w:t>
            </w:r>
          </w:p>
        </w:tc>
      </w:tr>
      <w:tr w:rsidR="00C82FD2" w14:paraId="5EDCC643" w14:textId="77777777" w:rsidTr="00C82FD2">
        <w:trPr>
          <w:trHeight w:val="2150"/>
        </w:trPr>
        <w:tc>
          <w:tcPr>
            <w:tcW w:w="262" w:type="pct"/>
            <w:shd w:val="clear" w:color="auto" w:fill="FFFFFF"/>
            <w:tcMar>
              <w:top w:w="0" w:type="dxa"/>
              <w:bottom w:w="0" w:type="dxa"/>
            </w:tcMar>
            <w:vAlign w:val="center"/>
          </w:tcPr>
          <w:p w14:paraId="02A0C08C"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102" w:type="pct"/>
            <w:shd w:val="clear" w:color="auto" w:fill="FFFFFF"/>
            <w:tcMar>
              <w:top w:w="0" w:type="dxa"/>
              <w:bottom w:w="0" w:type="dxa"/>
            </w:tcMar>
            <w:vAlign w:val="center"/>
          </w:tcPr>
          <w:p w14:paraId="6C0779A6"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01/2023/NQ-HDQT</w:t>
            </w:r>
          </w:p>
        </w:tc>
        <w:tc>
          <w:tcPr>
            <w:tcW w:w="957" w:type="pct"/>
            <w:shd w:val="clear" w:color="auto" w:fill="FFFFFF"/>
            <w:tcMar>
              <w:top w:w="0" w:type="dxa"/>
              <w:bottom w:w="0" w:type="dxa"/>
            </w:tcMar>
            <w:vAlign w:val="center"/>
          </w:tcPr>
          <w:p w14:paraId="75D2B763"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February 13, 2023</w:t>
            </w:r>
          </w:p>
        </w:tc>
        <w:tc>
          <w:tcPr>
            <w:tcW w:w="2679" w:type="pct"/>
            <w:shd w:val="clear" w:color="auto" w:fill="FFFFFF"/>
            <w:tcMar>
              <w:top w:w="0" w:type="dxa"/>
              <w:bottom w:w="0" w:type="dxa"/>
            </w:tcMar>
          </w:tcPr>
          <w:p w14:paraId="7CDCE1EE"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Agree to relieve Ms. Bui Minh Ly from her position as the Secretariat of the Board of Directors of the Company effective from February 13, 2023.</w:t>
            </w:r>
          </w:p>
          <w:p w14:paraId="19106033" w14:textId="252B5593"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Agree to nominate Mr. Pham Duc Thang to take on the role of person in charge of corporate governance and information disclosure officer of the Company from February 13, 2023, until a replacement is appointed.</w:t>
            </w:r>
          </w:p>
        </w:tc>
      </w:tr>
      <w:tr w:rsidR="00C82FD2" w14:paraId="2C5742A7" w14:textId="77777777" w:rsidTr="00C82FD2">
        <w:trPr>
          <w:trHeight w:val="3251"/>
        </w:trPr>
        <w:tc>
          <w:tcPr>
            <w:tcW w:w="262" w:type="pct"/>
            <w:shd w:val="clear" w:color="auto" w:fill="FFFFFF"/>
            <w:tcMar>
              <w:top w:w="0" w:type="dxa"/>
              <w:bottom w:w="0" w:type="dxa"/>
            </w:tcMar>
            <w:vAlign w:val="center"/>
          </w:tcPr>
          <w:p w14:paraId="56AEDD58"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1102" w:type="pct"/>
            <w:shd w:val="clear" w:color="auto" w:fill="FFFFFF"/>
            <w:tcMar>
              <w:top w:w="0" w:type="dxa"/>
              <w:bottom w:w="0" w:type="dxa"/>
            </w:tcMar>
            <w:vAlign w:val="center"/>
          </w:tcPr>
          <w:p w14:paraId="0D6E4D1E"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02/2023/NQ-HDQT</w:t>
            </w:r>
          </w:p>
        </w:tc>
        <w:tc>
          <w:tcPr>
            <w:tcW w:w="957" w:type="pct"/>
            <w:shd w:val="clear" w:color="auto" w:fill="FFFFFF"/>
            <w:tcMar>
              <w:top w:w="0" w:type="dxa"/>
              <w:bottom w:w="0" w:type="dxa"/>
            </w:tcMar>
            <w:vAlign w:val="center"/>
          </w:tcPr>
          <w:p w14:paraId="5B912AB3"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April 28, 2023</w:t>
            </w:r>
          </w:p>
        </w:tc>
        <w:tc>
          <w:tcPr>
            <w:tcW w:w="2679" w:type="pct"/>
            <w:shd w:val="clear" w:color="auto" w:fill="FFFFFF"/>
            <w:tcMar>
              <w:top w:w="0" w:type="dxa"/>
              <w:bottom w:w="0" w:type="dxa"/>
            </w:tcMar>
            <w:vAlign w:val="bottom"/>
          </w:tcPr>
          <w:p w14:paraId="6B1FF4B5" w14:textId="0FAFEE38"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Agree on extending the time of holding the Annual </w:t>
            </w:r>
            <w:r w:rsidR="00507B5E">
              <w:rPr>
                <w:rFonts w:ascii="Arial" w:hAnsi="Arial"/>
                <w:sz w:val="20"/>
              </w:rPr>
              <w:t>General Meeting</w:t>
            </w:r>
            <w:r>
              <w:rPr>
                <w:rFonts w:ascii="Arial" w:hAnsi="Arial"/>
                <w:sz w:val="20"/>
              </w:rPr>
              <w:t xml:space="preserve"> in 2023, the term of 2018-2022 and the plan to hold the </w:t>
            </w:r>
            <w:r w:rsidR="00507B5E">
              <w:rPr>
                <w:rFonts w:ascii="Arial" w:hAnsi="Arial"/>
                <w:sz w:val="20"/>
              </w:rPr>
              <w:t>General Meeting</w:t>
            </w:r>
            <w:r>
              <w:rPr>
                <w:rFonts w:ascii="Arial" w:hAnsi="Arial"/>
                <w:sz w:val="20"/>
              </w:rPr>
              <w:t xml:space="preserve"> for the term 2023-2027 until June 30, 2023 at the latest. Reason: To prepare documents to submit to the </w:t>
            </w:r>
            <w:r w:rsidR="00507B5E">
              <w:rPr>
                <w:rFonts w:ascii="Arial" w:hAnsi="Arial"/>
                <w:sz w:val="20"/>
              </w:rPr>
              <w:t>General Meeting</w:t>
            </w:r>
            <w:r>
              <w:rPr>
                <w:rFonts w:ascii="Arial" w:hAnsi="Arial"/>
                <w:sz w:val="20"/>
              </w:rPr>
              <w:t xml:space="preserve"> to approve Assign the Company's </w:t>
            </w:r>
            <w:r w:rsidR="00507B5E">
              <w:rPr>
                <w:rFonts w:ascii="Arial" w:hAnsi="Arial"/>
                <w:sz w:val="20"/>
              </w:rPr>
              <w:t>Managing Director</w:t>
            </w:r>
            <w:r>
              <w:rPr>
                <w:rFonts w:ascii="Arial" w:hAnsi="Arial"/>
                <w:sz w:val="20"/>
              </w:rPr>
              <w:t xml:space="preserve"> to urgently implement the completion of the Audited Financial Statements for 2021, 2022 and documents related to the postponement, document preparation, and personnel assignment for the Annual </w:t>
            </w:r>
            <w:r w:rsidR="00507B5E">
              <w:rPr>
                <w:rFonts w:ascii="Arial" w:hAnsi="Arial"/>
                <w:sz w:val="20"/>
              </w:rPr>
              <w:t>General Meeting</w:t>
            </w:r>
            <w:r>
              <w:rPr>
                <w:rFonts w:ascii="Arial" w:hAnsi="Arial"/>
                <w:sz w:val="20"/>
              </w:rPr>
              <w:t xml:space="preserve">2023, the end of the 2018-2022 term and the plan to hold the </w:t>
            </w:r>
            <w:r w:rsidR="00507B5E">
              <w:rPr>
                <w:rFonts w:ascii="Arial" w:hAnsi="Arial"/>
                <w:sz w:val="20"/>
              </w:rPr>
              <w:t>General Meeting</w:t>
            </w:r>
            <w:r>
              <w:rPr>
                <w:rFonts w:ascii="Arial" w:hAnsi="Arial"/>
                <w:sz w:val="20"/>
              </w:rPr>
              <w:t xml:space="preserve"> for the term 2023-2027 no later than June 30, 2023.</w:t>
            </w:r>
          </w:p>
        </w:tc>
      </w:tr>
      <w:tr w:rsidR="00C82FD2" w14:paraId="13EE1C60" w14:textId="77777777" w:rsidTr="00507B5E">
        <w:trPr>
          <w:trHeight w:val="260"/>
        </w:trPr>
        <w:tc>
          <w:tcPr>
            <w:tcW w:w="262" w:type="pct"/>
            <w:shd w:val="clear" w:color="auto" w:fill="FFFFFF"/>
            <w:tcMar>
              <w:top w:w="0" w:type="dxa"/>
              <w:bottom w:w="0" w:type="dxa"/>
            </w:tcMar>
            <w:vAlign w:val="center"/>
          </w:tcPr>
          <w:p w14:paraId="2AA4C5C1"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1102" w:type="pct"/>
            <w:shd w:val="clear" w:color="auto" w:fill="FFFFFF"/>
            <w:tcMar>
              <w:top w:w="0" w:type="dxa"/>
              <w:bottom w:w="0" w:type="dxa"/>
            </w:tcMar>
            <w:vAlign w:val="center"/>
          </w:tcPr>
          <w:p w14:paraId="0E4342BA"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03/2023/NQ-HDQT</w:t>
            </w:r>
          </w:p>
        </w:tc>
        <w:tc>
          <w:tcPr>
            <w:tcW w:w="957" w:type="pct"/>
            <w:shd w:val="clear" w:color="auto" w:fill="FFFFFF"/>
            <w:tcMar>
              <w:top w:w="0" w:type="dxa"/>
              <w:bottom w:w="0" w:type="dxa"/>
            </w:tcMar>
            <w:vAlign w:val="center"/>
          </w:tcPr>
          <w:p w14:paraId="4563833B"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23, 2023</w:t>
            </w:r>
          </w:p>
        </w:tc>
        <w:tc>
          <w:tcPr>
            <w:tcW w:w="2679" w:type="pct"/>
            <w:shd w:val="clear" w:color="auto" w:fill="FFFFFF"/>
            <w:tcMar>
              <w:top w:w="0" w:type="dxa"/>
              <w:bottom w:w="0" w:type="dxa"/>
            </w:tcMar>
            <w:vAlign w:val="bottom"/>
          </w:tcPr>
          <w:p w14:paraId="15AE47FA" w14:textId="29ADA873"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the time for organizing the Annual </w:t>
            </w:r>
            <w:r w:rsidR="00507B5E">
              <w:rPr>
                <w:rFonts w:ascii="Arial" w:hAnsi="Arial"/>
                <w:sz w:val="20"/>
              </w:rPr>
              <w:t>General Meeting</w:t>
            </w:r>
            <w:r>
              <w:rPr>
                <w:rFonts w:ascii="Arial" w:hAnsi="Arial"/>
                <w:sz w:val="20"/>
              </w:rPr>
              <w:t xml:space="preserve"> for the term 2018-2022, no later than July 30, 2023. Reason: To prepare documents to submit to the </w:t>
            </w:r>
            <w:r w:rsidR="00507B5E">
              <w:rPr>
                <w:rFonts w:ascii="Arial" w:hAnsi="Arial"/>
                <w:sz w:val="20"/>
              </w:rPr>
              <w:t>General Meeting</w:t>
            </w:r>
            <w:r>
              <w:rPr>
                <w:rFonts w:ascii="Arial" w:hAnsi="Arial"/>
                <w:sz w:val="20"/>
              </w:rPr>
              <w:t xml:space="preserve"> to approve</w:t>
            </w:r>
          </w:p>
          <w:p w14:paraId="5A0BF79E" w14:textId="0E4C061C"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that the record date for the list of shareholders attending the Annual </w:t>
            </w:r>
            <w:r w:rsidR="00507B5E">
              <w:rPr>
                <w:rFonts w:ascii="Arial" w:hAnsi="Arial"/>
                <w:sz w:val="20"/>
              </w:rPr>
              <w:t>General Meeting 2023 for the term 2018-2023 is</w:t>
            </w:r>
            <w:r>
              <w:rPr>
                <w:rFonts w:ascii="Arial" w:hAnsi="Arial"/>
                <w:sz w:val="20"/>
              </w:rPr>
              <w:t xml:space="preserve"> June 30, 2023</w:t>
            </w:r>
          </w:p>
          <w:p w14:paraId="18275246" w14:textId="29FAE061" w:rsidR="00C82FD2" w:rsidRDefault="00507B5E" w:rsidP="00507B5E">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Assign the Managing Director</w:t>
            </w:r>
            <w:r w:rsidR="00C82FD2">
              <w:rPr>
                <w:rFonts w:ascii="Arial" w:hAnsi="Arial"/>
                <w:sz w:val="20"/>
              </w:rPr>
              <w:t xml:space="preserve"> to implement the works related to the preparation of documents, and personal allocation for Annual </w:t>
            </w:r>
            <w:r>
              <w:rPr>
                <w:rFonts w:ascii="Arial" w:hAnsi="Arial"/>
                <w:sz w:val="20"/>
              </w:rPr>
              <w:t>General Meeting</w:t>
            </w:r>
            <w:r w:rsidR="00C82FD2">
              <w:rPr>
                <w:rFonts w:ascii="Arial" w:hAnsi="Arial"/>
                <w:sz w:val="20"/>
              </w:rPr>
              <w:t xml:space="preserve"> 2023, term </w:t>
            </w:r>
            <w:r w:rsidR="00C82FD2">
              <w:rPr>
                <w:rFonts w:ascii="Arial" w:hAnsi="Arial"/>
                <w:sz w:val="20"/>
              </w:rPr>
              <w:lastRenderedPageBreak/>
              <w:t xml:space="preserve">2018-2023, to be </w:t>
            </w:r>
            <w:r>
              <w:rPr>
                <w:rFonts w:ascii="Arial" w:hAnsi="Arial"/>
                <w:sz w:val="20"/>
              </w:rPr>
              <w:t>convened</w:t>
            </w:r>
            <w:r w:rsidR="00C82FD2">
              <w:rPr>
                <w:rFonts w:ascii="Arial" w:hAnsi="Arial"/>
                <w:sz w:val="20"/>
              </w:rPr>
              <w:t xml:space="preserve"> before July 31, 2023.</w:t>
            </w:r>
          </w:p>
        </w:tc>
      </w:tr>
      <w:tr w:rsidR="00C82FD2" w14:paraId="3CC1C42C" w14:textId="77777777" w:rsidTr="00C82FD2">
        <w:trPr>
          <w:trHeight w:val="569"/>
        </w:trPr>
        <w:tc>
          <w:tcPr>
            <w:tcW w:w="262" w:type="pct"/>
            <w:shd w:val="clear" w:color="auto" w:fill="FFFFFF"/>
            <w:tcMar>
              <w:top w:w="0" w:type="dxa"/>
              <w:bottom w:w="0" w:type="dxa"/>
            </w:tcMar>
            <w:vAlign w:val="center"/>
          </w:tcPr>
          <w:p w14:paraId="30C33A2F"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4</w:t>
            </w:r>
          </w:p>
        </w:tc>
        <w:tc>
          <w:tcPr>
            <w:tcW w:w="1102" w:type="pct"/>
            <w:shd w:val="clear" w:color="auto" w:fill="FFFFFF"/>
            <w:tcMar>
              <w:top w:w="0" w:type="dxa"/>
              <w:bottom w:w="0" w:type="dxa"/>
            </w:tcMar>
            <w:vAlign w:val="center"/>
          </w:tcPr>
          <w:p w14:paraId="4C9BF677"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04/2023/NQ-HDQT</w:t>
            </w:r>
          </w:p>
        </w:tc>
        <w:tc>
          <w:tcPr>
            <w:tcW w:w="957" w:type="pct"/>
            <w:shd w:val="clear" w:color="auto" w:fill="FFFFFF"/>
            <w:tcMar>
              <w:top w:w="0" w:type="dxa"/>
              <w:bottom w:w="0" w:type="dxa"/>
            </w:tcMar>
            <w:vAlign w:val="center"/>
          </w:tcPr>
          <w:p w14:paraId="164B0175"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11, 2023</w:t>
            </w:r>
          </w:p>
        </w:tc>
        <w:tc>
          <w:tcPr>
            <w:tcW w:w="2679" w:type="pct"/>
            <w:shd w:val="clear" w:color="auto" w:fill="FFFFFF"/>
            <w:tcMar>
              <w:top w:w="0" w:type="dxa"/>
              <w:bottom w:w="0" w:type="dxa"/>
            </w:tcMar>
          </w:tcPr>
          <w:p w14:paraId="5683B141" w14:textId="654851CD"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the record date for the list of shareholders for organizing the Annual </w:t>
            </w:r>
            <w:r w:rsidR="00507B5E">
              <w:rPr>
                <w:rFonts w:ascii="Arial" w:hAnsi="Arial"/>
                <w:sz w:val="20"/>
              </w:rPr>
              <w:t>General Meeting</w:t>
            </w:r>
            <w:r>
              <w:rPr>
                <w:rFonts w:ascii="Arial" w:hAnsi="Arial"/>
                <w:sz w:val="20"/>
              </w:rPr>
              <w:t xml:space="preserve"> 2023, for the term 2023-2028, as August 07, 2023.</w:t>
            </w:r>
          </w:p>
          <w:p w14:paraId="1533FCF5" w14:textId="4AABEC0B"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Agree to extend the time for organizing the Annual </w:t>
            </w:r>
            <w:r w:rsidR="00507B5E">
              <w:rPr>
                <w:rFonts w:ascii="Arial" w:hAnsi="Arial"/>
                <w:sz w:val="20"/>
              </w:rPr>
              <w:t>General Meeting</w:t>
            </w:r>
            <w:r>
              <w:rPr>
                <w:rFonts w:ascii="Arial" w:hAnsi="Arial"/>
                <w:sz w:val="20"/>
              </w:rPr>
              <w:t xml:space="preserve"> for the year 2023, for the term 2023-2028, no later than September 30, 2023. Reason: The company needs more time to prepare and adjust the documents to be presented at the Meeting.</w:t>
            </w:r>
          </w:p>
          <w:p w14:paraId="067BFD87" w14:textId="57515765"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The </w:t>
            </w:r>
            <w:r w:rsidR="00507B5E">
              <w:rPr>
                <w:rFonts w:ascii="Arial" w:hAnsi="Arial"/>
                <w:sz w:val="20"/>
              </w:rPr>
              <w:t>Managing Director</w:t>
            </w:r>
            <w:r>
              <w:rPr>
                <w:rFonts w:ascii="Arial" w:hAnsi="Arial"/>
                <w:sz w:val="20"/>
              </w:rPr>
              <w:t xml:space="preserve"> is urgently tasked to finalize the documents to be approved at the Meeting, organize personnel for the Annual </w:t>
            </w:r>
            <w:r w:rsidR="00507B5E">
              <w:rPr>
                <w:rFonts w:ascii="Arial" w:hAnsi="Arial"/>
                <w:sz w:val="20"/>
              </w:rPr>
              <w:t>General Meeting</w:t>
            </w:r>
            <w:r>
              <w:rPr>
                <w:rFonts w:ascii="Arial" w:hAnsi="Arial"/>
                <w:sz w:val="20"/>
              </w:rPr>
              <w:t xml:space="preserve"> 2023 regarding the term 2023-2028.</w:t>
            </w:r>
          </w:p>
        </w:tc>
      </w:tr>
      <w:tr w:rsidR="00C82FD2" w14:paraId="5B3F001B" w14:textId="77777777" w:rsidTr="00C82FD2">
        <w:trPr>
          <w:trHeight w:val="569"/>
        </w:trPr>
        <w:tc>
          <w:tcPr>
            <w:tcW w:w="262" w:type="pct"/>
            <w:shd w:val="clear" w:color="auto" w:fill="FFFFFF"/>
            <w:tcMar>
              <w:top w:w="0" w:type="dxa"/>
              <w:bottom w:w="0" w:type="dxa"/>
            </w:tcMar>
            <w:vAlign w:val="center"/>
          </w:tcPr>
          <w:p w14:paraId="708F970F"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5</w:t>
            </w:r>
          </w:p>
        </w:tc>
        <w:tc>
          <w:tcPr>
            <w:tcW w:w="1102" w:type="pct"/>
            <w:shd w:val="clear" w:color="auto" w:fill="FFFFFF"/>
            <w:tcMar>
              <w:top w:w="0" w:type="dxa"/>
              <w:bottom w:w="0" w:type="dxa"/>
            </w:tcMar>
            <w:vAlign w:val="center"/>
          </w:tcPr>
          <w:p w14:paraId="4FA31ACD"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05/2023/BB-HDQT</w:t>
            </w:r>
          </w:p>
        </w:tc>
        <w:tc>
          <w:tcPr>
            <w:tcW w:w="957" w:type="pct"/>
            <w:shd w:val="clear" w:color="auto" w:fill="FFFFFF"/>
            <w:tcMar>
              <w:top w:w="0" w:type="dxa"/>
              <w:bottom w:w="0" w:type="dxa"/>
            </w:tcMar>
            <w:vAlign w:val="center"/>
          </w:tcPr>
          <w:p w14:paraId="3F480A28"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03, 2023</w:t>
            </w:r>
          </w:p>
        </w:tc>
        <w:tc>
          <w:tcPr>
            <w:tcW w:w="2679" w:type="pct"/>
            <w:shd w:val="clear" w:color="auto" w:fill="FFFFFF"/>
            <w:tcMar>
              <w:top w:w="0" w:type="dxa"/>
              <w:bottom w:w="0" w:type="dxa"/>
            </w:tcMar>
          </w:tcPr>
          <w:p w14:paraId="49BA78A6"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Report on the production and business activities for the first 6 months of 2023 and the production and business plan for the last 6 months of 2023.</w:t>
            </w:r>
          </w:p>
          <w:p w14:paraId="11B34329"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Report on the debt situation (Receivables, Payables) as of June 30, 2023, and the status of lawsuits at the Company.</w:t>
            </w:r>
          </w:p>
          <w:p w14:paraId="252440FB"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Report and explain the opinions of the Supervisory Board in the email dated July 25, 2023.</w:t>
            </w:r>
          </w:p>
          <w:p w14:paraId="7ADDA2CA"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Report on the audit work of the financial statements for the years 2021-2022 of the Company.</w:t>
            </w:r>
          </w:p>
        </w:tc>
      </w:tr>
      <w:tr w:rsidR="00C82FD2" w14:paraId="65430422" w14:textId="77777777" w:rsidTr="00C82FD2">
        <w:trPr>
          <w:trHeight w:val="569"/>
        </w:trPr>
        <w:tc>
          <w:tcPr>
            <w:tcW w:w="262" w:type="pct"/>
            <w:shd w:val="clear" w:color="auto" w:fill="FFFFFF"/>
            <w:tcMar>
              <w:top w:w="0" w:type="dxa"/>
              <w:bottom w:w="0" w:type="dxa"/>
            </w:tcMar>
            <w:vAlign w:val="center"/>
          </w:tcPr>
          <w:p w14:paraId="1AF3E7F9"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6</w:t>
            </w:r>
          </w:p>
        </w:tc>
        <w:tc>
          <w:tcPr>
            <w:tcW w:w="1102" w:type="pct"/>
            <w:shd w:val="clear" w:color="auto" w:fill="FFFFFF"/>
            <w:tcMar>
              <w:top w:w="0" w:type="dxa"/>
              <w:bottom w:w="0" w:type="dxa"/>
            </w:tcMar>
            <w:vAlign w:val="center"/>
          </w:tcPr>
          <w:p w14:paraId="1A16FEF8"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06/2023/NQ-HDQT</w:t>
            </w:r>
          </w:p>
        </w:tc>
        <w:tc>
          <w:tcPr>
            <w:tcW w:w="957" w:type="pct"/>
            <w:shd w:val="clear" w:color="auto" w:fill="FFFFFF"/>
            <w:tcMar>
              <w:top w:w="0" w:type="dxa"/>
              <w:bottom w:w="0" w:type="dxa"/>
            </w:tcMar>
            <w:vAlign w:val="center"/>
          </w:tcPr>
          <w:p w14:paraId="7F403CD1"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August 10, 2023</w:t>
            </w:r>
          </w:p>
        </w:tc>
        <w:tc>
          <w:tcPr>
            <w:tcW w:w="2679" w:type="pct"/>
            <w:shd w:val="clear" w:color="auto" w:fill="FFFFFF"/>
            <w:tcMar>
              <w:top w:w="0" w:type="dxa"/>
              <w:bottom w:w="0" w:type="dxa"/>
            </w:tcMar>
          </w:tcPr>
          <w:p w14:paraId="5E6A1E20"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Record the report on capital shareholders at the document dated July 26, 2023.</w:t>
            </w:r>
          </w:p>
          <w:p w14:paraId="2812A9BD" w14:textId="78BF1F70" w:rsidR="00C82FD2" w:rsidRDefault="00C82FD2" w:rsidP="00507B5E">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The Board of Directors agrees to assign the Company </w:t>
            </w:r>
            <w:r w:rsidR="00507B5E">
              <w:rPr>
                <w:rFonts w:ascii="Arial" w:hAnsi="Arial"/>
                <w:sz w:val="20"/>
              </w:rPr>
              <w:t>Managing Director</w:t>
            </w:r>
            <w:r>
              <w:rPr>
                <w:rFonts w:ascii="Arial" w:hAnsi="Arial"/>
                <w:sz w:val="20"/>
              </w:rPr>
              <w:t xml:space="preserve"> to continue working with the People's Committee of Ben Tre Province and the provincial departments and agencies to protect the legal rights and interests of the Company regarding the </w:t>
            </w:r>
            <w:proofErr w:type="spellStart"/>
            <w:r>
              <w:rPr>
                <w:rFonts w:ascii="Arial" w:hAnsi="Arial"/>
                <w:sz w:val="20"/>
              </w:rPr>
              <w:t>Phu</w:t>
            </w:r>
            <w:proofErr w:type="spellEnd"/>
            <w:r>
              <w:rPr>
                <w:rFonts w:ascii="Arial" w:hAnsi="Arial"/>
                <w:sz w:val="20"/>
              </w:rPr>
              <w:t xml:space="preserve"> Tan project </w:t>
            </w:r>
            <w:r w:rsidR="00507B5E">
              <w:rPr>
                <w:rFonts w:ascii="Arial" w:hAnsi="Arial"/>
                <w:sz w:val="20"/>
              </w:rPr>
              <w:t>under applicable laws</w:t>
            </w:r>
            <w:r>
              <w:rPr>
                <w:rFonts w:ascii="Arial" w:hAnsi="Arial"/>
                <w:sz w:val="20"/>
              </w:rPr>
              <w:t>.</w:t>
            </w:r>
          </w:p>
        </w:tc>
      </w:tr>
      <w:tr w:rsidR="00C82FD2" w14:paraId="67C0CB7E" w14:textId="77777777" w:rsidTr="00C82FD2">
        <w:trPr>
          <w:trHeight w:val="569"/>
        </w:trPr>
        <w:tc>
          <w:tcPr>
            <w:tcW w:w="262" w:type="pct"/>
            <w:shd w:val="clear" w:color="auto" w:fill="FFFFFF"/>
            <w:tcMar>
              <w:top w:w="0" w:type="dxa"/>
              <w:bottom w:w="0" w:type="dxa"/>
            </w:tcMar>
            <w:vAlign w:val="center"/>
          </w:tcPr>
          <w:p w14:paraId="57027EEA"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7</w:t>
            </w:r>
          </w:p>
        </w:tc>
        <w:tc>
          <w:tcPr>
            <w:tcW w:w="1102" w:type="pct"/>
            <w:shd w:val="clear" w:color="auto" w:fill="FFFFFF"/>
            <w:tcMar>
              <w:top w:w="0" w:type="dxa"/>
              <w:bottom w:w="0" w:type="dxa"/>
            </w:tcMar>
            <w:vAlign w:val="center"/>
          </w:tcPr>
          <w:p w14:paraId="15CBCCCC"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07/2023/NQ-HDQT</w:t>
            </w:r>
          </w:p>
        </w:tc>
        <w:tc>
          <w:tcPr>
            <w:tcW w:w="957" w:type="pct"/>
            <w:shd w:val="clear" w:color="auto" w:fill="FFFFFF"/>
            <w:tcMar>
              <w:top w:w="0" w:type="dxa"/>
              <w:bottom w:w="0" w:type="dxa"/>
            </w:tcMar>
            <w:vAlign w:val="center"/>
          </w:tcPr>
          <w:p w14:paraId="467C7644"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29, 2023</w:t>
            </w:r>
          </w:p>
        </w:tc>
        <w:tc>
          <w:tcPr>
            <w:tcW w:w="2679" w:type="pct"/>
            <w:shd w:val="clear" w:color="auto" w:fill="FFFFFF"/>
            <w:tcMar>
              <w:top w:w="0" w:type="dxa"/>
              <w:bottom w:w="0" w:type="dxa"/>
            </w:tcMar>
          </w:tcPr>
          <w:p w14:paraId="2FD1E579" w14:textId="1F722539"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the extension of the </w:t>
            </w:r>
            <w:r w:rsidR="00507B5E">
              <w:rPr>
                <w:rFonts w:ascii="Arial" w:hAnsi="Arial"/>
                <w:sz w:val="20"/>
              </w:rPr>
              <w:t>Managing Director</w:t>
            </w:r>
            <w:r>
              <w:rPr>
                <w:rFonts w:ascii="Arial" w:hAnsi="Arial"/>
                <w:sz w:val="20"/>
              </w:rPr>
              <w:t xml:space="preserve">'s tenure for Mr. Pham Duc Thang until the Company completes the organization of the </w:t>
            </w:r>
            <w:r w:rsidR="00507B5E">
              <w:rPr>
                <w:rFonts w:ascii="Arial" w:hAnsi="Arial"/>
                <w:sz w:val="20"/>
              </w:rPr>
              <w:t>General Meeting</w:t>
            </w:r>
            <w:r>
              <w:rPr>
                <w:rFonts w:ascii="Arial" w:hAnsi="Arial"/>
                <w:sz w:val="20"/>
              </w:rPr>
              <w:t xml:space="preserve"> for the term 2023-2028. Reason: The </w:t>
            </w:r>
            <w:r w:rsidR="00507B5E">
              <w:rPr>
                <w:rFonts w:ascii="Arial" w:hAnsi="Arial"/>
                <w:sz w:val="20"/>
              </w:rPr>
              <w:t>General Meeting</w:t>
            </w:r>
            <w:r>
              <w:rPr>
                <w:rFonts w:ascii="Arial" w:hAnsi="Arial"/>
                <w:sz w:val="20"/>
              </w:rPr>
              <w:t xml:space="preserve"> for the term 2018-2022 has not been organized on </w:t>
            </w:r>
            <w:r>
              <w:rPr>
                <w:rFonts w:ascii="Arial" w:hAnsi="Arial"/>
                <w:sz w:val="20"/>
              </w:rPr>
              <w:lastRenderedPageBreak/>
              <w:t>time, and to ensure the continuity of business management and operation.</w:t>
            </w:r>
          </w:p>
        </w:tc>
      </w:tr>
      <w:tr w:rsidR="00C82FD2" w14:paraId="4800F942" w14:textId="77777777" w:rsidTr="00507B5E">
        <w:trPr>
          <w:trHeight w:val="4292"/>
        </w:trPr>
        <w:tc>
          <w:tcPr>
            <w:tcW w:w="262" w:type="pct"/>
            <w:shd w:val="clear" w:color="auto" w:fill="FFFFFF"/>
            <w:tcMar>
              <w:top w:w="0" w:type="dxa"/>
              <w:bottom w:w="0" w:type="dxa"/>
            </w:tcMar>
            <w:vAlign w:val="center"/>
          </w:tcPr>
          <w:p w14:paraId="6A4B8600"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lastRenderedPageBreak/>
              <w:t>8</w:t>
            </w:r>
          </w:p>
        </w:tc>
        <w:tc>
          <w:tcPr>
            <w:tcW w:w="1102" w:type="pct"/>
            <w:shd w:val="clear" w:color="auto" w:fill="FFFFFF"/>
            <w:tcMar>
              <w:top w:w="0" w:type="dxa"/>
              <w:bottom w:w="0" w:type="dxa"/>
            </w:tcMar>
            <w:vAlign w:val="center"/>
          </w:tcPr>
          <w:p w14:paraId="6E60970C"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08/2023/NQ-HDQT</w:t>
            </w:r>
          </w:p>
        </w:tc>
        <w:tc>
          <w:tcPr>
            <w:tcW w:w="957" w:type="pct"/>
            <w:shd w:val="clear" w:color="auto" w:fill="FFFFFF"/>
            <w:tcMar>
              <w:top w:w="0" w:type="dxa"/>
              <w:bottom w:w="0" w:type="dxa"/>
            </w:tcMar>
            <w:vAlign w:val="center"/>
          </w:tcPr>
          <w:p w14:paraId="0A8F9A87"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29, 2023</w:t>
            </w:r>
          </w:p>
        </w:tc>
        <w:tc>
          <w:tcPr>
            <w:tcW w:w="2679" w:type="pct"/>
            <w:shd w:val="clear" w:color="auto" w:fill="FFFFFF"/>
            <w:tcMar>
              <w:top w:w="0" w:type="dxa"/>
              <w:bottom w:w="0" w:type="dxa"/>
            </w:tcMar>
          </w:tcPr>
          <w:p w14:paraId="4227E790" w14:textId="31A57F72"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The </w:t>
            </w:r>
            <w:r w:rsidR="00507B5E">
              <w:rPr>
                <w:rFonts w:ascii="Arial" w:hAnsi="Arial"/>
                <w:sz w:val="20"/>
              </w:rPr>
              <w:t>Managing Director</w:t>
            </w:r>
            <w:r>
              <w:rPr>
                <w:rFonts w:ascii="Arial" w:hAnsi="Arial"/>
                <w:sz w:val="20"/>
              </w:rPr>
              <w:t xml:space="preserve"> is tasked to work with the audit company to finalize the financial statements for 2021, 2022 before January 20, 2024. The </w:t>
            </w:r>
            <w:r w:rsidR="00507B5E">
              <w:rPr>
                <w:rFonts w:ascii="Arial" w:hAnsi="Arial"/>
                <w:sz w:val="20"/>
              </w:rPr>
              <w:t>Managing Director</w:t>
            </w:r>
            <w:r>
              <w:rPr>
                <w:rFonts w:ascii="Arial" w:hAnsi="Arial"/>
                <w:sz w:val="20"/>
              </w:rPr>
              <w:t xml:space="preserve"> is tasked to finalize the accounting books for 2023 before January 30, 2024, and complete the reports as regulated by the Securities Commission regarding timely information disclosure.</w:t>
            </w:r>
          </w:p>
          <w:p w14:paraId="0FEB53D6" w14:textId="4CEB0740"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The </w:t>
            </w:r>
            <w:r w:rsidR="00507B5E">
              <w:rPr>
                <w:rFonts w:ascii="Arial" w:hAnsi="Arial"/>
                <w:sz w:val="20"/>
              </w:rPr>
              <w:t>Managing Director</w:t>
            </w:r>
            <w:r>
              <w:rPr>
                <w:rFonts w:ascii="Arial" w:hAnsi="Arial"/>
                <w:sz w:val="20"/>
              </w:rPr>
              <w:t xml:space="preserve"> is tasked to explain the report of the Supervisory Board and the report of the Board of Directors before January 10, 2024. The </w:t>
            </w:r>
            <w:r w:rsidR="00507B5E">
              <w:rPr>
                <w:rFonts w:ascii="Arial" w:hAnsi="Arial"/>
                <w:sz w:val="20"/>
              </w:rPr>
              <w:t>Managing Director</w:t>
            </w:r>
            <w:r>
              <w:rPr>
                <w:rFonts w:ascii="Arial" w:hAnsi="Arial"/>
                <w:sz w:val="20"/>
              </w:rPr>
              <w:t xml:space="preserve"> is assigned to establish the Inventory Steering Committe</w:t>
            </w:r>
            <w:r w:rsidR="00507B5E">
              <w:rPr>
                <w:rFonts w:ascii="Arial" w:hAnsi="Arial"/>
                <w:sz w:val="20"/>
              </w:rPr>
              <w:t>e and Inventory Team in 2023</w:t>
            </w:r>
            <w:r w:rsidR="00507B5E">
              <w:rPr>
                <w:rFonts w:ascii="Arial" w:hAnsi="Arial"/>
                <w:sz w:val="20"/>
              </w:rPr>
              <w:tab/>
            </w:r>
          </w:p>
        </w:tc>
      </w:tr>
      <w:tr w:rsidR="00C82FD2" w14:paraId="7A12024D" w14:textId="77777777" w:rsidTr="00C82FD2">
        <w:trPr>
          <w:trHeight w:val="569"/>
        </w:trPr>
        <w:tc>
          <w:tcPr>
            <w:tcW w:w="262" w:type="pct"/>
            <w:shd w:val="clear" w:color="auto" w:fill="FFFFFF"/>
            <w:tcMar>
              <w:top w:w="0" w:type="dxa"/>
              <w:bottom w:w="0" w:type="dxa"/>
            </w:tcMar>
            <w:vAlign w:val="center"/>
          </w:tcPr>
          <w:p w14:paraId="686732F7"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9</w:t>
            </w:r>
          </w:p>
        </w:tc>
        <w:tc>
          <w:tcPr>
            <w:tcW w:w="1102" w:type="pct"/>
            <w:shd w:val="clear" w:color="auto" w:fill="FFFFFF"/>
            <w:tcMar>
              <w:top w:w="0" w:type="dxa"/>
              <w:bottom w:w="0" w:type="dxa"/>
            </w:tcMar>
            <w:vAlign w:val="center"/>
          </w:tcPr>
          <w:p w14:paraId="5A1B0D56"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09/2023/NQ-HDQT</w:t>
            </w:r>
          </w:p>
        </w:tc>
        <w:tc>
          <w:tcPr>
            <w:tcW w:w="957" w:type="pct"/>
            <w:shd w:val="clear" w:color="auto" w:fill="FFFFFF"/>
            <w:tcMar>
              <w:top w:w="0" w:type="dxa"/>
              <w:bottom w:w="0" w:type="dxa"/>
            </w:tcMar>
            <w:vAlign w:val="center"/>
          </w:tcPr>
          <w:p w14:paraId="5ADB93C0" w14:textId="77777777"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December 29, 2023</w:t>
            </w:r>
          </w:p>
        </w:tc>
        <w:tc>
          <w:tcPr>
            <w:tcW w:w="2679" w:type="pct"/>
            <w:shd w:val="clear" w:color="auto" w:fill="FFFFFF"/>
            <w:tcMar>
              <w:top w:w="0" w:type="dxa"/>
              <w:bottom w:w="0" w:type="dxa"/>
            </w:tcMar>
          </w:tcPr>
          <w:p w14:paraId="34C02217" w14:textId="0FF7461D" w:rsidR="00C82FD2"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Approve the </w:t>
            </w:r>
            <w:r w:rsidR="00507B5E">
              <w:rPr>
                <w:rFonts w:ascii="Arial" w:hAnsi="Arial"/>
                <w:sz w:val="20"/>
              </w:rPr>
              <w:t>Managing Director</w:t>
            </w:r>
            <w:r>
              <w:rPr>
                <w:rFonts w:ascii="Arial" w:hAnsi="Arial"/>
                <w:sz w:val="20"/>
              </w:rPr>
              <w:t xml:space="preserve"> to provide information and documents to the Investigation Police Agency as directed by the State Capital Investment Corporation (SCIC) through Official Dispatch No. 2011/DTKDV-CNPN dated October 24, 2023.</w:t>
            </w:r>
          </w:p>
        </w:tc>
      </w:tr>
    </w:tbl>
    <w:p w14:paraId="3AB53179" w14:textId="252171C1" w:rsidR="00624665" w:rsidRDefault="00C82FD2" w:rsidP="00C82FD2">
      <w:pPr>
        <w:numPr>
          <w:ilvl w:val="0"/>
          <w:numId w:val="4"/>
        </w:numPr>
        <w:pBdr>
          <w:top w:val="nil"/>
          <w:left w:val="nil"/>
          <w:bottom w:val="nil"/>
          <w:right w:val="nil"/>
          <w:between w:val="nil"/>
        </w:pBdr>
        <w:tabs>
          <w:tab w:val="left" w:pos="426"/>
          <w:tab w:val="left" w:pos="1767"/>
        </w:tabs>
        <w:spacing w:after="120" w:line="360" w:lineRule="auto"/>
        <w:rPr>
          <w:rFonts w:ascii="Arial" w:eastAsia="Arial" w:hAnsi="Arial" w:cs="Arial"/>
          <w:sz w:val="20"/>
          <w:szCs w:val="20"/>
        </w:rPr>
      </w:pPr>
      <w:r>
        <w:rPr>
          <w:rFonts w:ascii="Arial" w:hAnsi="Arial"/>
          <w:sz w:val="20"/>
        </w:rPr>
        <w:t>Supervisory Board;</w:t>
      </w:r>
    </w:p>
    <w:p w14:paraId="5437BD55" w14:textId="6E2035D4" w:rsidR="00624665" w:rsidRPr="00C82FD2" w:rsidRDefault="00C82FD2" w:rsidP="00C82FD2">
      <w:pPr>
        <w:pStyle w:val="ListParagraph"/>
        <w:numPr>
          <w:ilvl w:val="0"/>
          <w:numId w:val="6"/>
        </w:numPr>
        <w:pBdr>
          <w:top w:val="nil"/>
          <w:left w:val="nil"/>
          <w:bottom w:val="nil"/>
          <w:right w:val="nil"/>
          <w:between w:val="nil"/>
        </w:pBdr>
        <w:tabs>
          <w:tab w:val="left" w:pos="426"/>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1"/>
        <w:tblW w:w="9016" w:type="dxa"/>
        <w:tblLayout w:type="fixed"/>
        <w:tblLook w:val="0400" w:firstRow="0" w:lastRow="0" w:firstColumn="0" w:lastColumn="0" w:noHBand="0" w:noVBand="1"/>
      </w:tblPr>
      <w:tblGrid>
        <w:gridCol w:w="557"/>
        <w:gridCol w:w="1890"/>
        <w:gridCol w:w="1286"/>
        <w:gridCol w:w="2148"/>
        <w:gridCol w:w="1747"/>
        <w:gridCol w:w="1388"/>
      </w:tblGrid>
      <w:tr w:rsidR="00624665" w14:paraId="58393F8B" w14:textId="77777777">
        <w:trPr>
          <w:trHeight w:val="850"/>
        </w:trPr>
        <w:tc>
          <w:tcPr>
            <w:tcW w:w="557" w:type="dxa"/>
            <w:tcBorders>
              <w:top w:val="single" w:sz="4" w:space="0" w:color="000000"/>
              <w:left w:val="single" w:sz="4" w:space="0" w:color="000000"/>
            </w:tcBorders>
            <w:shd w:val="clear" w:color="auto" w:fill="FFFFFF"/>
            <w:tcMar>
              <w:top w:w="0" w:type="dxa"/>
              <w:bottom w:w="0" w:type="dxa"/>
            </w:tcMar>
            <w:vAlign w:val="center"/>
          </w:tcPr>
          <w:p w14:paraId="79673F9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1890" w:type="dxa"/>
            <w:tcBorders>
              <w:top w:val="single" w:sz="4" w:space="0" w:color="000000"/>
              <w:left w:val="single" w:sz="4" w:space="0" w:color="000000"/>
            </w:tcBorders>
            <w:shd w:val="clear" w:color="auto" w:fill="FFFFFF"/>
            <w:tcMar>
              <w:top w:w="0" w:type="dxa"/>
              <w:bottom w:w="0" w:type="dxa"/>
            </w:tcMar>
            <w:vAlign w:val="center"/>
          </w:tcPr>
          <w:p w14:paraId="08FE87C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Supervisory Board</w:t>
            </w:r>
          </w:p>
        </w:tc>
        <w:tc>
          <w:tcPr>
            <w:tcW w:w="1286" w:type="dxa"/>
            <w:tcBorders>
              <w:top w:val="single" w:sz="4" w:space="0" w:color="000000"/>
              <w:left w:val="single" w:sz="4" w:space="0" w:color="000000"/>
            </w:tcBorders>
            <w:shd w:val="clear" w:color="auto" w:fill="FFFFFF"/>
            <w:tcMar>
              <w:top w:w="0" w:type="dxa"/>
              <w:bottom w:w="0" w:type="dxa"/>
            </w:tcMar>
            <w:vAlign w:val="center"/>
          </w:tcPr>
          <w:p w14:paraId="27AB9890"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Position</w:t>
            </w:r>
          </w:p>
        </w:tc>
        <w:tc>
          <w:tcPr>
            <w:tcW w:w="2148" w:type="dxa"/>
            <w:tcBorders>
              <w:top w:val="single" w:sz="4" w:space="0" w:color="000000"/>
              <w:left w:val="single" w:sz="4" w:space="0" w:color="000000"/>
            </w:tcBorders>
            <w:shd w:val="clear" w:color="auto" w:fill="FFFFFF"/>
            <w:tcMar>
              <w:top w:w="0" w:type="dxa"/>
              <w:bottom w:w="0" w:type="dxa"/>
            </w:tcMar>
          </w:tcPr>
          <w:p w14:paraId="7D0899C9"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 as member of the Supervisory Board</w:t>
            </w:r>
          </w:p>
          <w:p w14:paraId="4E00AD2E" w14:textId="77777777" w:rsidR="00624665" w:rsidRDefault="00624665"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p>
        </w:tc>
        <w:tc>
          <w:tcPr>
            <w:tcW w:w="1747" w:type="dxa"/>
            <w:tcBorders>
              <w:top w:val="single" w:sz="4" w:space="0" w:color="000000"/>
              <w:left w:val="single" w:sz="4" w:space="0" w:color="000000"/>
            </w:tcBorders>
            <w:shd w:val="clear" w:color="auto" w:fill="FFFFFF"/>
            <w:tcMar>
              <w:top w:w="0" w:type="dxa"/>
              <w:bottom w:w="0" w:type="dxa"/>
            </w:tcMar>
          </w:tcPr>
          <w:p w14:paraId="0B008C9D"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dismissal as a member of the Supervisory Board</w:t>
            </w:r>
          </w:p>
        </w:tc>
        <w:tc>
          <w:tcPr>
            <w:tcW w:w="1388" w:type="dxa"/>
            <w:tcBorders>
              <w:top w:val="single" w:sz="4" w:space="0" w:color="000000"/>
              <w:left w:val="single" w:sz="4" w:space="0" w:color="000000"/>
              <w:right w:val="single" w:sz="4" w:space="0" w:color="000000"/>
            </w:tcBorders>
            <w:shd w:val="clear" w:color="auto" w:fill="FFFFFF"/>
            <w:tcMar>
              <w:top w:w="0" w:type="dxa"/>
              <w:bottom w:w="0" w:type="dxa"/>
            </w:tcMar>
          </w:tcPr>
          <w:p w14:paraId="2F1F20C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r>
      <w:tr w:rsidR="00624665" w14:paraId="56FE1266" w14:textId="77777777">
        <w:trPr>
          <w:trHeight w:val="763"/>
        </w:trPr>
        <w:tc>
          <w:tcPr>
            <w:tcW w:w="557" w:type="dxa"/>
            <w:tcBorders>
              <w:top w:val="single" w:sz="4" w:space="0" w:color="000000"/>
              <w:left w:val="single" w:sz="4" w:space="0" w:color="000000"/>
            </w:tcBorders>
            <w:shd w:val="clear" w:color="auto" w:fill="FFFFFF"/>
            <w:tcMar>
              <w:top w:w="0" w:type="dxa"/>
              <w:bottom w:w="0" w:type="dxa"/>
            </w:tcMar>
            <w:vAlign w:val="center"/>
          </w:tcPr>
          <w:p w14:paraId="27479BC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1890" w:type="dxa"/>
            <w:tcBorders>
              <w:top w:val="single" w:sz="4" w:space="0" w:color="000000"/>
              <w:left w:val="single" w:sz="4" w:space="0" w:color="000000"/>
            </w:tcBorders>
            <w:shd w:val="clear" w:color="auto" w:fill="FFFFFF"/>
            <w:tcMar>
              <w:top w:w="0" w:type="dxa"/>
              <w:bottom w:w="0" w:type="dxa"/>
            </w:tcMar>
          </w:tcPr>
          <w:p w14:paraId="012EEFF1" w14:textId="4C078308"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Ms. Le Thi Kim </w:t>
            </w:r>
            <w:proofErr w:type="spellStart"/>
            <w:r>
              <w:rPr>
                <w:rFonts w:ascii="Arial" w:hAnsi="Arial"/>
                <w:sz w:val="20"/>
              </w:rPr>
              <w:t>Nuong</w:t>
            </w:r>
            <w:proofErr w:type="spellEnd"/>
            <w:r w:rsidR="006D7EED">
              <w:rPr>
                <w:rFonts w:ascii="Arial" w:hAnsi="Arial"/>
                <w:sz w:val="20"/>
              </w:rPr>
              <w:t xml:space="preserve"> (**)</w:t>
            </w:r>
          </w:p>
        </w:tc>
        <w:tc>
          <w:tcPr>
            <w:tcW w:w="1286" w:type="dxa"/>
            <w:tcBorders>
              <w:top w:val="single" w:sz="4" w:space="0" w:color="000000"/>
              <w:left w:val="single" w:sz="4" w:space="0" w:color="000000"/>
            </w:tcBorders>
            <w:shd w:val="clear" w:color="auto" w:fill="FFFFFF"/>
            <w:tcMar>
              <w:top w:w="0" w:type="dxa"/>
              <w:bottom w:w="0" w:type="dxa"/>
            </w:tcMar>
            <w:vAlign w:val="bottom"/>
          </w:tcPr>
          <w:p w14:paraId="00B7A63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Chief of the Board</w:t>
            </w:r>
          </w:p>
        </w:tc>
        <w:tc>
          <w:tcPr>
            <w:tcW w:w="2148" w:type="dxa"/>
            <w:tcBorders>
              <w:top w:val="single" w:sz="4" w:space="0" w:color="000000"/>
              <w:left w:val="single" w:sz="4" w:space="0" w:color="000000"/>
            </w:tcBorders>
            <w:shd w:val="clear" w:color="auto" w:fill="FFFFFF"/>
            <w:tcMar>
              <w:top w:w="0" w:type="dxa"/>
              <w:bottom w:w="0" w:type="dxa"/>
            </w:tcMar>
            <w:vAlign w:val="bottom"/>
          </w:tcPr>
          <w:p w14:paraId="206FCE78"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15, 2018</w:t>
            </w:r>
          </w:p>
          <w:p w14:paraId="7C508BB2"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05, 2021</w:t>
            </w:r>
          </w:p>
        </w:tc>
        <w:tc>
          <w:tcPr>
            <w:tcW w:w="1747" w:type="dxa"/>
            <w:tcBorders>
              <w:top w:val="single" w:sz="4" w:space="0" w:color="000000"/>
              <w:left w:val="single" w:sz="4" w:space="0" w:color="000000"/>
            </w:tcBorders>
            <w:shd w:val="clear" w:color="auto" w:fill="FFFFFF"/>
            <w:tcMar>
              <w:top w:w="0" w:type="dxa"/>
              <w:bottom w:w="0" w:type="dxa"/>
            </w:tcMar>
          </w:tcPr>
          <w:p w14:paraId="390C22C3" w14:textId="77777777" w:rsidR="00624665" w:rsidRDefault="00624665" w:rsidP="00C82FD2">
            <w:pPr>
              <w:tabs>
                <w:tab w:val="left" w:pos="426"/>
              </w:tabs>
              <w:spacing w:after="120" w:line="360" w:lineRule="auto"/>
              <w:rPr>
                <w:rFonts w:ascii="Arial" w:eastAsia="Arial" w:hAnsi="Arial" w:cs="Arial"/>
                <w:sz w:val="20"/>
                <w:szCs w:val="20"/>
              </w:rPr>
            </w:pPr>
          </w:p>
        </w:tc>
        <w:tc>
          <w:tcPr>
            <w:tcW w:w="13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19E7513"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w:t>
            </w:r>
          </w:p>
        </w:tc>
      </w:tr>
      <w:tr w:rsidR="00624665" w14:paraId="6697F309" w14:textId="77777777">
        <w:trPr>
          <w:trHeight w:val="774"/>
        </w:trPr>
        <w:tc>
          <w:tcPr>
            <w:tcW w:w="557" w:type="dxa"/>
            <w:tcBorders>
              <w:top w:val="single" w:sz="4" w:space="0" w:color="000000"/>
              <w:left w:val="single" w:sz="4" w:space="0" w:color="000000"/>
            </w:tcBorders>
            <w:shd w:val="clear" w:color="auto" w:fill="FFFFFF"/>
            <w:tcMar>
              <w:top w:w="0" w:type="dxa"/>
              <w:bottom w:w="0" w:type="dxa"/>
            </w:tcMar>
            <w:vAlign w:val="center"/>
          </w:tcPr>
          <w:p w14:paraId="6C14AB3E"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2</w:t>
            </w:r>
          </w:p>
        </w:tc>
        <w:tc>
          <w:tcPr>
            <w:tcW w:w="1890" w:type="dxa"/>
            <w:tcBorders>
              <w:top w:val="single" w:sz="4" w:space="0" w:color="000000"/>
              <w:left w:val="single" w:sz="4" w:space="0" w:color="000000"/>
            </w:tcBorders>
            <w:shd w:val="clear" w:color="auto" w:fill="FFFFFF"/>
            <w:tcMar>
              <w:top w:w="0" w:type="dxa"/>
              <w:bottom w:w="0" w:type="dxa"/>
            </w:tcMar>
            <w:vAlign w:val="center"/>
          </w:tcPr>
          <w:p w14:paraId="6FFA61B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Ms. Do Thi Kim Anh</w:t>
            </w:r>
          </w:p>
        </w:tc>
        <w:tc>
          <w:tcPr>
            <w:tcW w:w="1286" w:type="dxa"/>
            <w:tcBorders>
              <w:top w:val="single" w:sz="4" w:space="0" w:color="000000"/>
              <w:left w:val="single" w:sz="4" w:space="0" w:color="000000"/>
            </w:tcBorders>
            <w:shd w:val="clear" w:color="auto" w:fill="FFFFFF"/>
            <w:tcMar>
              <w:top w:w="0" w:type="dxa"/>
              <w:bottom w:w="0" w:type="dxa"/>
            </w:tcMar>
            <w:vAlign w:val="bottom"/>
          </w:tcPr>
          <w:p w14:paraId="7383441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p w14:paraId="0DD79FB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Chief</w:t>
            </w:r>
          </w:p>
        </w:tc>
        <w:tc>
          <w:tcPr>
            <w:tcW w:w="2148" w:type="dxa"/>
            <w:tcBorders>
              <w:top w:val="single" w:sz="4" w:space="0" w:color="000000"/>
              <w:left w:val="single" w:sz="4" w:space="0" w:color="000000"/>
            </w:tcBorders>
            <w:shd w:val="clear" w:color="auto" w:fill="FFFFFF"/>
            <w:tcMar>
              <w:top w:w="0" w:type="dxa"/>
              <w:bottom w:w="0" w:type="dxa"/>
            </w:tcMar>
            <w:vAlign w:val="bottom"/>
          </w:tcPr>
          <w:p w14:paraId="2415F67C"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15, 2018</w:t>
            </w:r>
          </w:p>
          <w:p w14:paraId="799DBAD3"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July 05, 2021</w:t>
            </w:r>
          </w:p>
        </w:tc>
        <w:tc>
          <w:tcPr>
            <w:tcW w:w="1747" w:type="dxa"/>
            <w:tcBorders>
              <w:top w:val="single" w:sz="4" w:space="0" w:color="000000"/>
              <w:left w:val="single" w:sz="4" w:space="0" w:color="000000"/>
            </w:tcBorders>
            <w:shd w:val="clear" w:color="auto" w:fill="FFFFFF"/>
            <w:tcMar>
              <w:top w:w="0" w:type="dxa"/>
              <w:bottom w:w="0" w:type="dxa"/>
            </w:tcMar>
          </w:tcPr>
          <w:p w14:paraId="3315314E" w14:textId="77777777" w:rsidR="00624665" w:rsidRDefault="00624665" w:rsidP="00C82FD2">
            <w:pPr>
              <w:tabs>
                <w:tab w:val="left" w:pos="426"/>
              </w:tabs>
              <w:spacing w:after="120" w:line="360" w:lineRule="auto"/>
              <w:rPr>
                <w:rFonts w:ascii="Arial" w:eastAsia="Arial" w:hAnsi="Arial" w:cs="Arial"/>
                <w:sz w:val="20"/>
                <w:szCs w:val="20"/>
              </w:rPr>
            </w:pPr>
          </w:p>
        </w:tc>
        <w:tc>
          <w:tcPr>
            <w:tcW w:w="1388"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F11528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w:t>
            </w:r>
          </w:p>
        </w:tc>
      </w:tr>
      <w:tr w:rsidR="00624665" w14:paraId="31EA76DF" w14:textId="77777777">
        <w:trPr>
          <w:trHeight w:val="666"/>
        </w:trPr>
        <w:tc>
          <w:tcPr>
            <w:tcW w:w="55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E5392F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3</w:t>
            </w:r>
          </w:p>
        </w:tc>
        <w:tc>
          <w:tcPr>
            <w:tcW w:w="1890"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73AAAE9"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Mr. Cao Minh </w:t>
            </w:r>
            <w:proofErr w:type="spellStart"/>
            <w:r>
              <w:rPr>
                <w:rFonts w:ascii="Arial" w:hAnsi="Arial"/>
                <w:sz w:val="20"/>
              </w:rPr>
              <w:t>Nhat</w:t>
            </w:r>
            <w:proofErr w:type="spellEnd"/>
            <w:r>
              <w:rPr>
                <w:rFonts w:ascii="Arial" w:hAnsi="Arial"/>
                <w:sz w:val="20"/>
              </w:rPr>
              <w:t xml:space="preserve"> (*)</w:t>
            </w:r>
          </w:p>
        </w:tc>
        <w:tc>
          <w:tcPr>
            <w:tcW w:w="128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BB6CB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w:t>
            </w:r>
          </w:p>
        </w:tc>
        <w:tc>
          <w:tcPr>
            <w:tcW w:w="214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46413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30, 2020</w:t>
            </w:r>
          </w:p>
        </w:tc>
        <w:tc>
          <w:tcPr>
            <w:tcW w:w="1747" w:type="dxa"/>
            <w:tcBorders>
              <w:top w:val="single" w:sz="4" w:space="0" w:color="000000"/>
              <w:left w:val="single" w:sz="4" w:space="0" w:color="000000"/>
              <w:bottom w:val="single" w:sz="4" w:space="0" w:color="000000"/>
            </w:tcBorders>
            <w:shd w:val="clear" w:color="auto" w:fill="FFFFFF"/>
            <w:tcMar>
              <w:top w:w="0" w:type="dxa"/>
              <w:bottom w:w="0" w:type="dxa"/>
            </w:tcMar>
          </w:tcPr>
          <w:p w14:paraId="2F4065D9" w14:textId="77777777" w:rsidR="00624665" w:rsidRDefault="00624665" w:rsidP="00C82FD2">
            <w:pPr>
              <w:tabs>
                <w:tab w:val="left" w:pos="426"/>
              </w:tabs>
              <w:spacing w:after="120" w:line="360" w:lineRule="auto"/>
              <w:rPr>
                <w:rFonts w:ascii="Arial" w:eastAsia="Arial" w:hAnsi="Arial" w:cs="Arial"/>
                <w:sz w:val="20"/>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48FF658"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w:t>
            </w:r>
          </w:p>
        </w:tc>
      </w:tr>
    </w:tbl>
    <w:p w14:paraId="0ADF07E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 On August 24, 2023, the company received a resignation letter from Mr. Cao Minh </w:t>
      </w:r>
      <w:proofErr w:type="spellStart"/>
      <w:r>
        <w:rPr>
          <w:rFonts w:ascii="Arial" w:hAnsi="Arial"/>
          <w:sz w:val="20"/>
        </w:rPr>
        <w:t>Nhat</w:t>
      </w:r>
      <w:proofErr w:type="spellEnd"/>
      <w:r>
        <w:rPr>
          <w:rFonts w:ascii="Arial" w:hAnsi="Arial"/>
          <w:sz w:val="20"/>
        </w:rPr>
        <w:t>, a member of the Supervisory Board, dated July 31, 2023;</w:t>
      </w:r>
    </w:p>
    <w:p w14:paraId="293E056D" w14:textId="41BFAF93"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On October 25, 2023, the company received a</w:t>
      </w:r>
      <w:r w:rsidR="00507B5E">
        <w:rPr>
          <w:rFonts w:ascii="Arial" w:hAnsi="Arial"/>
          <w:sz w:val="20"/>
        </w:rPr>
        <w:t xml:space="preserve"> resignation letter from Mrs. Le</w:t>
      </w:r>
      <w:r>
        <w:rPr>
          <w:rFonts w:ascii="Arial" w:hAnsi="Arial"/>
          <w:sz w:val="20"/>
        </w:rPr>
        <w:t xml:space="preserve"> Thi Kim </w:t>
      </w:r>
      <w:proofErr w:type="spellStart"/>
      <w:r>
        <w:rPr>
          <w:rFonts w:ascii="Arial" w:hAnsi="Arial"/>
          <w:sz w:val="20"/>
        </w:rPr>
        <w:t>Nuong</w:t>
      </w:r>
      <w:proofErr w:type="spellEnd"/>
      <w:r>
        <w:rPr>
          <w:rFonts w:ascii="Arial" w:hAnsi="Arial"/>
          <w:sz w:val="20"/>
        </w:rPr>
        <w:t xml:space="preserve"> to leave the Supervisory Board, dated July 31, 2023;</w:t>
      </w:r>
    </w:p>
    <w:p w14:paraId="4B62F366" w14:textId="47A9FCB2" w:rsidR="00624665" w:rsidRDefault="00507B5E" w:rsidP="00507B5E">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lastRenderedPageBreak/>
        <w:t>Under</w:t>
      </w:r>
      <w:r w:rsidR="00C82FD2">
        <w:rPr>
          <w:rFonts w:ascii="Arial" w:hAnsi="Arial"/>
          <w:sz w:val="20"/>
        </w:rPr>
        <w:t xml:space="preserve"> Article 174 of the</w:t>
      </w:r>
      <w:r>
        <w:rPr>
          <w:rFonts w:ascii="Arial" w:hAnsi="Arial"/>
          <w:sz w:val="20"/>
        </w:rPr>
        <w:t xml:space="preserve"> Law on Enterprises</w:t>
      </w:r>
      <w:r w:rsidR="00C82FD2">
        <w:rPr>
          <w:rFonts w:ascii="Arial" w:hAnsi="Arial"/>
          <w:sz w:val="20"/>
        </w:rPr>
        <w:t xml:space="preserve"> 2020, the dismissal of inspectors falls under the jurisdiction of the </w:t>
      </w:r>
      <w:r>
        <w:rPr>
          <w:rFonts w:ascii="Arial" w:hAnsi="Arial"/>
          <w:sz w:val="20"/>
        </w:rPr>
        <w:t>General Meeting</w:t>
      </w:r>
      <w:r w:rsidR="00C82FD2">
        <w:rPr>
          <w:rFonts w:ascii="Arial" w:hAnsi="Arial"/>
          <w:sz w:val="20"/>
        </w:rPr>
        <w:t>, and the Supervisory Board has notified the Board of Directors.</w:t>
      </w:r>
    </w:p>
    <w:p w14:paraId="2E2070DD" w14:textId="53462067" w:rsidR="00624665" w:rsidRDefault="00C82FD2" w:rsidP="00C82FD2">
      <w:pPr>
        <w:numPr>
          <w:ilvl w:val="0"/>
          <w:numId w:val="4"/>
        </w:numPr>
        <w:pBdr>
          <w:top w:val="nil"/>
          <w:left w:val="nil"/>
          <w:bottom w:val="nil"/>
          <w:right w:val="nil"/>
          <w:between w:val="nil"/>
        </w:pBdr>
        <w:tabs>
          <w:tab w:val="left" w:pos="426"/>
          <w:tab w:val="left" w:pos="1767"/>
        </w:tabs>
        <w:spacing w:after="120" w:line="360" w:lineRule="auto"/>
        <w:rPr>
          <w:rFonts w:ascii="Arial" w:eastAsia="Arial" w:hAnsi="Arial" w:cs="Arial"/>
          <w:sz w:val="20"/>
          <w:szCs w:val="20"/>
        </w:rPr>
      </w:pPr>
      <w:r>
        <w:rPr>
          <w:rFonts w:ascii="Arial" w:hAnsi="Arial"/>
          <w:sz w:val="20"/>
        </w:rPr>
        <w:t>Executive Board.</w:t>
      </w:r>
    </w:p>
    <w:tbl>
      <w:tblPr>
        <w:tblStyle w:val="a2"/>
        <w:tblW w:w="9016" w:type="dxa"/>
        <w:tblLayout w:type="fixed"/>
        <w:tblLook w:val="0400" w:firstRow="0" w:lastRow="0" w:firstColumn="0" w:lastColumn="0" w:noHBand="0" w:noVBand="1"/>
      </w:tblPr>
      <w:tblGrid>
        <w:gridCol w:w="803"/>
        <w:gridCol w:w="2470"/>
        <w:gridCol w:w="1617"/>
        <w:gridCol w:w="1612"/>
        <w:gridCol w:w="2514"/>
      </w:tblGrid>
      <w:tr w:rsidR="00624665" w14:paraId="2F2310A5" w14:textId="77777777">
        <w:trPr>
          <w:trHeight w:val="745"/>
        </w:trPr>
        <w:tc>
          <w:tcPr>
            <w:tcW w:w="803" w:type="dxa"/>
            <w:tcBorders>
              <w:top w:val="single" w:sz="4" w:space="0" w:color="000000"/>
              <w:left w:val="single" w:sz="4" w:space="0" w:color="000000"/>
            </w:tcBorders>
            <w:shd w:val="clear" w:color="auto" w:fill="FFFFFF"/>
            <w:tcMar>
              <w:top w:w="0" w:type="dxa"/>
              <w:bottom w:w="0" w:type="dxa"/>
            </w:tcMar>
            <w:vAlign w:val="center"/>
          </w:tcPr>
          <w:p w14:paraId="2D969BD6"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No.</w:t>
            </w:r>
          </w:p>
        </w:tc>
        <w:tc>
          <w:tcPr>
            <w:tcW w:w="2470" w:type="dxa"/>
            <w:tcBorders>
              <w:top w:val="single" w:sz="4" w:space="0" w:color="000000"/>
              <w:left w:val="single" w:sz="4" w:space="0" w:color="000000"/>
            </w:tcBorders>
            <w:shd w:val="clear" w:color="auto" w:fill="FFFFFF"/>
            <w:tcMar>
              <w:top w:w="0" w:type="dxa"/>
              <w:bottom w:w="0" w:type="dxa"/>
            </w:tcMar>
            <w:vAlign w:val="center"/>
          </w:tcPr>
          <w:p w14:paraId="05E53A83"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Members of the Executive Board</w:t>
            </w:r>
          </w:p>
        </w:tc>
        <w:tc>
          <w:tcPr>
            <w:tcW w:w="1617" w:type="dxa"/>
            <w:tcBorders>
              <w:top w:val="single" w:sz="4" w:space="0" w:color="000000"/>
              <w:left w:val="single" w:sz="4" w:space="0" w:color="000000"/>
            </w:tcBorders>
            <w:shd w:val="clear" w:color="auto" w:fill="FFFFFF"/>
            <w:tcMar>
              <w:top w:w="0" w:type="dxa"/>
              <w:bottom w:w="0" w:type="dxa"/>
            </w:tcMar>
          </w:tcPr>
          <w:p w14:paraId="62F422F8" w14:textId="55DE92B1"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1612" w:type="dxa"/>
            <w:tcBorders>
              <w:top w:val="single" w:sz="4" w:space="0" w:color="000000"/>
              <w:left w:val="single" w:sz="4" w:space="0" w:color="000000"/>
            </w:tcBorders>
            <w:shd w:val="clear" w:color="auto" w:fill="FFFFFF"/>
            <w:tcMar>
              <w:top w:w="0" w:type="dxa"/>
              <w:bottom w:w="0" w:type="dxa"/>
            </w:tcMar>
          </w:tcPr>
          <w:p w14:paraId="398A3DF9" w14:textId="7EB73B64"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2514" w:type="dxa"/>
            <w:tcBorders>
              <w:top w:val="single" w:sz="4" w:space="0" w:color="000000"/>
              <w:left w:val="single" w:sz="4" w:space="0" w:color="000000"/>
              <w:right w:val="single" w:sz="4" w:space="0" w:color="000000"/>
            </w:tcBorders>
            <w:shd w:val="clear" w:color="auto" w:fill="FFFFFF"/>
            <w:tcMar>
              <w:top w:w="0" w:type="dxa"/>
              <w:bottom w:w="0" w:type="dxa"/>
            </w:tcMar>
          </w:tcPr>
          <w:p w14:paraId="07785A0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 as the member of the Executive Board</w:t>
            </w:r>
          </w:p>
        </w:tc>
      </w:tr>
      <w:tr w:rsidR="00624665" w14:paraId="6E55D6C4" w14:textId="77777777">
        <w:trPr>
          <w:trHeight w:val="3128"/>
        </w:trPr>
        <w:tc>
          <w:tcPr>
            <w:tcW w:w="8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4249B4"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1</w:t>
            </w:r>
          </w:p>
        </w:tc>
        <w:tc>
          <w:tcPr>
            <w:tcW w:w="24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D126E5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Pham Duc Thang</w:t>
            </w:r>
          </w:p>
        </w:tc>
        <w:tc>
          <w:tcPr>
            <w:tcW w:w="16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1F9B1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June 18, 1968</w:t>
            </w:r>
          </w:p>
        </w:tc>
        <w:tc>
          <w:tcPr>
            <w:tcW w:w="161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28E27B0"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w:t>
            </w:r>
          </w:p>
        </w:tc>
        <w:tc>
          <w:tcPr>
            <w:tcW w:w="251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2954C5A"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from April 27, 2021, until the end of the term 2018-2022.</w:t>
            </w:r>
          </w:p>
          <w:p w14:paraId="549EE220" w14:textId="4822CA8C"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 xml:space="preserve">On December 29, 2023, the Board of Directors promulgated a Resolution to extend the tenure of the </w:t>
            </w:r>
            <w:r w:rsidR="00507B5E">
              <w:rPr>
                <w:rFonts w:ascii="Arial" w:hAnsi="Arial"/>
                <w:sz w:val="20"/>
              </w:rPr>
              <w:t>Managing Director</w:t>
            </w:r>
            <w:r>
              <w:rPr>
                <w:rFonts w:ascii="Arial" w:hAnsi="Arial"/>
                <w:sz w:val="20"/>
              </w:rPr>
              <w:t xml:space="preserve"> until the company completes the organization of the Annual </w:t>
            </w:r>
            <w:r w:rsidR="00507B5E">
              <w:rPr>
                <w:rFonts w:ascii="Arial" w:hAnsi="Arial"/>
                <w:sz w:val="20"/>
              </w:rPr>
              <w:t>General Meeting</w:t>
            </w:r>
            <w:r>
              <w:rPr>
                <w:rFonts w:ascii="Arial" w:hAnsi="Arial"/>
                <w:sz w:val="20"/>
              </w:rPr>
              <w:t xml:space="preserve"> for the term 2023-2028.</w:t>
            </w:r>
          </w:p>
        </w:tc>
      </w:tr>
    </w:tbl>
    <w:p w14:paraId="603C3FEE" w14:textId="288C6ADA" w:rsidR="00624665" w:rsidRDefault="00C82FD2" w:rsidP="00C82FD2">
      <w:pPr>
        <w:numPr>
          <w:ilvl w:val="0"/>
          <w:numId w:val="4"/>
        </w:numPr>
        <w:pBdr>
          <w:top w:val="nil"/>
          <w:left w:val="nil"/>
          <w:bottom w:val="nil"/>
          <w:right w:val="nil"/>
          <w:between w:val="nil"/>
        </w:pBdr>
        <w:tabs>
          <w:tab w:val="left" w:pos="426"/>
          <w:tab w:val="left" w:pos="1767"/>
        </w:tabs>
        <w:spacing w:after="120" w:line="360" w:lineRule="auto"/>
        <w:rPr>
          <w:rFonts w:ascii="Arial" w:eastAsia="Arial" w:hAnsi="Arial" w:cs="Arial"/>
          <w:sz w:val="20"/>
          <w:szCs w:val="20"/>
        </w:rPr>
      </w:pPr>
      <w:r>
        <w:rPr>
          <w:rFonts w:ascii="Arial" w:hAnsi="Arial"/>
          <w:sz w:val="20"/>
        </w:rPr>
        <w:t>Chief Accountant.</w:t>
      </w:r>
    </w:p>
    <w:tbl>
      <w:tblPr>
        <w:tblStyle w:val="a3"/>
        <w:tblW w:w="9016" w:type="dxa"/>
        <w:tblLayout w:type="fixed"/>
        <w:tblLook w:val="0400" w:firstRow="0" w:lastRow="0" w:firstColumn="0" w:lastColumn="0" w:noHBand="0" w:noVBand="1"/>
      </w:tblPr>
      <w:tblGrid>
        <w:gridCol w:w="1855"/>
        <w:gridCol w:w="1955"/>
        <w:gridCol w:w="2451"/>
        <w:gridCol w:w="2755"/>
      </w:tblGrid>
      <w:tr w:rsidR="00624665" w14:paraId="04AC3CC0" w14:textId="77777777">
        <w:trPr>
          <w:trHeight w:val="713"/>
        </w:trPr>
        <w:tc>
          <w:tcPr>
            <w:tcW w:w="1855" w:type="dxa"/>
            <w:tcBorders>
              <w:top w:val="single" w:sz="4" w:space="0" w:color="000000"/>
              <w:left w:val="single" w:sz="4" w:space="0" w:color="000000"/>
            </w:tcBorders>
            <w:shd w:val="clear" w:color="auto" w:fill="FFFFFF"/>
            <w:tcMar>
              <w:top w:w="0" w:type="dxa"/>
              <w:bottom w:w="0" w:type="dxa"/>
            </w:tcMar>
            <w:vAlign w:val="center"/>
          </w:tcPr>
          <w:p w14:paraId="026D6D60"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Full name</w:t>
            </w:r>
          </w:p>
        </w:tc>
        <w:tc>
          <w:tcPr>
            <w:tcW w:w="1955" w:type="dxa"/>
            <w:tcBorders>
              <w:top w:val="single" w:sz="4" w:space="0" w:color="000000"/>
              <w:left w:val="single" w:sz="4" w:space="0" w:color="000000"/>
            </w:tcBorders>
            <w:shd w:val="clear" w:color="auto" w:fill="FFFFFF"/>
            <w:tcMar>
              <w:top w:w="0" w:type="dxa"/>
              <w:bottom w:w="0" w:type="dxa"/>
            </w:tcMar>
            <w:vAlign w:val="center"/>
          </w:tcPr>
          <w:p w14:paraId="3B099C2B"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birth</w:t>
            </w:r>
          </w:p>
        </w:tc>
        <w:tc>
          <w:tcPr>
            <w:tcW w:w="2451" w:type="dxa"/>
            <w:tcBorders>
              <w:top w:val="single" w:sz="4" w:space="0" w:color="000000"/>
              <w:left w:val="single" w:sz="4" w:space="0" w:color="000000"/>
            </w:tcBorders>
            <w:shd w:val="clear" w:color="auto" w:fill="FFFFFF"/>
            <w:tcMar>
              <w:top w:w="0" w:type="dxa"/>
              <w:bottom w:w="0" w:type="dxa"/>
            </w:tcMar>
          </w:tcPr>
          <w:p w14:paraId="7AB90279"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Qualification</w:t>
            </w:r>
          </w:p>
        </w:tc>
        <w:tc>
          <w:tcPr>
            <w:tcW w:w="27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6A0DF88"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Date of appointment/dismissal</w:t>
            </w:r>
          </w:p>
        </w:tc>
      </w:tr>
      <w:tr w:rsidR="00624665" w14:paraId="545C9F46" w14:textId="77777777">
        <w:trPr>
          <w:trHeight w:val="716"/>
        </w:trPr>
        <w:tc>
          <w:tcPr>
            <w:tcW w:w="18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A34B25"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Mr. Pham Tri Thanh</w:t>
            </w:r>
          </w:p>
        </w:tc>
        <w:tc>
          <w:tcPr>
            <w:tcW w:w="195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86A987"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January 25, 1981</w:t>
            </w:r>
          </w:p>
        </w:tc>
        <w:tc>
          <w:tcPr>
            <w:tcW w:w="24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2266C6"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Bachelor</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8CDA5C1" w14:textId="77777777" w:rsidR="00624665" w:rsidRDefault="00C82FD2" w:rsidP="00C82FD2">
            <w:pPr>
              <w:pBdr>
                <w:top w:val="nil"/>
                <w:left w:val="nil"/>
                <w:bottom w:val="nil"/>
                <w:right w:val="nil"/>
                <w:between w:val="nil"/>
              </w:pBdr>
              <w:tabs>
                <w:tab w:val="left" w:pos="426"/>
              </w:tabs>
              <w:spacing w:after="120" w:line="360" w:lineRule="auto"/>
              <w:rPr>
                <w:rFonts w:ascii="Arial" w:eastAsia="Arial" w:hAnsi="Arial" w:cs="Arial"/>
                <w:sz w:val="20"/>
                <w:szCs w:val="20"/>
              </w:rPr>
            </w:pPr>
            <w:r>
              <w:rPr>
                <w:rFonts w:ascii="Arial" w:hAnsi="Arial"/>
                <w:sz w:val="20"/>
              </w:rPr>
              <w:t>Appointed on April 27, 2021, and has submitted a resignation letter.</w:t>
            </w:r>
          </w:p>
        </w:tc>
      </w:tr>
    </w:tbl>
    <w:p w14:paraId="666BEF68" w14:textId="77777777" w:rsidR="00C82FD2" w:rsidRDefault="00C82FD2" w:rsidP="00507B5E">
      <w:pPr>
        <w:numPr>
          <w:ilvl w:val="0"/>
          <w:numId w:val="4"/>
        </w:numPr>
        <w:pBdr>
          <w:top w:val="nil"/>
          <w:left w:val="nil"/>
          <w:bottom w:val="nil"/>
          <w:right w:val="nil"/>
          <w:between w:val="nil"/>
        </w:pBdr>
        <w:tabs>
          <w:tab w:val="left" w:pos="426"/>
          <w:tab w:val="left" w:pos="1767"/>
        </w:tabs>
        <w:spacing w:after="120" w:line="360" w:lineRule="auto"/>
        <w:jc w:val="both"/>
        <w:rPr>
          <w:rFonts w:ascii="Arial" w:eastAsia="Arial" w:hAnsi="Arial" w:cs="Arial"/>
          <w:sz w:val="20"/>
          <w:szCs w:val="20"/>
        </w:rPr>
      </w:pPr>
      <w:r>
        <w:rPr>
          <w:rFonts w:ascii="Arial" w:hAnsi="Arial"/>
          <w:sz w:val="20"/>
        </w:rPr>
        <w:t xml:space="preserve">Training on corporate governance </w:t>
      </w:r>
    </w:p>
    <w:p w14:paraId="13D46E4C" w14:textId="33F581DC" w:rsidR="00624665" w:rsidRPr="00C82FD2" w:rsidRDefault="00C82FD2" w:rsidP="00507B5E">
      <w:pPr>
        <w:numPr>
          <w:ilvl w:val="0"/>
          <w:numId w:val="4"/>
        </w:numPr>
        <w:pBdr>
          <w:top w:val="nil"/>
          <w:left w:val="nil"/>
          <w:bottom w:val="nil"/>
          <w:right w:val="nil"/>
          <w:between w:val="nil"/>
        </w:pBdr>
        <w:tabs>
          <w:tab w:val="left" w:pos="426"/>
          <w:tab w:val="left" w:pos="1767"/>
        </w:tabs>
        <w:spacing w:after="120" w:line="360" w:lineRule="auto"/>
        <w:jc w:val="both"/>
        <w:rPr>
          <w:rFonts w:ascii="Arial" w:eastAsia="Arial" w:hAnsi="Arial" w:cs="Arial"/>
          <w:sz w:val="20"/>
          <w:szCs w:val="20"/>
        </w:rPr>
      </w:pPr>
      <w:r>
        <w:rPr>
          <w:rFonts w:ascii="Arial" w:hAnsi="Arial"/>
          <w:sz w:val="20"/>
        </w:rPr>
        <w:t xml:space="preserve">List of </w:t>
      </w:r>
      <w:r w:rsidR="00507B5E">
        <w:rPr>
          <w:rFonts w:ascii="Arial" w:hAnsi="Arial"/>
          <w:sz w:val="20"/>
        </w:rPr>
        <w:t>related</w:t>
      </w:r>
      <w:r>
        <w:rPr>
          <w:rFonts w:ascii="Arial" w:hAnsi="Arial"/>
          <w:sz w:val="20"/>
        </w:rPr>
        <w:t xml:space="preserve"> persons of public company and transactions of the </w:t>
      </w:r>
      <w:r w:rsidR="00507B5E">
        <w:rPr>
          <w:rFonts w:ascii="Arial" w:hAnsi="Arial"/>
          <w:sz w:val="20"/>
        </w:rPr>
        <w:t>related</w:t>
      </w:r>
      <w:r>
        <w:rPr>
          <w:rFonts w:ascii="Arial" w:hAnsi="Arial"/>
          <w:sz w:val="20"/>
        </w:rPr>
        <w:t xml:space="preserve"> persons of the Company and the Company itself in 2023:</w:t>
      </w:r>
    </w:p>
    <w:p w14:paraId="7F51D5A0" w14:textId="6C7B8C7C" w:rsidR="00624665" w:rsidRDefault="00C82FD2" w:rsidP="00507B5E">
      <w:pPr>
        <w:numPr>
          <w:ilvl w:val="0"/>
          <w:numId w:val="2"/>
        </w:numPr>
        <w:pBdr>
          <w:top w:val="nil"/>
          <w:left w:val="nil"/>
          <w:bottom w:val="nil"/>
          <w:right w:val="nil"/>
          <w:between w:val="nil"/>
        </w:pBdr>
        <w:tabs>
          <w:tab w:val="left" w:pos="426"/>
          <w:tab w:val="left" w:pos="975"/>
        </w:tabs>
        <w:spacing w:after="120" w:line="360" w:lineRule="auto"/>
        <w:jc w:val="both"/>
        <w:rPr>
          <w:rFonts w:ascii="Arial" w:eastAsia="Arial" w:hAnsi="Arial" w:cs="Arial"/>
          <w:sz w:val="20"/>
          <w:szCs w:val="20"/>
        </w:rPr>
      </w:pPr>
      <w:r>
        <w:rPr>
          <w:rFonts w:ascii="Arial" w:hAnsi="Arial"/>
          <w:sz w:val="20"/>
        </w:rPr>
        <w:t xml:space="preserve">Transactions between the Company and </w:t>
      </w:r>
      <w:r w:rsidR="00507B5E">
        <w:rPr>
          <w:rFonts w:ascii="Arial" w:hAnsi="Arial"/>
          <w:sz w:val="20"/>
        </w:rPr>
        <w:t>related</w:t>
      </w:r>
      <w:r>
        <w:rPr>
          <w:rFonts w:ascii="Arial" w:hAnsi="Arial"/>
          <w:sz w:val="20"/>
        </w:rPr>
        <w:t xml:space="preserve"> persons of the Company, or between the Company and major shareholders, PDMR, or </w:t>
      </w:r>
      <w:r w:rsidR="00507B5E">
        <w:rPr>
          <w:rFonts w:ascii="Arial" w:hAnsi="Arial"/>
          <w:sz w:val="20"/>
        </w:rPr>
        <w:t>related</w:t>
      </w:r>
      <w:r>
        <w:rPr>
          <w:rFonts w:ascii="Arial" w:hAnsi="Arial"/>
          <w:sz w:val="20"/>
        </w:rPr>
        <w:t xml:space="preserve"> persons of PDMR: None</w:t>
      </w:r>
    </w:p>
    <w:p w14:paraId="017D6047" w14:textId="79DFDA77" w:rsidR="00624665" w:rsidRDefault="00C82FD2" w:rsidP="00507B5E">
      <w:pPr>
        <w:numPr>
          <w:ilvl w:val="0"/>
          <w:numId w:val="2"/>
        </w:numPr>
        <w:pBdr>
          <w:top w:val="nil"/>
          <w:left w:val="nil"/>
          <w:bottom w:val="nil"/>
          <w:right w:val="nil"/>
          <w:between w:val="nil"/>
        </w:pBdr>
        <w:tabs>
          <w:tab w:val="left" w:pos="426"/>
          <w:tab w:val="left" w:pos="975"/>
        </w:tabs>
        <w:spacing w:after="120" w:line="360" w:lineRule="auto"/>
        <w:jc w:val="both"/>
        <w:rPr>
          <w:rFonts w:ascii="Arial" w:eastAsia="Arial" w:hAnsi="Arial" w:cs="Arial"/>
          <w:sz w:val="20"/>
          <w:szCs w:val="20"/>
        </w:rPr>
      </w:pPr>
      <w:r>
        <w:rPr>
          <w:rFonts w:ascii="Arial" w:hAnsi="Arial"/>
          <w:sz w:val="20"/>
        </w:rPr>
        <w:t xml:space="preserve">Transactions between the Company’s PDMR, </w:t>
      </w:r>
      <w:r w:rsidR="00507B5E">
        <w:rPr>
          <w:rFonts w:ascii="Arial" w:hAnsi="Arial"/>
          <w:sz w:val="20"/>
        </w:rPr>
        <w:t>related</w:t>
      </w:r>
      <w:r>
        <w:rPr>
          <w:rFonts w:ascii="Arial" w:hAnsi="Arial"/>
          <w:sz w:val="20"/>
        </w:rPr>
        <w:t xml:space="preserve"> persons of PDMR and subsidiaries or companies controlled by the Company: None.</w:t>
      </w:r>
    </w:p>
    <w:p w14:paraId="41E32EBA" w14:textId="77777777" w:rsidR="00624665" w:rsidRDefault="00C82FD2" w:rsidP="00507B5E">
      <w:pPr>
        <w:numPr>
          <w:ilvl w:val="0"/>
          <w:numId w:val="2"/>
        </w:numPr>
        <w:pBdr>
          <w:top w:val="nil"/>
          <w:left w:val="nil"/>
          <w:bottom w:val="nil"/>
          <w:right w:val="nil"/>
          <w:between w:val="nil"/>
        </w:pBdr>
        <w:tabs>
          <w:tab w:val="left" w:pos="426"/>
          <w:tab w:val="left" w:pos="955"/>
        </w:tabs>
        <w:spacing w:after="120" w:line="360" w:lineRule="auto"/>
        <w:jc w:val="both"/>
        <w:rPr>
          <w:rFonts w:ascii="Arial" w:eastAsia="Arial" w:hAnsi="Arial" w:cs="Arial"/>
          <w:sz w:val="20"/>
          <w:szCs w:val="20"/>
        </w:rPr>
      </w:pPr>
      <w:r>
        <w:rPr>
          <w:rFonts w:ascii="Arial" w:hAnsi="Arial"/>
          <w:sz w:val="20"/>
        </w:rPr>
        <w:t>Transactions between the Company and other entities/ Implemented as prescribed</w:t>
      </w:r>
    </w:p>
    <w:p w14:paraId="4384727C" w14:textId="46531614" w:rsidR="00624665" w:rsidRDefault="00C82FD2" w:rsidP="00507B5E">
      <w:pPr>
        <w:numPr>
          <w:ilvl w:val="1"/>
          <w:numId w:val="2"/>
        </w:numPr>
        <w:pBdr>
          <w:top w:val="nil"/>
          <w:left w:val="nil"/>
          <w:bottom w:val="nil"/>
          <w:right w:val="nil"/>
          <w:between w:val="nil"/>
        </w:pBdr>
        <w:tabs>
          <w:tab w:val="left" w:pos="426"/>
          <w:tab w:val="left" w:pos="883"/>
        </w:tabs>
        <w:spacing w:after="120" w:line="360" w:lineRule="auto"/>
        <w:jc w:val="both"/>
        <w:rPr>
          <w:rFonts w:ascii="Arial" w:eastAsia="Arial" w:hAnsi="Arial" w:cs="Arial"/>
          <w:sz w:val="20"/>
          <w:szCs w:val="20"/>
        </w:rPr>
      </w:pPr>
      <w:r>
        <w:rPr>
          <w:rFonts w:ascii="Arial" w:hAnsi="Arial"/>
          <w:sz w:val="20"/>
        </w:rPr>
        <w:t xml:space="preserve">Transactions between the Company and the company in which members of the Board of Directors, members of the Supervisory Board, </w:t>
      </w:r>
      <w:r w:rsidR="00507B5E">
        <w:rPr>
          <w:rFonts w:ascii="Arial" w:hAnsi="Arial"/>
          <w:sz w:val="20"/>
        </w:rPr>
        <w:t>Executive Manager (Managing Director</w:t>
      </w:r>
      <w:r>
        <w:rPr>
          <w:rFonts w:ascii="Arial" w:hAnsi="Arial"/>
          <w:sz w:val="20"/>
        </w:rPr>
        <w:t xml:space="preserve">) and other </w:t>
      </w:r>
      <w:r w:rsidR="00507B5E">
        <w:rPr>
          <w:rFonts w:ascii="Arial" w:hAnsi="Arial"/>
          <w:sz w:val="20"/>
        </w:rPr>
        <w:t>managers</w:t>
      </w:r>
      <w:bookmarkStart w:id="0" w:name="_GoBack"/>
      <w:bookmarkEnd w:id="0"/>
      <w:r>
        <w:rPr>
          <w:rFonts w:ascii="Arial" w:hAnsi="Arial"/>
          <w:sz w:val="20"/>
        </w:rPr>
        <w:t xml:space="preserve"> have been founding members or member</w:t>
      </w:r>
      <w:r w:rsidR="00507B5E">
        <w:rPr>
          <w:rFonts w:ascii="Arial" w:hAnsi="Arial"/>
          <w:sz w:val="20"/>
        </w:rPr>
        <w:t>s of the Board of Directors and</w:t>
      </w:r>
      <w:r>
        <w:rPr>
          <w:rFonts w:ascii="Arial" w:hAnsi="Arial"/>
          <w:sz w:val="20"/>
        </w:rPr>
        <w:t xml:space="preserve"> Executive </w:t>
      </w:r>
      <w:r w:rsidR="00507B5E">
        <w:rPr>
          <w:rFonts w:ascii="Arial" w:hAnsi="Arial"/>
          <w:sz w:val="20"/>
        </w:rPr>
        <w:t xml:space="preserve">Manager (Managing </w:t>
      </w:r>
      <w:r w:rsidR="00507B5E">
        <w:rPr>
          <w:rFonts w:ascii="Arial" w:hAnsi="Arial"/>
          <w:sz w:val="20"/>
        </w:rPr>
        <w:lastRenderedPageBreak/>
        <w:t>Director</w:t>
      </w:r>
      <w:r>
        <w:rPr>
          <w:rFonts w:ascii="Arial" w:hAnsi="Arial"/>
          <w:sz w:val="20"/>
        </w:rPr>
        <w:t xml:space="preserve">) for the past three (03) years (calculated at the </w:t>
      </w:r>
      <w:r w:rsidR="00507B5E">
        <w:rPr>
          <w:rFonts w:ascii="Arial" w:hAnsi="Arial"/>
          <w:sz w:val="20"/>
        </w:rPr>
        <w:t>date</w:t>
      </w:r>
      <w:r>
        <w:rPr>
          <w:rFonts w:ascii="Arial" w:hAnsi="Arial"/>
          <w:sz w:val="20"/>
        </w:rPr>
        <w:t xml:space="preserve"> of reporting). None.</w:t>
      </w:r>
    </w:p>
    <w:p w14:paraId="4B28C6FA" w14:textId="2B8CD708" w:rsidR="00624665" w:rsidRDefault="00C82FD2" w:rsidP="00507B5E">
      <w:pPr>
        <w:numPr>
          <w:ilvl w:val="1"/>
          <w:numId w:val="2"/>
        </w:numPr>
        <w:pBdr>
          <w:top w:val="nil"/>
          <w:left w:val="nil"/>
          <w:bottom w:val="nil"/>
          <w:right w:val="nil"/>
          <w:between w:val="nil"/>
        </w:pBdr>
        <w:tabs>
          <w:tab w:val="left" w:pos="426"/>
          <w:tab w:val="left" w:pos="904"/>
        </w:tabs>
        <w:spacing w:after="120" w:line="360" w:lineRule="auto"/>
        <w:jc w:val="both"/>
        <w:rPr>
          <w:rFonts w:ascii="Arial" w:eastAsia="Arial" w:hAnsi="Arial" w:cs="Arial"/>
          <w:sz w:val="20"/>
          <w:szCs w:val="20"/>
        </w:rPr>
      </w:pPr>
      <w:r>
        <w:rPr>
          <w:rFonts w:ascii="Arial" w:hAnsi="Arial"/>
          <w:sz w:val="20"/>
        </w:rPr>
        <w:t xml:space="preserve">Transactions between the Company and companies executed by the </w:t>
      </w:r>
      <w:r w:rsidR="00507B5E">
        <w:rPr>
          <w:rFonts w:ascii="Arial" w:hAnsi="Arial"/>
          <w:sz w:val="20"/>
        </w:rPr>
        <w:t>related</w:t>
      </w:r>
      <w:r>
        <w:rPr>
          <w:rFonts w:ascii="Arial" w:hAnsi="Arial"/>
          <w:sz w:val="20"/>
        </w:rPr>
        <w:t xml:space="preserve"> people of members of the Board of Directors, membe</w:t>
      </w:r>
      <w:r w:rsidR="00507B5E">
        <w:rPr>
          <w:rFonts w:ascii="Arial" w:hAnsi="Arial"/>
          <w:sz w:val="20"/>
        </w:rPr>
        <w:t>rs of the Supervisory Board,</w:t>
      </w:r>
      <w:r>
        <w:rPr>
          <w:rFonts w:ascii="Arial" w:hAnsi="Arial"/>
          <w:sz w:val="20"/>
        </w:rPr>
        <w:t xml:space="preserve"> </w:t>
      </w:r>
      <w:r w:rsidR="00507B5E">
        <w:rPr>
          <w:rFonts w:ascii="Arial" w:hAnsi="Arial"/>
          <w:sz w:val="20"/>
        </w:rPr>
        <w:t>Executive Manager</w:t>
      </w:r>
      <w:r>
        <w:rPr>
          <w:rFonts w:ascii="Arial" w:hAnsi="Arial"/>
          <w:sz w:val="20"/>
        </w:rPr>
        <w:t xml:space="preserve"> (the </w:t>
      </w:r>
      <w:r w:rsidR="00507B5E">
        <w:rPr>
          <w:rFonts w:ascii="Arial" w:hAnsi="Arial"/>
          <w:sz w:val="20"/>
        </w:rPr>
        <w:t>Managing Director</w:t>
      </w:r>
      <w:r>
        <w:rPr>
          <w:rFonts w:ascii="Arial" w:hAnsi="Arial"/>
          <w:sz w:val="20"/>
        </w:rPr>
        <w:t xml:space="preserve">) and other </w:t>
      </w:r>
      <w:r w:rsidR="00507B5E">
        <w:rPr>
          <w:rFonts w:ascii="Arial" w:hAnsi="Arial"/>
          <w:sz w:val="20"/>
        </w:rPr>
        <w:t>Managing Director</w:t>
      </w:r>
      <w:r>
        <w:rPr>
          <w:rFonts w:ascii="Arial" w:hAnsi="Arial"/>
          <w:sz w:val="20"/>
        </w:rPr>
        <w:t>s who are member</w:t>
      </w:r>
      <w:r w:rsidR="00507B5E">
        <w:rPr>
          <w:rFonts w:ascii="Arial" w:hAnsi="Arial"/>
          <w:sz w:val="20"/>
        </w:rPr>
        <w:t>s of the Board of Directors and</w:t>
      </w:r>
      <w:r>
        <w:rPr>
          <w:rFonts w:ascii="Arial" w:hAnsi="Arial"/>
          <w:sz w:val="20"/>
        </w:rPr>
        <w:t xml:space="preserve"> Executive </w:t>
      </w:r>
      <w:r w:rsidR="00507B5E">
        <w:rPr>
          <w:rFonts w:ascii="Arial" w:hAnsi="Arial"/>
          <w:sz w:val="20"/>
        </w:rPr>
        <w:t>Manager (Managing Director</w:t>
      </w:r>
      <w:r>
        <w:rPr>
          <w:rFonts w:ascii="Arial" w:hAnsi="Arial"/>
          <w:sz w:val="20"/>
        </w:rPr>
        <w:t>). None.</w:t>
      </w:r>
    </w:p>
    <w:p w14:paraId="225A860B" w14:textId="0096ABDF" w:rsidR="00C82FD2" w:rsidRPr="00C82FD2" w:rsidRDefault="00C82FD2" w:rsidP="00507B5E">
      <w:pPr>
        <w:pStyle w:val="ListParagraph"/>
        <w:numPr>
          <w:ilvl w:val="1"/>
          <w:numId w:val="2"/>
        </w:num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hAnsi="Arial"/>
          <w:sz w:val="20"/>
        </w:rPr>
        <w:t xml:space="preserve">Other transactions of the Company (if any) that can bring about material or non-material benefits to members of the Board of Directors, members of the Supervisory Board, </w:t>
      </w:r>
      <w:r w:rsidR="00507B5E">
        <w:rPr>
          <w:rFonts w:ascii="Arial" w:hAnsi="Arial"/>
          <w:sz w:val="20"/>
        </w:rPr>
        <w:t>Executive Manager</w:t>
      </w:r>
      <w:r>
        <w:rPr>
          <w:rFonts w:ascii="Arial" w:hAnsi="Arial"/>
          <w:sz w:val="20"/>
        </w:rPr>
        <w:t xml:space="preserve"> (</w:t>
      </w:r>
      <w:r w:rsidR="00507B5E">
        <w:rPr>
          <w:rFonts w:ascii="Arial" w:hAnsi="Arial"/>
          <w:sz w:val="20"/>
        </w:rPr>
        <w:t>Managing Director</w:t>
      </w:r>
      <w:r>
        <w:rPr>
          <w:rFonts w:ascii="Arial" w:hAnsi="Arial"/>
          <w:sz w:val="20"/>
        </w:rPr>
        <w:t xml:space="preserve">) and other </w:t>
      </w:r>
      <w:r w:rsidR="00507B5E">
        <w:rPr>
          <w:rFonts w:ascii="Arial" w:hAnsi="Arial"/>
          <w:sz w:val="20"/>
        </w:rPr>
        <w:t>managers</w:t>
      </w:r>
      <w:r>
        <w:rPr>
          <w:rFonts w:ascii="Arial" w:hAnsi="Arial"/>
          <w:sz w:val="20"/>
        </w:rPr>
        <w:t>: None</w:t>
      </w:r>
    </w:p>
    <w:p w14:paraId="4DA6923C" w14:textId="587FF102" w:rsidR="00624665" w:rsidRPr="00C82FD2" w:rsidRDefault="00C82FD2" w:rsidP="00507B5E">
      <w:pPr>
        <w:numPr>
          <w:ilvl w:val="0"/>
          <w:numId w:val="4"/>
        </w:numPr>
        <w:pBdr>
          <w:top w:val="nil"/>
          <w:left w:val="nil"/>
          <w:bottom w:val="nil"/>
          <w:right w:val="nil"/>
          <w:between w:val="nil"/>
        </w:pBdr>
        <w:tabs>
          <w:tab w:val="left" w:pos="426"/>
          <w:tab w:val="left" w:pos="1767"/>
        </w:tabs>
        <w:spacing w:after="120" w:line="360" w:lineRule="auto"/>
        <w:jc w:val="both"/>
        <w:rPr>
          <w:rFonts w:ascii="Arial" w:eastAsia="Arial" w:hAnsi="Arial" w:cs="Arial"/>
          <w:sz w:val="20"/>
          <w:szCs w:val="20"/>
        </w:rPr>
      </w:pPr>
      <w:r>
        <w:rPr>
          <w:rFonts w:ascii="Arial" w:hAnsi="Arial"/>
          <w:sz w:val="20"/>
        </w:rPr>
        <w:t xml:space="preserve">Share transactions of PDMR and </w:t>
      </w:r>
      <w:r w:rsidR="00507B5E">
        <w:rPr>
          <w:rFonts w:ascii="Arial" w:hAnsi="Arial"/>
          <w:sz w:val="20"/>
        </w:rPr>
        <w:t>related</w:t>
      </w:r>
      <w:r>
        <w:rPr>
          <w:rFonts w:ascii="Arial" w:hAnsi="Arial"/>
          <w:sz w:val="20"/>
        </w:rPr>
        <w:t xml:space="preserve"> persons of PDMR (report 6 months/year).</w:t>
      </w:r>
    </w:p>
    <w:p w14:paraId="18C3B2EC" w14:textId="22397B7F" w:rsidR="00C82FD2" w:rsidRDefault="00C82FD2" w:rsidP="00507B5E">
      <w:pPr>
        <w:pStyle w:val="ListParagraph"/>
        <w:numPr>
          <w:ilvl w:val="0"/>
          <w:numId w:val="7"/>
        </w:numPr>
        <w:pBdr>
          <w:top w:val="nil"/>
          <w:left w:val="nil"/>
          <w:bottom w:val="nil"/>
          <w:right w:val="nil"/>
          <w:between w:val="nil"/>
        </w:pBdr>
        <w:tabs>
          <w:tab w:val="left" w:pos="426"/>
        </w:tabs>
        <w:spacing w:after="120" w:line="360" w:lineRule="auto"/>
        <w:ind w:left="0" w:firstLine="0"/>
        <w:jc w:val="both"/>
        <w:rPr>
          <w:rFonts w:ascii="Arial" w:eastAsia="Arial" w:hAnsi="Arial" w:cs="Arial"/>
          <w:sz w:val="20"/>
          <w:szCs w:val="20"/>
        </w:rPr>
      </w:pPr>
      <w:r>
        <w:rPr>
          <w:rFonts w:ascii="Arial" w:hAnsi="Arial"/>
          <w:sz w:val="20"/>
        </w:rPr>
        <w:t xml:space="preserve">Transaction of PDMR and </w:t>
      </w:r>
      <w:r w:rsidR="00507B5E">
        <w:rPr>
          <w:rFonts w:ascii="Arial" w:hAnsi="Arial"/>
          <w:sz w:val="20"/>
        </w:rPr>
        <w:t>related</w:t>
      </w:r>
      <w:r>
        <w:rPr>
          <w:rFonts w:ascii="Arial" w:hAnsi="Arial"/>
          <w:sz w:val="20"/>
        </w:rPr>
        <w:t xml:space="preserve"> persons related to the Company’s shares: None</w:t>
      </w:r>
    </w:p>
    <w:p w14:paraId="43D1D04D" w14:textId="5A5C0F4C" w:rsidR="00624665" w:rsidRPr="00C82FD2" w:rsidRDefault="00C82FD2" w:rsidP="00507B5E">
      <w:pPr>
        <w:numPr>
          <w:ilvl w:val="0"/>
          <w:numId w:val="4"/>
        </w:numPr>
        <w:pBdr>
          <w:top w:val="nil"/>
          <w:left w:val="nil"/>
          <w:bottom w:val="nil"/>
          <w:right w:val="nil"/>
          <w:between w:val="nil"/>
        </w:pBdr>
        <w:tabs>
          <w:tab w:val="left" w:pos="426"/>
          <w:tab w:val="left" w:pos="1767"/>
        </w:tabs>
        <w:spacing w:after="120" w:line="360" w:lineRule="auto"/>
        <w:jc w:val="both"/>
        <w:rPr>
          <w:rFonts w:ascii="Arial" w:eastAsia="Arial" w:hAnsi="Arial" w:cs="Arial"/>
          <w:sz w:val="20"/>
          <w:szCs w:val="20"/>
        </w:rPr>
      </w:pPr>
      <w:r>
        <w:rPr>
          <w:rFonts w:ascii="Arial" w:hAnsi="Arial"/>
          <w:sz w:val="20"/>
        </w:rPr>
        <w:t>Other significant issues: None</w:t>
      </w:r>
    </w:p>
    <w:sectPr w:rsidR="00624665" w:rsidRPr="00C82FD2">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6B8"/>
    <w:multiLevelType w:val="multilevel"/>
    <w:tmpl w:val="1534C88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E775B1"/>
    <w:multiLevelType w:val="multilevel"/>
    <w:tmpl w:val="C7FEF14C"/>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03928FA"/>
    <w:multiLevelType w:val="hybridMultilevel"/>
    <w:tmpl w:val="0C48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B1C98"/>
    <w:multiLevelType w:val="multilevel"/>
    <w:tmpl w:val="92AC3C72"/>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Times New Roman" w:hAnsi="Arial" w:cs="Arial" w:hint="default"/>
        <w:b w:val="0"/>
        <w:i w:val="0"/>
        <w:smallCaps w:val="0"/>
        <w:strike w:val="0"/>
        <w:color w:val="000000"/>
        <w:sz w:val="20"/>
        <w:szCs w:val="20"/>
        <w:highlight w:val="white"/>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4D735D8"/>
    <w:multiLevelType w:val="multilevel"/>
    <w:tmpl w:val="BDEEF8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B75189"/>
    <w:multiLevelType w:val="multilevel"/>
    <w:tmpl w:val="6FB60D6A"/>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D2E335A"/>
    <w:multiLevelType w:val="hybridMultilevel"/>
    <w:tmpl w:val="BC7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65"/>
    <w:rsid w:val="002F088C"/>
    <w:rsid w:val="00390FBC"/>
    <w:rsid w:val="00507B5E"/>
    <w:rsid w:val="00624665"/>
    <w:rsid w:val="006D7EED"/>
    <w:rsid w:val="00C8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AF51"/>
  <w15:docId w15:val="{0CEA53C2-FFE4-4990-A579-4C8152D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color w:val="B0172B"/>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B0172B"/>
      <w:sz w:val="18"/>
      <w:szCs w:val="18"/>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79" w:lineRule="auto"/>
      <w:ind w:firstLine="30"/>
    </w:pPr>
    <w:rPr>
      <w:rFonts w:ascii="Times New Roman" w:eastAsia="Times New Roman" w:hAnsi="Times New Roman" w:cs="Times New Roman"/>
      <w:sz w:val="22"/>
      <w:szCs w:val="22"/>
    </w:rPr>
  </w:style>
  <w:style w:type="paragraph" w:customStyle="1" w:styleId="Heading11">
    <w:name w:val="Heading #1"/>
    <w:basedOn w:val="Normal"/>
    <w:link w:val="Heading10"/>
    <w:pPr>
      <w:spacing w:line="394" w:lineRule="auto"/>
      <w:ind w:firstLine="180"/>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pPr>
      <w:spacing w:line="266" w:lineRule="auto"/>
      <w:jc w:val="center"/>
    </w:pPr>
    <w:rPr>
      <w:rFonts w:ascii="Arial" w:eastAsia="Arial" w:hAnsi="Arial" w:cs="Arial"/>
      <w:i/>
      <w:iCs/>
      <w:color w:val="B0172B"/>
      <w:sz w:val="20"/>
      <w:szCs w:val="20"/>
    </w:rPr>
  </w:style>
  <w:style w:type="paragraph" w:customStyle="1" w:styleId="Bodytext30">
    <w:name w:val="Body text (3)"/>
    <w:basedOn w:val="Normal"/>
    <w:link w:val="Bodytext3"/>
    <w:pPr>
      <w:spacing w:line="338" w:lineRule="auto"/>
    </w:pPr>
    <w:rPr>
      <w:rFonts w:ascii="Times New Roman" w:eastAsia="Times New Roman" w:hAnsi="Times New Roman" w:cs="Times New Roman"/>
      <w:color w:val="B0172B"/>
      <w:sz w:val="18"/>
      <w:szCs w:val="18"/>
    </w:rPr>
  </w:style>
  <w:style w:type="paragraph" w:customStyle="1" w:styleId="Tableofcontents0">
    <w:name w:val="Table of contents"/>
    <w:basedOn w:val="Normal"/>
    <w:link w:val="Tableofcontents"/>
    <w:pPr>
      <w:ind w:firstLine="460"/>
    </w:pPr>
    <w:rPr>
      <w:rFonts w:ascii="Times New Roman" w:eastAsia="Times New Roman" w:hAnsi="Times New Roman" w:cs="Times New Roman"/>
      <w:sz w:val="22"/>
      <w:szCs w:val="22"/>
    </w:rPr>
  </w:style>
  <w:style w:type="paragraph" w:styleId="NormalWeb">
    <w:name w:val="Normal (Web)"/>
    <w:basedOn w:val="Normal"/>
    <w:uiPriority w:val="99"/>
    <w:semiHidden/>
    <w:unhideWhenUsed/>
    <w:rsid w:val="00D72072"/>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8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BBm+HZ0Et8U+2ZH/SuRBOsNK8Q==">CgMxLjA4AHIhMUFSOElWQndVU2o5dnVael91dU5tX0k5RGpUWjJlNDlX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Duc Quan</cp:lastModifiedBy>
  <cp:revision>2</cp:revision>
  <dcterms:created xsi:type="dcterms:W3CDTF">2024-02-18T06:22:00Z</dcterms:created>
  <dcterms:modified xsi:type="dcterms:W3CDTF">2024-02-18T06:22:00Z</dcterms:modified>
</cp:coreProperties>
</file>