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80F7F" w14:textId="744F0F10" w:rsidR="00784724" w:rsidRPr="00726B06" w:rsidRDefault="00726B06" w:rsidP="005F15F2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Arial" w:eastAsia="Arial" w:hAnsi="Arial" w:cs="Arial"/>
          <w:b/>
          <w:bCs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XMP: Annual Corporate Governance Report 202</w:t>
      </w:r>
      <w:r w:rsidR="001A44A1">
        <w:rPr>
          <w:rFonts w:ascii="Arial" w:hAnsi="Arial"/>
          <w:b/>
          <w:color w:val="010000"/>
          <w:sz w:val="20"/>
        </w:rPr>
        <w:t>3</w:t>
      </w:r>
      <w:r>
        <w:rPr>
          <w:rFonts w:ascii="Arial" w:hAnsi="Arial"/>
          <w:b/>
          <w:color w:val="010000"/>
          <w:sz w:val="20"/>
        </w:rPr>
        <w:t xml:space="preserve"> </w:t>
      </w:r>
    </w:p>
    <w:p w14:paraId="0383291E" w14:textId="77777777" w:rsidR="00726B06" w:rsidRPr="00726B06" w:rsidRDefault="00726B06" w:rsidP="005F15F2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29, 2024, Xuan Minh Hydro Power Joint Stock Company announced Report No. 07/2024/BC-HDQT on the corporate governance of the Company in 2023 as follows: </w:t>
      </w:r>
    </w:p>
    <w:p w14:paraId="44BF8AE3" w14:textId="77777777" w:rsidR="00726B06" w:rsidRPr="00726B06" w:rsidRDefault="00726B06" w:rsidP="005F15F2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Xuan Minh Hydro Power Joint Stock Company</w:t>
      </w:r>
    </w:p>
    <w:p w14:paraId="6F45E2FF" w14:textId="77777777" w:rsidR="00726B06" w:rsidRPr="00726B06" w:rsidRDefault="00726B06" w:rsidP="005F15F2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2nd Floor, Management and operation area of hydroelectric projects in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 xml:space="preserve"> Chinh Village, Thuong Xuan Town, Thuong Xuan District, Thanh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Province.</w:t>
      </w:r>
    </w:p>
    <w:p w14:paraId="7F38C196" w14:textId="77777777" w:rsidR="00726B06" w:rsidRPr="00726B06" w:rsidRDefault="00726B06" w:rsidP="005F15F2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0237.3555099</w:t>
      </w:r>
    </w:p>
    <w:p w14:paraId="256DF70C" w14:textId="77777777" w:rsidR="00726B06" w:rsidRPr="00726B06" w:rsidRDefault="00726B06" w:rsidP="005F15F2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Fax: 0237.3555069</w:t>
      </w:r>
    </w:p>
    <w:p w14:paraId="7225F554" w14:textId="7F4344CB" w:rsidR="00726B06" w:rsidRPr="00726B06" w:rsidRDefault="00726B06" w:rsidP="005F15F2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6" w:history="1">
        <w:r>
          <w:rPr>
            <w:rStyle w:val="Hyperlink"/>
            <w:rFonts w:ascii="Arial" w:hAnsi="Arial"/>
            <w:color w:val="010000"/>
            <w:sz w:val="20"/>
            <w:u w:val="none"/>
          </w:rPr>
          <w:t>https://vcpholdings.com.vn/xuanminh</w:t>
        </w:r>
      </w:hyperlink>
    </w:p>
    <w:p w14:paraId="6A923A18" w14:textId="77777777" w:rsidR="00726B06" w:rsidRPr="00726B06" w:rsidRDefault="00726B06" w:rsidP="005F15F2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150,000,000,000</w:t>
      </w:r>
    </w:p>
    <w:p w14:paraId="24AFAC42" w14:textId="77777777" w:rsidR="00726B06" w:rsidRPr="00726B06" w:rsidRDefault="00726B06" w:rsidP="005F15F2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XMP</w:t>
      </w:r>
    </w:p>
    <w:p w14:paraId="1A413129" w14:textId="77777777" w:rsidR="00726B06" w:rsidRPr="00726B06" w:rsidRDefault="00726B06" w:rsidP="005F15F2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Exchange: UPCOM</w:t>
      </w:r>
    </w:p>
    <w:p w14:paraId="0F9F600A" w14:textId="603106AB" w:rsidR="00784724" w:rsidRPr="00726B06" w:rsidRDefault="00726B06" w:rsidP="005F15F2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5F15F2">
        <w:rPr>
          <w:rFonts w:ascii="Arial" w:hAnsi="Arial"/>
          <w:color w:val="010000"/>
          <w:sz w:val="20"/>
        </w:rPr>
        <w:t xml:space="preserve">General Meeting, </w:t>
      </w:r>
      <w:r>
        <w:rPr>
          <w:rFonts w:ascii="Arial" w:hAnsi="Arial"/>
          <w:color w:val="010000"/>
          <w:sz w:val="20"/>
        </w:rPr>
        <w:t>Board of Director</w:t>
      </w:r>
      <w:r w:rsidR="005F15F2">
        <w:rPr>
          <w:rFonts w:ascii="Arial" w:hAnsi="Arial"/>
          <w:color w:val="010000"/>
          <w:sz w:val="20"/>
        </w:rPr>
        <w:t>s, Supervisory Board and</w:t>
      </w:r>
      <w:r>
        <w:rPr>
          <w:rFonts w:ascii="Arial" w:hAnsi="Arial"/>
          <w:color w:val="010000"/>
          <w:sz w:val="20"/>
        </w:rPr>
        <w:t xml:space="preserve"> </w:t>
      </w:r>
      <w:r w:rsidR="005F15F2">
        <w:rPr>
          <w:rFonts w:ascii="Arial" w:hAnsi="Arial"/>
          <w:color w:val="010000"/>
          <w:sz w:val="20"/>
        </w:rPr>
        <w:t>Managing Director</w:t>
      </w:r>
    </w:p>
    <w:p w14:paraId="4E7BBB21" w14:textId="126550DA" w:rsidR="00784724" w:rsidRPr="00726B06" w:rsidRDefault="00726B06" w:rsidP="005F15F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5F15F2">
        <w:rPr>
          <w:rFonts w:ascii="Arial" w:hAnsi="Arial"/>
          <w:color w:val="010000"/>
          <w:sz w:val="20"/>
        </w:rPr>
        <w:t>General Meeting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3"/>
        <w:gridCol w:w="1522"/>
        <w:gridCol w:w="1336"/>
        <w:gridCol w:w="5666"/>
      </w:tblGrid>
      <w:tr w:rsidR="00784724" w:rsidRPr="00726B06" w14:paraId="1F452B31" w14:textId="77777777" w:rsidTr="00726B06">
        <w:tc>
          <w:tcPr>
            <w:tcW w:w="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6CED4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9A629" w14:textId="2A68DD95" w:rsidR="00784724" w:rsidRPr="00726B06" w:rsidRDefault="005F15F2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 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83235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B07C0" w14:textId="1409654A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5F15F2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784724" w:rsidRPr="00726B06" w14:paraId="43779BD4" w14:textId="77777777" w:rsidTr="00726B06">
        <w:tc>
          <w:tcPr>
            <w:tcW w:w="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6B37E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0C78F" w14:textId="73C79910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 No. 01/2023/NQ/XM-DHDCD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48A2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2023</w:t>
            </w:r>
          </w:p>
        </w:tc>
        <w:tc>
          <w:tcPr>
            <w:tcW w:w="3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58FED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Annual General Mandate 2023 approved the following contents:</w:t>
            </w:r>
          </w:p>
          <w:p w14:paraId="287F5E0D" w14:textId="6C681BA0" w:rsidR="00784724" w:rsidRPr="00726B06" w:rsidRDefault="00726B06" w:rsidP="001A44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activities of the Board of Director</w:t>
            </w:r>
            <w:r w:rsidR="005F15F2">
              <w:rPr>
                <w:rFonts w:ascii="Arial" w:hAnsi="Arial"/>
                <w:color w:val="010000"/>
                <w:sz w:val="20"/>
              </w:rPr>
              <w:t>s of the Company in 2022 and tasks and</w:t>
            </w:r>
            <w:r>
              <w:rPr>
                <w:rFonts w:ascii="Arial" w:hAnsi="Arial"/>
                <w:color w:val="010000"/>
                <w:sz w:val="20"/>
              </w:rPr>
              <w:t xml:space="preserve"> work plan for 2023</w:t>
            </w:r>
          </w:p>
          <w:p w14:paraId="3947E261" w14:textId="77777777" w:rsidR="00784724" w:rsidRPr="00726B06" w:rsidRDefault="00726B06" w:rsidP="001A44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"/>
              </w:tabs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of the Board of Directors on the production and business results in 2022 and the plan for 2023.</w:t>
            </w:r>
          </w:p>
          <w:p w14:paraId="15C46BEC" w14:textId="77777777" w:rsidR="00784724" w:rsidRPr="00726B06" w:rsidRDefault="00726B06" w:rsidP="001A44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of the Supervisory Board on the results of operations in 2022, and the direction and tasks for 2023.</w:t>
            </w:r>
          </w:p>
          <w:p w14:paraId="2B6CF78E" w14:textId="77777777" w:rsidR="00784724" w:rsidRPr="00726B06" w:rsidRDefault="00726B06" w:rsidP="001A44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1"/>
              </w:tabs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Audited financial statements for 2022 and the Supervisory Board's Proposal on approving the delegation of the selection of an independent audit company to audit the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financial statements for 2023.</w:t>
            </w:r>
          </w:p>
          <w:p w14:paraId="0E61CC9E" w14:textId="77777777" w:rsidR="00784724" w:rsidRPr="00726B06" w:rsidRDefault="00726B06" w:rsidP="001A44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"/>
              </w:tabs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of the Board of Directors on the distribution plan for profit after tax for 2022 and forecast for 2023.</w:t>
            </w:r>
          </w:p>
          <w:p w14:paraId="58F38E8E" w14:textId="07BA0376" w:rsidR="00784724" w:rsidRPr="00726B06" w:rsidRDefault="00726B06" w:rsidP="001A44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"/>
              </w:tabs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of the Board of Directors on the proposed remuneration for</w:t>
            </w:r>
            <w:r w:rsidR="005F15F2">
              <w:rPr>
                <w:rFonts w:ascii="Arial" w:hAnsi="Arial"/>
                <w:color w:val="010000"/>
                <w:sz w:val="20"/>
              </w:rPr>
              <w:t xml:space="preserve"> the Board of Directors and </w:t>
            </w:r>
            <w:r>
              <w:rPr>
                <w:rFonts w:ascii="Arial" w:hAnsi="Arial"/>
                <w:color w:val="010000"/>
                <w:sz w:val="20"/>
              </w:rPr>
              <w:t>Supervisory Board in 2023.</w:t>
            </w:r>
          </w:p>
          <w:p w14:paraId="12B0D087" w14:textId="5FD66868" w:rsidR="00784724" w:rsidRPr="00726B06" w:rsidRDefault="00726B06" w:rsidP="001A44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of the Board of Directors on the plan to transfer the company's share transactio</w:t>
            </w:r>
            <w:r w:rsidR="005F15F2">
              <w:rPr>
                <w:rFonts w:ascii="Arial" w:hAnsi="Arial"/>
                <w:color w:val="010000"/>
                <w:sz w:val="20"/>
              </w:rPr>
              <w:t xml:space="preserve">n registration from the </w:t>
            </w:r>
            <w:proofErr w:type="spellStart"/>
            <w:r w:rsidR="005F15F2">
              <w:rPr>
                <w:rFonts w:ascii="Arial" w:hAnsi="Arial"/>
                <w:color w:val="010000"/>
                <w:sz w:val="20"/>
              </w:rPr>
              <w:t>UPCoM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listing on the Hanoi Stock Exchange.</w:t>
            </w:r>
          </w:p>
          <w:p w14:paraId="243C96F3" w14:textId="73887060" w:rsidR="00784724" w:rsidRPr="00726B06" w:rsidRDefault="005F15F2" w:rsidP="001A44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Dismissal and </w:t>
            </w:r>
            <w:r w:rsidR="00726B06">
              <w:rPr>
                <w:rFonts w:ascii="Arial" w:hAnsi="Arial"/>
                <w:color w:val="010000"/>
                <w:sz w:val="20"/>
              </w:rPr>
              <w:t>plan for supplementary election of members of the Board of Directors for the remaining term 2020-2025 according to Proposal No. 04/2023/TT-TCTC dated March 29, 2023.</w:t>
            </w:r>
          </w:p>
        </w:tc>
      </w:tr>
    </w:tbl>
    <w:p w14:paraId="08915E93" w14:textId="4415AF03" w:rsidR="00784724" w:rsidRPr="00726B06" w:rsidRDefault="00726B06" w:rsidP="001A44A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Board of Directors</w:t>
      </w:r>
    </w:p>
    <w:p w14:paraId="4BE5F5A2" w14:textId="296EBDF1" w:rsidR="00784724" w:rsidRPr="00726B06" w:rsidRDefault="00726B06" w:rsidP="001A44A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541"/>
        <w:gridCol w:w="2691"/>
        <w:gridCol w:w="1477"/>
        <w:gridCol w:w="2155"/>
        <w:gridCol w:w="2153"/>
      </w:tblGrid>
      <w:tr w:rsidR="00784724" w:rsidRPr="00726B06" w14:paraId="42E6C664" w14:textId="77777777" w:rsidTr="00726B06"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D2596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7CE40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03029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47699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784724" w:rsidRPr="00726B06" w14:paraId="278733E8" w14:textId="77777777" w:rsidTr="00726B06"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5B901" w14:textId="77777777" w:rsidR="00784724" w:rsidRPr="00726B06" w:rsidRDefault="00784724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72A90" w14:textId="77777777" w:rsidR="00784724" w:rsidRPr="00726B06" w:rsidRDefault="00784724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8AFED" w14:textId="77777777" w:rsidR="00784724" w:rsidRPr="00726B06" w:rsidRDefault="00784724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1FA3A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968D2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784724" w:rsidRPr="00726B06" w14:paraId="46F34766" w14:textId="77777777" w:rsidTr="00726B06"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F0940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2980A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Trinh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FB5E4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1A1DB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B009D" w14:textId="77777777" w:rsidR="00784724" w:rsidRPr="00726B06" w:rsidRDefault="00784724" w:rsidP="001A44A1">
            <w:pP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84724" w:rsidRPr="00726B06" w14:paraId="26B103B3" w14:textId="77777777" w:rsidTr="00726B06"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6EF04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C59E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Thanh Thuy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29B1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55C10" w14:textId="77777777" w:rsidR="00784724" w:rsidRPr="00726B06" w:rsidRDefault="00784724" w:rsidP="001A44A1">
            <w:pP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991F3" w14:textId="77777777" w:rsidR="00784724" w:rsidRPr="00726B06" w:rsidRDefault="00784724" w:rsidP="001A44A1">
            <w:pP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84724" w:rsidRPr="00726B06" w14:paraId="22FF6AAF" w14:textId="77777777" w:rsidTr="00726B06"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7BD7F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D9851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Van Minh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9138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FBD92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87078" w14:textId="77777777" w:rsidR="00784724" w:rsidRPr="00726B06" w:rsidRDefault="00784724" w:rsidP="001A44A1">
            <w:pP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84724" w:rsidRPr="00726B06" w14:paraId="55EC48F1" w14:textId="77777777" w:rsidTr="00726B06"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C932A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6990F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Van Thuy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AB662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39097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EB32B" w14:textId="77777777" w:rsidR="00784724" w:rsidRPr="00726B06" w:rsidRDefault="00784724" w:rsidP="001A44A1">
            <w:pP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84724" w:rsidRPr="00726B06" w14:paraId="62E9ADA7" w14:textId="77777777" w:rsidTr="00726B06"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73AF6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DE168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Thi Ha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D3E28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6432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BC322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2023</w:t>
            </w:r>
          </w:p>
        </w:tc>
      </w:tr>
      <w:tr w:rsidR="00784724" w:rsidRPr="00726B06" w14:paraId="2D9B1107" w14:textId="77777777" w:rsidTr="00726B06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7CE00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6AE90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Thi Thu Huyen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3BEFB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24F8A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2023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24F5B" w14:textId="77777777" w:rsidR="00784724" w:rsidRPr="00726B06" w:rsidRDefault="00784724" w:rsidP="001A44A1">
            <w:pP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0E91183" w14:textId="77777777" w:rsidR="00784724" w:rsidRPr="00726B06" w:rsidRDefault="00726B06" w:rsidP="001A44A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3"/>
        <w:gridCol w:w="2766"/>
        <w:gridCol w:w="1540"/>
        <w:gridCol w:w="4038"/>
      </w:tblGrid>
      <w:tr w:rsidR="00726B06" w:rsidRPr="00726B06" w14:paraId="657F32FE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18B81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1C78D" w14:textId="181050B0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</w:t>
            </w:r>
            <w:r w:rsidR="005F15F2">
              <w:rPr>
                <w:rFonts w:ascii="Arial" w:hAnsi="Arial"/>
                <w:color w:val="010000"/>
                <w:sz w:val="20"/>
              </w:rPr>
              <w:t>rd Resolution/Board Decision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15772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4878D" w14:textId="44F41E51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5F15F2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726B06" w:rsidRPr="00726B06" w14:paraId="51319ED6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42F4F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7DF42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01/2023/NQ-HDQT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CE6F4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03,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501C5" w14:textId="35EB38EF" w:rsidR="00726B06" w:rsidRPr="00726B06" w:rsidRDefault="00726B06" w:rsidP="005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Extend the </w:t>
            </w:r>
            <w:r w:rsidR="005F15F2">
              <w:rPr>
                <w:rFonts w:ascii="Arial" w:hAnsi="Arial"/>
                <w:color w:val="010000"/>
                <w:sz w:val="20"/>
              </w:rPr>
              <w:t>convening date of</w:t>
            </w:r>
            <w:r>
              <w:rPr>
                <w:rFonts w:ascii="Arial" w:hAnsi="Arial"/>
                <w:color w:val="010000"/>
                <w:sz w:val="20"/>
              </w:rPr>
              <w:t xml:space="preserve"> the Annual </w:t>
            </w:r>
            <w:r w:rsidR="005F15F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726B06" w:rsidRPr="00726B06" w14:paraId="4325DDFE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750E7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7B3F6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02/2023/NQ-HDQT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FE2EC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06,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1498F" w14:textId="275AC166" w:rsidR="00726B06" w:rsidRPr="00726B06" w:rsidRDefault="005F15F2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Convene</w:t>
            </w:r>
            <w:r w:rsidR="00726B06">
              <w:rPr>
                <w:rFonts w:ascii="Arial" w:hAnsi="Arial"/>
                <w:color w:val="010000"/>
                <w:sz w:val="20"/>
              </w:rPr>
              <w:t xml:space="preserve">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="00726B06"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726B06" w:rsidRPr="00726B06" w14:paraId="04FC3B8C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2342A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7EF66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03/2023/NQ-HDQT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7E21E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28,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A4601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Extend the dividend payment period for 2022 in cash</w:t>
            </w:r>
          </w:p>
        </w:tc>
      </w:tr>
      <w:tr w:rsidR="00726B06" w:rsidRPr="00726B06" w14:paraId="646D800F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5183D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FC6B6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01/2023/QD-HDQT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6F2D5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12,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EB07D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additional salaries for Lunar New Year 2023</w:t>
            </w:r>
          </w:p>
        </w:tc>
      </w:tr>
      <w:tr w:rsidR="00726B06" w:rsidRPr="00726B06" w14:paraId="4319193B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69B03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59A94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02/2023/QD-HDQT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80D75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12,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93EB5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Replace members of the Salary Council</w:t>
            </w:r>
          </w:p>
        </w:tc>
      </w:tr>
      <w:tr w:rsidR="00726B06" w:rsidRPr="00726B06" w14:paraId="1C62D4D7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9CDEB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D6FEA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03/2023/QD-HDQT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B18AF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B277D" w14:textId="04B0A07A" w:rsidR="00726B06" w:rsidRPr="00726B06" w:rsidRDefault="005F15F2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Reward bonuses on eve of</w:t>
            </w:r>
            <w:r w:rsidR="00726B06">
              <w:rPr>
                <w:rFonts w:ascii="Arial" w:hAnsi="Arial"/>
                <w:color w:val="010000"/>
                <w:sz w:val="20"/>
              </w:rPr>
              <w:t xml:space="preserve"> April 30 and May 1, 2023</w:t>
            </w:r>
          </w:p>
        </w:tc>
      </w:tr>
      <w:tr w:rsidR="00726B06" w:rsidRPr="00726B06" w14:paraId="00F26D13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C084F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78E20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04A/2023/QD-HDQT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429C8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3B46C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bonuses for exceeding the production and business plan in 2022</w:t>
            </w:r>
          </w:p>
        </w:tc>
      </w:tr>
      <w:tr w:rsidR="00726B06" w:rsidRPr="00726B06" w14:paraId="0AA8848E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F30C4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EB841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04/2023/QD-HDQT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F6DF4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A0967" w14:textId="07091954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Selection of an independent audit company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for the 2023 Financial Statement</w:t>
            </w:r>
            <w:r w:rsidR="005F15F2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726B06" w:rsidRPr="00726B06" w14:paraId="72B417A8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1F8CD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2B9AC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05/2023/QD-HDQT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9D63A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C2146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employees for completing production tasks in the first 6 months of 2023</w:t>
            </w:r>
          </w:p>
        </w:tc>
      </w:tr>
      <w:tr w:rsidR="00726B06" w:rsidRPr="00726B06" w14:paraId="30787693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C6D30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5864E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06/2023/QD-HDQT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E3D33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E965B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employees in celebration of the 78th National Day anniversary from February 9, 1945 to February 9, 2023</w:t>
            </w:r>
          </w:p>
        </w:tc>
      </w:tr>
      <w:tr w:rsidR="00726B06" w:rsidRPr="00726B06" w14:paraId="6CBF3275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9B248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93592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07/2023/QD-HDQT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8EB77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25,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E34BC" w14:textId="78F5C670" w:rsidR="00726B06" w:rsidRPr="00726B06" w:rsidRDefault="005F15F2" w:rsidP="005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Reward</w:t>
            </w:r>
            <w:r w:rsidR="00726B06">
              <w:rPr>
                <w:rFonts w:ascii="Arial" w:hAnsi="Arial"/>
                <w:color w:val="010000"/>
                <w:sz w:val="20"/>
              </w:rPr>
              <w:t xml:space="preserve"> employees </w:t>
            </w:r>
            <w:r>
              <w:rPr>
                <w:rFonts w:ascii="Arial" w:hAnsi="Arial"/>
                <w:color w:val="010000"/>
                <w:sz w:val="20"/>
              </w:rPr>
              <w:t>in</w:t>
            </w:r>
            <w:r w:rsidR="00726B06">
              <w:rPr>
                <w:rFonts w:ascii="Arial" w:hAnsi="Arial"/>
                <w:color w:val="010000"/>
                <w:sz w:val="20"/>
              </w:rPr>
              <w:t xml:space="preserve"> the company's 9th anniversary from March 10, 2014 to March 10, 2023</w:t>
            </w:r>
          </w:p>
        </w:tc>
      </w:tr>
      <w:tr w:rsidR="00726B06" w:rsidRPr="00726B06" w14:paraId="1531177A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FA49E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B33D0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08/2023/QD-HDQT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F9A7C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10,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684C6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installation of the HNT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Modun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flow control program</w:t>
            </w:r>
          </w:p>
        </w:tc>
      </w:tr>
      <w:tr w:rsidR="00726B06" w:rsidRPr="00726B06" w14:paraId="42D98E31" w14:textId="77777777" w:rsidTr="00726B06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E5CF1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5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0572E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09/2023/QD-HDQT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D3A14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15, 2023</w:t>
            </w:r>
          </w:p>
        </w:tc>
        <w:tc>
          <w:tcPr>
            <w:tcW w:w="2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9FE37" w14:textId="77777777" w:rsidR="00726B06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employees for the New Year 2024 celebration</w:t>
            </w:r>
          </w:p>
        </w:tc>
      </w:tr>
    </w:tbl>
    <w:p w14:paraId="2F30CED6" w14:textId="11144AA3" w:rsidR="00784724" w:rsidRPr="00726B06" w:rsidRDefault="00726B06" w:rsidP="001A44A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(Annual Report 2021)</w:t>
      </w:r>
    </w:p>
    <w:p w14:paraId="7E7BA3D5" w14:textId="6D6C7FDE" w:rsidR="00784724" w:rsidRPr="00726B06" w:rsidRDefault="00726B06" w:rsidP="001A44A1">
      <w:pPr>
        <w:pStyle w:val="ListParagraph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on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2"/>
        <w:gridCol w:w="2222"/>
        <w:gridCol w:w="1520"/>
        <w:gridCol w:w="2236"/>
        <w:gridCol w:w="2357"/>
      </w:tblGrid>
      <w:tr w:rsidR="00784724" w:rsidRPr="00726B06" w14:paraId="090DD9D9" w14:textId="77777777" w:rsidTr="00726B06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91624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35558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DEAE1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8B8BE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4264A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784724" w:rsidRPr="00726B06" w14:paraId="7D425D2B" w14:textId="77777777" w:rsidTr="00726B06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B2223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97D6A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Dinh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D5082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64E95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from April 20, 2021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1B5A5" w14:textId="3B0B7080" w:rsidR="00784724" w:rsidRPr="00726B06" w:rsidRDefault="005F15F2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26B06">
              <w:rPr>
                <w:rFonts w:ascii="Arial" w:hAnsi="Arial"/>
                <w:color w:val="010000"/>
                <w:sz w:val="20"/>
              </w:rPr>
              <w:t xml:space="preserve"> Accounting - Auditing</w:t>
            </w:r>
          </w:p>
        </w:tc>
      </w:tr>
      <w:tr w:rsidR="00784724" w:rsidRPr="00726B06" w14:paraId="21B9E005" w14:textId="77777777" w:rsidTr="00726B06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D3FD7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719D0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Ho Ngoc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5FA08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5EAF6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from April 20, 2021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3A1FB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784724" w:rsidRPr="00726B06" w14:paraId="4452F3FF" w14:textId="77777777" w:rsidTr="00726B06">
        <w:tc>
          <w:tcPr>
            <w:tcW w:w="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3DE61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722C7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Xuan Minh</w:t>
            </w:r>
          </w:p>
        </w:tc>
        <w:tc>
          <w:tcPr>
            <w:tcW w:w="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E09BB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Members of the Supervisory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811D1" w14:textId="77777777" w:rsidR="00784724" w:rsidRPr="00726B06" w:rsidRDefault="00784724" w:rsidP="001A44A1">
            <w:pP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05252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</w:tbl>
    <w:p w14:paraId="3D67602B" w14:textId="75A6642E" w:rsidR="00784724" w:rsidRPr="00726B06" w:rsidRDefault="00726B06" w:rsidP="001A44A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6"/>
        <w:gridCol w:w="2224"/>
        <w:gridCol w:w="1798"/>
        <w:gridCol w:w="2083"/>
        <w:gridCol w:w="2216"/>
      </w:tblGrid>
      <w:tr w:rsidR="00784724" w:rsidRPr="00726B06" w14:paraId="11C6C53B" w14:textId="77777777" w:rsidTr="00726B06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125FE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B48FA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B9882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6661A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7DA19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784724" w:rsidRPr="00726B06" w14:paraId="5F8F8D8D" w14:textId="77777777" w:rsidTr="00726B06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91B3D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6AC7B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Tong Quang Minh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3C2C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02, 1980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4FD54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in Economic Management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7449A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on: October 03, 2019</w:t>
            </w:r>
          </w:p>
        </w:tc>
      </w:tr>
      <w:tr w:rsidR="00784724" w:rsidRPr="00726B06" w14:paraId="1DD77B2C" w14:textId="77777777" w:rsidTr="00726B06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6509D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F4A36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Mr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Pham Tien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Luat</w:t>
            </w:r>
            <w:proofErr w:type="spellEnd"/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ED5C8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16, 1978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C1D2A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Automation engineer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7C758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August 01, 2021</w:t>
            </w:r>
          </w:p>
        </w:tc>
      </w:tr>
    </w:tbl>
    <w:p w14:paraId="47276D80" w14:textId="69D0FC1B" w:rsidR="00784724" w:rsidRPr="00726B06" w:rsidRDefault="00726B06" w:rsidP="001A44A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Accountant.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54"/>
        <w:gridCol w:w="1973"/>
        <w:gridCol w:w="2680"/>
        <w:gridCol w:w="2110"/>
      </w:tblGrid>
      <w:tr w:rsidR="00784724" w:rsidRPr="00726B06" w14:paraId="04A48DD6" w14:textId="77777777" w:rsidTr="00726B06">
        <w:tc>
          <w:tcPr>
            <w:tcW w:w="1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0A190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2F7E5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CB2D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64AE8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784724" w:rsidRPr="00726B06" w14:paraId="0700073F" w14:textId="77777777" w:rsidTr="00726B06">
        <w:tc>
          <w:tcPr>
            <w:tcW w:w="1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1FF6B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Dinh Thuy Lam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079F2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1983</w:t>
            </w:r>
          </w:p>
        </w:tc>
        <w:tc>
          <w:tcPr>
            <w:tcW w:w="1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31D18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DB831" w14:textId="31AF725A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on: October 03, 2019</w:t>
            </w:r>
          </w:p>
        </w:tc>
      </w:tr>
    </w:tbl>
    <w:p w14:paraId="3798A3C4" w14:textId="77777777" w:rsidR="00726B06" w:rsidRDefault="00726B06" w:rsidP="005F15F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39578551" w14:textId="1137439B" w:rsidR="00784724" w:rsidRPr="00726B06" w:rsidRDefault="00726B06" w:rsidP="005F15F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5F15F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the </w:t>
      </w:r>
      <w:r w:rsidR="005F15F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</w:t>
      </w:r>
    </w:p>
    <w:p w14:paraId="6DA23DC7" w14:textId="1AD1C2D2" w:rsidR="00784724" w:rsidRPr="00726B06" w:rsidRDefault="00726B06" w:rsidP="005F15F2">
      <w:pPr>
        <w:pStyle w:val="ListParagraph"/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5F15F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Company, </w:t>
      </w:r>
      <w:r w:rsidR="005F15F2">
        <w:rPr>
          <w:rFonts w:ascii="Arial" w:hAnsi="Arial"/>
          <w:color w:val="010000"/>
          <w:sz w:val="20"/>
        </w:rPr>
        <w:t>or between the Company and principal</w:t>
      </w:r>
      <w:r>
        <w:rPr>
          <w:rFonts w:ascii="Arial" w:hAnsi="Arial"/>
          <w:color w:val="010000"/>
          <w:sz w:val="20"/>
        </w:rPr>
        <w:t xml:space="preserve"> shareholders, PDMR, or </w:t>
      </w:r>
      <w:r w:rsidR="005F15F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6"/>
        <w:gridCol w:w="2813"/>
        <w:gridCol w:w="1254"/>
        <w:gridCol w:w="1780"/>
        <w:gridCol w:w="999"/>
        <w:gridCol w:w="1645"/>
      </w:tblGrid>
      <w:tr w:rsidR="00784724" w:rsidRPr="00726B06" w14:paraId="03BB7FB8" w14:textId="77777777" w:rsidTr="00726B06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8F4D5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53478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 party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AB610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Relationship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74ED0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Contract contents: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77AF2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479A4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value:</w:t>
            </w:r>
          </w:p>
        </w:tc>
      </w:tr>
      <w:tr w:rsidR="00784724" w:rsidRPr="00726B06" w14:paraId="55AC35E6" w14:textId="77777777" w:rsidTr="00726B06">
        <w:tc>
          <w:tcPr>
            <w:tcW w:w="30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F61FA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6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E8D23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Vinaconex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Power Development and Construction Investment Joint Stock Company</w:t>
            </w:r>
          </w:p>
        </w:tc>
        <w:tc>
          <w:tcPr>
            <w:tcW w:w="70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93EF8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Holding Company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1A655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Leasing 110kV transmission lines and other services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6D6A2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4D0D5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2,343,332,877</w:t>
            </w:r>
          </w:p>
        </w:tc>
      </w:tr>
      <w:tr w:rsidR="00784724" w:rsidRPr="00726B06" w14:paraId="1A5FB98D" w14:textId="77777777" w:rsidTr="00726B06">
        <w:tc>
          <w:tcPr>
            <w:tcW w:w="30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C8D13" w14:textId="77777777" w:rsidR="00784724" w:rsidRPr="00726B06" w:rsidRDefault="00784724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6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CE78B" w14:textId="77777777" w:rsidR="00784724" w:rsidRPr="00726B06" w:rsidRDefault="00784724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BB0F1" w14:textId="77777777" w:rsidR="00784724" w:rsidRPr="00726B06" w:rsidRDefault="00784724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FC154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Office for lease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87AB3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7EDEE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327,000,000</w:t>
            </w:r>
          </w:p>
        </w:tc>
      </w:tr>
      <w:tr w:rsidR="00784724" w:rsidRPr="00726B06" w14:paraId="0AEB5F9B" w14:textId="77777777" w:rsidTr="00726B06">
        <w:tc>
          <w:tcPr>
            <w:tcW w:w="30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E13E3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6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DD81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VCP Electromechanical Joint Stock Company</w:t>
            </w:r>
          </w:p>
        </w:tc>
        <w:tc>
          <w:tcPr>
            <w:tcW w:w="70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8928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Under the same Holding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Company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ADFA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Maintenance, repair, and service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3A905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7EF12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572,250,000</w:t>
            </w:r>
          </w:p>
        </w:tc>
      </w:tr>
      <w:tr w:rsidR="00784724" w:rsidRPr="00726B06" w14:paraId="2E406798" w14:textId="77777777" w:rsidTr="00726B06">
        <w:tc>
          <w:tcPr>
            <w:tcW w:w="30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F7D87" w14:textId="77777777" w:rsidR="00784724" w:rsidRPr="00726B06" w:rsidRDefault="00784724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6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F4AB6" w14:textId="77777777" w:rsidR="00784724" w:rsidRPr="00726B06" w:rsidRDefault="00784724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1D11C" w14:textId="77777777" w:rsidR="00784724" w:rsidRPr="00726B06" w:rsidRDefault="00784724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FD0FE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Long-term loan 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162D9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9F45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3,260,000,000</w:t>
            </w:r>
          </w:p>
        </w:tc>
      </w:tr>
      <w:tr w:rsidR="00784724" w:rsidRPr="00726B06" w14:paraId="588B32A8" w14:textId="77777777" w:rsidTr="00726B06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2FF51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9C31B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Bai Thuong Hydropower Joint Stock Company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EC63D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7ED80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Car rent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F0B15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91EB1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39,240,000</w:t>
            </w:r>
          </w:p>
        </w:tc>
      </w:tr>
      <w:tr w:rsidR="00784724" w:rsidRPr="00726B06" w14:paraId="38BA2198" w14:textId="77777777" w:rsidTr="00726B06">
        <w:tc>
          <w:tcPr>
            <w:tcW w:w="30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3465F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56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FA791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 La Hydropower Joint Stock Company</w:t>
            </w:r>
          </w:p>
        </w:tc>
        <w:tc>
          <w:tcPr>
            <w:tcW w:w="70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C45AA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93205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Car rent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0CA8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749E2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91,560,000</w:t>
            </w:r>
          </w:p>
        </w:tc>
      </w:tr>
      <w:tr w:rsidR="00784724" w:rsidRPr="00726B06" w14:paraId="062BFF3F" w14:textId="77777777" w:rsidTr="00726B06">
        <w:tc>
          <w:tcPr>
            <w:tcW w:w="30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78A6D" w14:textId="77777777" w:rsidR="00784724" w:rsidRPr="00726B06" w:rsidRDefault="00784724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6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65901" w14:textId="77777777" w:rsidR="00784724" w:rsidRPr="00726B06" w:rsidRDefault="00784724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15A4C" w14:textId="77777777" w:rsidR="00784724" w:rsidRPr="00726B06" w:rsidRDefault="00784724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1F4C5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Long-term loan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7F745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5D367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4,800,000,000</w:t>
            </w:r>
          </w:p>
        </w:tc>
      </w:tr>
      <w:tr w:rsidR="00784724" w:rsidRPr="00726B06" w14:paraId="3034C37B" w14:textId="77777777" w:rsidTr="00726B06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BCBC8" w14:textId="77777777" w:rsidR="00784724" w:rsidRPr="00726B06" w:rsidRDefault="00726B06" w:rsidP="001A44A1">
            <w:pP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5A4D3" w14:textId="77777777" w:rsidR="00784724" w:rsidRPr="00726B06" w:rsidRDefault="00726B06" w:rsidP="001A44A1">
            <w:pP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Trinh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12570" w14:textId="77777777" w:rsidR="00784724" w:rsidRPr="00726B06" w:rsidRDefault="00726B06" w:rsidP="001A44A1">
            <w:pP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64461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Long-term loan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A1F77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61D75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556,369,366</w:t>
            </w:r>
          </w:p>
        </w:tc>
      </w:tr>
      <w:tr w:rsidR="00784724" w:rsidRPr="00726B06" w14:paraId="70F51FE6" w14:textId="77777777" w:rsidTr="00726B06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C2570" w14:textId="77777777" w:rsidR="00784724" w:rsidRPr="00726B06" w:rsidRDefault="00726B06" w:rsidP="001A44A1">
            <w:pP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53F22" w14:textId="77777777" w:rsidR="00784724" w:rsidRPr="00726B06" w:rsidRDefault="00726B06" w:rsidP="001A44A1">
            <w:pP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Mr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Pham Tien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Luat</w:t>
            </w:r>
            <w:proofErr w:type="spellEnd"/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3E885" w14:textId="0422689B" w:rsidR="00784724" w:rsidRPr="00726B06" w:rsidRDefault="00726B06" w:rsidP="001A44A1">
            <w:pP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5F15F2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C291B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Long-term loan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1D524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A81E0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2,142,782,005</w:t>
            </w:r>
          </w:p>
        </w:tc>
      </w:tr>
    </w:tbl>
    <w:p w14:paraId="3BBCDD55" w14:textId="79F26143" w:rsidR="00726B06" w:rsidRDefault="00726B06" w:rsidP="005F15F2">
      <w:pPr>
        <w:pStyle w:val="ListParagraph"/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of Company’s PDMR, </w:t>
      </w:r>
      <w:r w:rsidR="005F15F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with subsidiaries, companies controlled by the Company: None.</w:t>
      </w:r>
    </w:p>
    <w:p w14:paraId="3B597B3E" w14:textId="13AF00C2" w:rsidR="00784724" w:rsidRPr="00726B06" w:rsidRDefault="00726B06" w:rsidP="005F15F2">
      <w:pPr>
        <w:pStyle w:val="ListParagraph"/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79AD576A" w14:textId="2092F3FC" w:rsidR="00726B06" w:rsidRDefault="00726B06" w:rsidP="005F15F2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company in which members of the Board of Directors, membe</w:t>
      </w:r>
      <w:r w:rsidR="005F15F2">
        <w:rPr>
          <w:rFonts w:ascii="Arial" w:hAnsi="Arial"/>
          <w:color w:val="010000"/>
          <w:sz w:val="20"/>
        </w:rPr>
        <w:t>rs of the Supervisory Board, Executive Manager (Managing Director</w:t>
      </w:r>
      <w:r>
        <w:rPr>
          <w:rFonts w:ascii="Arial" w:hAnsi="Arial"/>
          <w:color w:val="010000"/>
          <w:sz w:val="20"/>
        </w:rPr>
        <w:t>) and other managers have been founding members or memb</w:t>
      </w:r>
      <w:r w:rsidR="005F15F2">
        <w:rPr>
          <w:rFonts w:ascii="Arial" w:hAnsi="Arial"/>
          <w:color w:val="010000"/>
          <w:sz w:val="20"/>
        </w:rPr>
        <w:t>ers of the Board of Directors or Executive Manager (Managing Director</w:t>
      </w:r>
      <w:r>
        <w:rPr>
          <w:rFonts w:ascii="Arial" w:hAnsi="Arial"/>
          <w:color w:val="010000"/>
          <w:sz w:val="20"/>
        </w:rPr>
        <w:t>) for the past three (03) years (calculated at the time</w:t>
      </w:r>
      <w:r w:rsidR="005F15F2">
        <w:rPr>
          <w:rFonts w:ascii="Arial" w:hAnsi="Arial"/>
          <w:color w:val="010000"/>
          <w:sz w:val="20"/>
        </w:rPr>
        <w:t xml:space="preserve"> of reporting). Transactions under S</w:t>
      </w:r>
      <w:r>
        <w:rPr>
          <w:rFonts w:ascii="Arial" w:hAnsi="Arial"/>
          <w:color w:val="010000"/>
          <w:sz w:val="20"/>
        </w:rPr>
        <w:t>ection</w:t>
      </w:r>
      <w:r w:rsidR="005F15F2">
        <w:rPr>
          <w:rFonts w:ascii="Arial" w:hAnsi="Arial"/>
          <w:color w:val="010000"/>
          <w:sz w:val="20"/>
        </w:rPr>
        <w:t xml:space="preserve"> 2 </w:t>
      </w:r>
      <w:proofErr w:type="spellStart"/>
      <w:r w:rsidR="005F15F2">
        <w:rPr>
          <w:rFonts w:ascii="Arial" w:hAnsi="Arial"/>
          <w:color w:val="010000"/>
          <w:sz w:val="20"/>
        </w:rPr>
        <w:t>Chapte</w:t>
      </w:r>
      <w:proofErr w:type="spellEnd"/>
      <w:r>
        <w:rPr>
          <w:rFonts w:ascii="Arial" w:hAnsi="Arial"/>
          <w:color w:val="010000"/>
          <w:sz w:val="20"/>
        </w:rPr>
        <w:t xml:space="preserve"> VII. </w:t>
      </w:r>
    </w:p>
    <w:p w14:paraId="65C8AAA2" w14:textId="290167E5" w:rsidR="00726B06" w:rsidRDefault="00726B06" w:rsidP="005F15F2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in which </w:t>
      </w:r>
      <w:r w:rsidR="005F15F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members of the Board of</w:t>
      </w:r>
      <w:r w:rsidR="005F15F2">
        <w:rPr>
          <w:rFonts w:ascii="Arial" w:hAnsi="Arial"/>
          <w:color w:val="010000"/>
          <w:sz w:val="20"/>
        </w:rPr>
        <w:t xml:space="preserve"> Directors, members of the </w:t>
      </w:r>
      <w:proofErr w:type="spellStart"/>
      <w:r w:rsidR="005F15F2">
        <w:rPr>
          <w:rFonts w:ascii="Arial" w:hAnsi="Arial"/>
          <w:color w:val="010000"/>
          <w:sz w:val="20"/>
        </w:rPr>
        <w:t>Supevisory</w:t>
      </w:r>
      <w:proofErr w:type="spellEnd"/>
      <w:r w:rsidR="005F15F2">
        <w:rPr>
          <w:rFonts w:ascii="Arial" w:hAnsi="Arial"/>
          <w:color w:val="010000"/>
          <w:sz w:val="20"/>
        </w:rPr>
        <w:t xml:space="preserve"> Board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5F15F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</w:t>
      </w:r>
      <w:r w:rsidR="005F15F2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members</w:t>
      </w:r>
      <w:r w:rsidR="005F15F2">
        <w:rPr>
          <w:rFonts w:ascii="Arial" w:hAnsi="Arial"/>
          <w:color w:val="010000"/>
          <w:sz w:val="20"/>
        </w:rPr>
        <w:t xml:space="preserve"> of the Board of Directors, </w:t>
      </w:r>
      <w:r>
        <w:rPr>
          <w:rFonts w:ascii="Arial" w:hAnsi="Arial"/>
          <w:color w:val="010000"/>
          <w:sz w:val="20"/>
        </w:rPr>
        <w:t>Executive Manager (</w:t>
      </w:r>
      <w:r w:rsidR="005F15F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None.</w:t>
      </w:r>
    </w:p>
    <w:p w14:paraId="7969827B" w14:textId="0BFB013A" w:rsidR="00726B06" w:rsidRDefault="00726B06" w:rsidP="005F15F2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material or non-material benefits to members of the Board of Directors, member</w:t>
      </w:r>
      <w:r w:rsidR="005F15F2">
        <w:rPr>
          <w:rFonts w:ascii="Arial" w:hAnsi="Arial"/>
          <w:color w:val="010000"/>
          <w:sz w:val="20"/>
        </w:rPr>
        <w:t xml:space="preserve">s of the Supervisory Board and </w:t>
      </w:r>
      <w:r>
        <w:rPr>
          <w:rFonts w:ascii="Arial" w:hAnsi="Arial"/>
          <w:color w:val="010000"/>
          <w:sz w:val="20"/>
        </w:rPr>
        <w:t>Executive Manager (</w:t>
      </w:r>
      <w:r w:rsidR="005F15F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</w:t>
      </w:r>
    </w:p>
    <w:p w14:paraId="6336F2AF" w14:textId="76BE1FEC" w:rsidR="00726B06" w:rsidRDefault="00726B06" w:rsidP="005F15F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5F15F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089E1F71" w14:textId="60868248" w:rsidR="00784724" w:rsidRPr="00726B06" w:rsidRDefault="00726B06" w:rsidP="005F15F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Company’s share transactions of PDMR and </w:t>
      </w:r>
      <w:r w:rsidR="005F15F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1755"/>
        <w:gridCol w:w="1210"/>
        <w:gridCol w:w="2000"/>
        <w:gridCol w:w="999"/>
        <w:gridCol w:w="1439"/>
        <w:gridCol w:w="1193"/>
      </w:tblGrid>
      <w:tr w:rsidR="00726B06" w:rsidRPr="00726B06" w14:paraId="49315316" w14:textId="77777777" w:rsidTr="00726B06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8F7CF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79E28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individual/institution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B5C31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Company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CA0C9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128D1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7C60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Amount and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share holding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rate after transactions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59852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726B06" w:rsidRPr="00726B06" w14:paraId="4A0A7376" w14:textId="77777777" w:rsidTr="00726B06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D4FE8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F33C0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Thanh Thuy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116A0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C39CC" w14:textId="639E0D80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SIMCO Building, Pham Hung Street, My Dinh 1 Ward, Nam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Hanoi City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2193C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15, 2023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EC945" w14:textId="77777777" w:rsidR="00784724" w:rsidRPr="00726B06" w:rsidRDefault="00726B06" w:rsidP="001A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1,840,000 shares (12.27% of charter capital)</w:t>
            </w:r>
          </w:p>
        </w:tc>
        <w:tc>
          <w:tcPr>
            <w:tcW w:w="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C37EE" w14:textId="3766F7B6" w:rsidR="005F15F2" w:rsidRPr="005F15F2" w:rsidRDefault="00726B06" w:rsidP="005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Transaction of purchasing XMP shares </w:t>
            </w:r>
            <w:r w:rsidR="005F15F2">
              <w:rPr>
                <w:rFonts w:ascii="Arial" w:hAnsi="Arial"/>
                <w:color w:val="010000"/>
                <w:sz w:val="20"/>
              </w:rPr>
              <w:t>–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 w:rsidR="005F15F2">
              <w:rPr>
                <w:rFonts w:ascii="Arial" w:hAnsi="Arial"/>
                <w:color w:val="010000"/>
                <w:sz w:val="20"/>
              </w:rPr>
              <w:t>by means of put-through</w:t>
            </w:r>
            <w:bookmarkStart w:id="0" w:name="_GoBack"/>
            <w:bookmarkEnd w:id="0"/>
          </w:p>
        </w:tc>
      </w:tr>
    </w:tbl>
    <w:p w14:paraId="0DFC5315" w14:textId="34985F1C" w:rsidR="00784724" w:rsidRPr="00726B06" w:rsidRDefault="00726B06" w:rsidP="001A44A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784724" w:rsidRPr="00726B06" w:rsidSect="00726B0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1C82"/>
    <w:multiLevelType w:val="hybridMultilevel"/>
    <w:tmpl w:val="024A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5089"/>
    <w:multiLevelType w:val="multilevel"/>
    <w:tmpl w:val="60645C08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414F12"/>
    <w:multiLevelType w:val="multilevel"/>
    <w:tmpl w:val="0770CEF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ahoma" w:hAnsi="Arial" w:cs="Arial"/>
        <w:b w:val="0"/>
        <w:i w:val="0"/>
        <w:smallCaps w:val="0"/>
        <w:strike w:val="0"/>
        <w:color w:val="000000"/>
        <w:sz w:val="20"/>
        <w:szCs w:val="19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9B25853"/>
    <w:multiLevelType w:val="multilevel"/>
    <w:tmpl w:val="C27E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C900CC"/>
    <w:multiLevelType w:val="hybridMultilevel"/>
    <w:tmpl w:val="D52E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4615"/>
    <w:multiLevelType w:val="hybridMultilevel"/>
    <w:tmpl w:val="448ACC24"/>
    <w:lvl w:ilvl="0" w:tplc="89C48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322C"/>
    <w:multiLevelType w:val="hybridMultilevel"/>
    <w:tmpl w:val="7390CE48"/>
    <w:lvl w:ilvl="0" w:tplc="36D29A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0"/>
        <w:u w:val="none"/>
      </w:rPr>
    </w:lvl>
    <w:lvl w:ilvl="1" w:tplc="8B3C1C6C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1444D044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57751"/>
    <w:multiLevelType w:val="multilevel"/>
    <w:tmpl w:val="EA5EC92C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F142B9D"/>
    <w:multiLevelType w:val="multilevel"/>
    <w:tmpl w:val="7ADCD8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ahoma" w:hAnsi="Arial" w:cs="Arial"/>
        <w:b w:val="0"/>
        <w:i w:val="0"/>
        <w:smallCaps w:val="0"/>
        <w:strike w:val="0"/>
        <w:color w:val="000000"/>
        <w:sz w:val="20"/>
        <w:szCs w:val="19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55B6FFA"/>
    <w:multiLevelType w:val="hybridMultilevel"/>
    <w:tmpl w:val="DBDE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72022"/>
    <w:multiLevelType w:val="multilevel"/>
    <w:tmpl w:val="F7C02950"/>
    <w:lvl w:ilvl="0">
      <w:start w:val="50"/>
      <w:numFmt w:val="low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24"/>
    <w:rsid w:val="001A44A1"/>
    <w:rsid w:val="005F15F2"/>
    <w:rsid w:val="00726B06"/>
    <w:rsid w:val="007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1027"/>
  <w15:docId w15:val="{A34AA23E-5BAF-4440-A72D-DD139F3D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color w:val="84162C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color w:val="84162C"/>
      <w:sz w:val="19"/>
      <w:szCs w:val="19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0"/>
    </w:pPr>
    <w:rPr>
      <w:rFonts w:ascii="Tahoma" w:eastAsia="Tahoma" w:hAnsi="Tahoma" w:cs="Tahoma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33" w:lineRule="auto"/>
      <w:ind w:firstLine="180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ind w:left="1650" w:firstLine="300"/>
    </w:pPr>
    <w:rPr>
      <w:rFonts w:ascii="Tahoma" w:eastAsia="Tahoma" w:hAnsi="Tahoma" w:cs="Tahoma"/>
      <w:b/>
      <w:bCs/>
    </w:rPr>
  </w:style>
  <w:style w:type="paragraph" w:customStyle="1" w:styleId="Other0">
    <w:name w:val="Other"/>
    <w:basedOn w:val="Normal"/>
    <w:link w:val="Other"/>
    <w:rPr>
      <w:rFonts w:ascii="Tahoma" w:eastAsia="Tahoma" w:hAnsi="Tahoma" w:cs="Tahoma"/>
      <w:sz w:val="16"/>
      <w:szCs w:val="16"/>
    </w:rPr>
  </w:style>
  <w:style w:type="paragraph" w:customStyle="1" w:styleId="Heading21">
    <w:name w:val="Heading #2"/>
    <w:basedOn w:val="Normal"/>
    <w:link w:val="Heading20"/>
    <w:pPr>
      <w:spacing w:line="283" w:lineRule="auto"/>
      <w:outlineLvl w:val="1"/>
    </w:pPr>
    <w:rPr>
      <w:rFonts w:ascii="Arial" w:eastAsia="Arial" w:hAnsi="Arial" w:cs="Arial"/>
      <w:color w:val="84162C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98" w:lineRule="auto"/>
      <w:jc w:val="right"/>
    </w:pPr>
    <w:rPr>
      <w:rFonts w:ascii="Arial" w:eastAsia="Arial" w:hAnsi="Arial" w:cs="Arial"/>
      <w:i/>
      <w:iCs/>
      <w:color w:val="84162C"/>
      <w:sz w:val="19"/>
      <w:szCs w:val="19"/>
    </w:rPr>
  </w:style>
  <w:style w:type="paragraph" w:customStyle="1" w:styleId="Heading31">
    <w:name w:val="Heading #3"/>
    <w:basedOn w:val="Normal"/>
    <w:link w:val="Heading30"/>
    <w:pPr>
      <w:spacing w:line="274" w:lineRule="auto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ahoma" w:eastAsia="Tahoma" w:hAnsi="Tahoma" w:cs="Tahoma"/>
      <w:b/>
      <w:bCs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pacing w:line="305" w:lineRule="auto"/>
    </w:pPr>
    <w:rPr>
      <w:rFonts w:ascii="Tahoma" w:eastAsia="Tahoma" w:hAnsi="Tahoma" w:cs="Tahoma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C22F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726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B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cpholdings.com.vn/xuanmin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3X6z2itYCyXXjUMJP/YE6q/DDQ==">CgMxLjA4AHIhMWFJZGJ1ZTRram1oRXduTnRSVTIySnBrVTMwQjlkcjZR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Hoàng Huy</dc:creator>
  <cp:lastModifiedBy>Nguyen Duc Quan</cp:lastModifiedBy>
  <cp:revision>2</cp:revision>
  <dcterms:created xsi:type="dcterms:W3CDTF">2024-02-18T07:10:00Z</dcterms:created>
  <dcterms:modified xsi:type="dcterms:W3CDTF">2024-02-18T07:10:00Z</dcterms:modified>
</cp:coreProperties>
</file>