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5428" w:rsidRPr="00FF5069" w:rsidRDefault="002F4EDA" w:rsidP="008055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F5069">
        <w:rPr>
          <w:rFonts w:ascii="Arial" w:hAnsi="Arial" w:cs="Arial"/>
          <w:b/>
          <w:color w:val="010000"/>
          <w:sz w:val="20"/>
        </w:rPr>
        <w:t>MCG: Board Resolution</w:t>
      </w:r>
    </w:p>
    <w:p w14:paraId="00000002" w14:textId="77777777" w:rsidR="00F35428" w:rsidRPr="00FF5069" w:rsidRDefault="002F4EDA" w:rsidP="008055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5069">
        <w:rPr>
          <w:rFonts w:ascii="Arial" w:hAnsi="Arial" w:cs="Arial"/>
          <w:color w:val="010000"/>
          <w:sz w:val="20"/>
        </w:rPr>
        <w:t>On February 15, 2024, MCG Energy and Real Estate JSC announced Resolution No. 54/2024/NQ-HDQT, as follows:</w:t>
      </w:r>
    </w:p>
    <w:p w14:paraId="00000003" w14:textId="69BF0460" w:rsidR="00F35428" w:rsidRPr="00FF5069" w:rsidRDefault="002F4EDA" w:rsidP="008055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5069">
        <w:rPr>
          <w:rFonts w:ascii="Arial" w:hAnsi="Arial" w:cs="Arial"/>
          <w:color w:val="010000"/>
          <w:sz w:val="20"/>
        </w:rPr>
        <w:t>‎‎</w:t>
      </w:r>
      <w:r w:rsidR="001E6C7B">
        <w:rPr>
          <w:rFonts w:ascii="Arial" w:hAnsi="Arial" w:cs="Arial"/>
          <w:color w:val="010000"/>
          <w:sz w:val="20"/>
        </w:rPr>
        <w:t>Article 1. Approve record</w:t>
      </w:r>
      <w:r w:rsidRPr="00FF5069">
        <w:rPr>
          <w:rFonts w:ascii="Arial" w:hAnsi="Arial" w:cs="Arial"/>
          <w:color w:val="010000"/>
          <w:sz w:val="20"/>
        </w:rPr>
        <w:t xml:space="preserve"> list of shareholders of MCG Energy and Real Estate JSC to exercise the rights to attend the Annual General Meeting 2024 as follows:</w:t>
      </w:r>
    </w:p>
    <w:p w14:paraId="00000004" w14:textId="77777777" w:rsidR="00F35428" w:rsidRPr="00FF5069" w:rsidRDefault="002F4EDA" w:rsidP="0080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5069">
        <w:rPr>
          <w:rFonts w:ascii="Arial" w:hAnsi="Arial" w:cs="Arial"/>
          <w:color w:val="010000"/>
          <w:sz w:val="20"/>
        </w:rPr>
        <w:t>Record date: March 11, 2024</w:t>
      </w:r>
    </w:p>
    <w:p w14:paraId="00000005" w14:textId="24DCEEAD" w:rsidR="00F35428" w:rsidRPr="00FF5069" w:rsidRDefault="002F4EDA" w:rsidP="0080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5069">
        <w:rPr>
          <w:rFonts w:ascii="Arial" w:hAnsi="Arial" w:cs="Arial"/>
          <w:color w:val="010000"/>
          <w:sz w:val="20"/>
        </w:rPr>
        <w:t>Exercise rate: 01 common share - 01 voting right</w:t>
      </w:r>
      <w:r w:rsidR="001E6C7B">
        <w:rPr>
          <w:rFonts w:ascii="Arial" w:hAnsi="Arial" w:cs="Arial"/>
          <w:color w:val="010000"/>
          <w:sz w:val="20"/>
        </w:rPr>
        <w:t>s</w:t>
      </w:r>
    </w:p>
    <w:p w14:paraId="00000006" w14:textId="17F17331" w:rsidR="00F35428" w:rsidRPr="00FF5069" w:rsidRDefault="001E6C7B" w:rsidP="0080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2F4EDA" w:rsidRPr="00FF5069">
        <w:rPr>
          <w:rFonts w:ascii="Arial" w:hAnsi="Arial" w:cs="Arial"/>
          <w:color w:val="010000"/>
          <w:sz w:val="20"/>
        </w:rPr>
        <w:t>: To be announced.</w:t>
      </w:r>
    </w:p>
    <w:p w14:paraId="00000007" w14:textId="77777777" w:rsidR="00F35428" w:rsidRPr="00FF5069" w:rsidRDefault="002F4EDA" w:rsidP="0080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5069">
        <w:rPr>
          <w:rFonts w:ascii="Arial" w:hAnsi="Arial" w:cs="Arial"/>
          <w:color w:val="010000"/>
          <w:sz w:val="20"/>
        </w:rPr>
        <w:t>Venue: To be announced.</w:t>
      </w:r>
    </w:p>
    <w:p w14:paraId="00000008" w14:textId="6017C671" w:rsidR="00F35428" w:rsidRPr="00FF5069" w:rsidRDefault="002F4EDA" w:rsidP="00805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5069">
        <w:rPr>
          <w:rFonts w:ascii="Arial" w:hAnsi="Arial" w:cs="Arial"/>
          <w:color w:val="010000"/>
          <w:sz w:val="20"/>
        </w:rPr>
        <w:t>Meeting contents: Report on production and business results in 2023 and production and business plan for 2024, and other issues under the authorities of the General Meeting.</w:t>
      </w:r>
    </w:p>
    <w:p w14:paraId="00000009" w14:textId="05957680" w:rsidR="00F35428" w:rsidRPr="00FF5069" w:rsidRDefault="002F4EDA" w:rsidP="008055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FF5069">
        <w:rPr>
          <w:rFonts w:ascii="Arial" w:hAnsi="Arial" w:cs="Arial"/>
          <w:color w:val="010000"/>
          <w:sz w:val="20"/>
        </w:rPr>
        <w:t xml:space="preserve">‎‎Article 2. The Board of Directors agrees on assigning the </w:t>
      </w:r>
      <w:r w:rsidR="001E6C7B">
        <w:rPr>
          <w:rFonts w:ascii="Arial" w:hAnsi="Arial" w:cs="Arial"/>
          <w:color w:val="010000"/>
          <w:sz w:val="20"/>
        </w:rPr>
        <w:t>Managing Director</w:t>
      </w:r>
      <w:r w:rsidRPr="00FF5069">
        <w:rPr>
          <w:rFonts w:ascii="Arial" w:hAnsi="Arial" w:cs="Arial"/>
          <w:color w:val="010000"/>
          <w:sz w:val="20"/>
        </w:rPr>
        <w:t xml:space="preserve"> to carry out the necessary procedures to record the list of share</w:t>
      </w:r>
      <w:r w:rsidR="00093B02">
        <w:rPr>
          <w:rFonts w:ascii="Arial" w:hAnsi="Arial" w:cs="Arial"/>
          <w:color w:val="010000"/>
          <w:sz w:val="20"/>
        </w:rPr>
        <w:t xml:space="preserve">holders as per </w:t>
      </w:r>
      <w:bookmarkStart w:id="1" w:name="_GoBack"/>
      <w:bookmarkEnd w:id="1"/>
      <w:r w:rsidRPr="00FF5069">
        <w:rPr>
          <w:rFonts w:ascii="Arial" w:hAnsi="Arial" w:cs="Arial"/>
          <w:color w:val="010000"/>
          <w:sz w:val="20"/>
        </w:rPr>
        <w:t>regulations.</w:t>
      </w:r>
    </w:p>
    <w:p w14:paraId="0000000A" w14:textId="67022970" w:rsidR="00F35428" w:rsidRPr="00FF5069" w:rsidRDefault="002F4EDA" w:rsidP="008055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F5069">
        <w:rPr>
          <w:rFonts w:ascii="Arial" w:hAnsi="Arial" w:cs="Arial"/>
          <w:color w:val="010000"/>
          <w:sz w:val="20"/>
        </w:rPr>
        <w:t xml:space="preserve">‎‎Article 3. This </w:t>
      </w:r>
      <w:r w:rsidR="001E6C7B">
        <w:rPr>
          <w:rFonts w:ascii="Arial" w:hAnsi="Arial" w:cs="Arial"/>
          <w:color w:val="010000"/>
          <w:sz w:val="20"/>
        </w:rPr>
        <w:t xml:space="preserve">Board </w:t>
      </w:r>
      <w:r w:rsidRPr="00FF5069">
        <w:rPr>
          <w:rFonts w:ascii="Arial" w:hAnsi="Arial" w:cs="Arial"/>
          <w:color w:val="010000"/>
          <w:sz w:val="20"/>
        </w:rPr>
        <w:t>Resolution takes effect from the date of its signing. Mem</w:t>
      </w:r>
      <w:r w:rsidR="001E6C7B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FF5069">
        <w:rPr>
          <w:rFonts w:ascii="Arial" w:hAnsi="Arial" w:cs="Arial"/>
          <w:color w:val="010000"/>
          <w:sz w:val="20"/>
        </w:rPr>
        <w:t>and subsidiaries are responsible for implementing this Resolution.</w:t>
      </w:r>
    </w:p>
    <w:sectPr w:rsidR="00F35428" w:rsidRPr="00FF5069" w:rsidSect="0080558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7697"/>
    <w:multiLevelType w:val="multilevel"/>
    <w:tmpl w:val="84C632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28"/>
    <w:rsid w:val="00093B02"/>
    <w:rsid w:val="001E6C7B"/>
    <w:rsid w:val="002F4EDA"/>
    <w:rsid w:val="00805587"/>
    <w:rsid w:val="00F35428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26276"/>
  <w15:docId w15:val="{8EFD8F1E-229E-42FE-8825-0BEA977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ind w:firstLine="2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32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emE5iy+iubkcVn58x4ygJ5T49g==">CgMxLjAyCGguZ2pkZ3hzOAByITFDSkY0NFpNcWhudW5NWkFCazNVVmhVVnhoMDVpTGFvSA==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Duc Quan</cp:lastModifiedBy>
  <cp:revision>3</cp:revision>
  <dcterms:created xsi:type="dcterms:W3CDTF">2024-02-19T03:30:00Z</dcterms:created>
  <dcterms:modified xsi:type="dcterms:W3CDTF">2024-02-19T03:30:00Z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ef75823567e9ccb73207eee0574d350f046825314ee9df221afd28244350d9ca</vt:lpwstr>
  </property>
</Properties>
</file>