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1B7B" w14:textId="77777777" w:rsidR="00266B09" w:rsidRPr="0071176C" w:rsidRDefault="00266B09" w:rsidP="00266B09">
      <w:pPr>
        <w:pStyle w:val="BodyText"/>
        <w:spacing w:after="120" w:line="360" w:lineRule="auto"/>
        <w:ind w:firstLine="0"/>
        <w:rPr>
          <w:rFonts w:ascii="Arial" w:hAnsi="Arial" w:cs="Arial"/>
          <w:b/>
          <w:color w:val="010000"/>
          <w:sz w:val="20"/>
          <w:szCs w:val="20"/>
        </w:rPr>
      </w:pPr>
      <w:r w:rsidRPr="0071176C">
        <w:rPr>
          <w:rFonts w:ascii="Arial" w:hAnsi="Arial" w:cs="Arial"/>
          <w:b/>
          <w:color w:val="010000"/>
          <w:sz w:val="20"/>
          <w:szCs w:val="20"/>
        </w:rPr>
        <w:t>NST: Annual Corporate Governance Report 2023</w:t>
      </w:r>
    </w:p>
    <w:p w14:paraId="7099652B" w14:textId="1F03C287" w:rsidR="00266B09" w:rsidRPr="0071176C" w:rsidRDefault="00266B09" w:rsidP="00615780">
      <w:pPr>
        <w:pStyle w:val="BodyText"/>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 xml:space="preserve">On January 30, 2024, Ngan Son JSC announced Report No. 156/BC-NST on the Annual Corporate Governance 2023 as follows: </w:t>
      </w:r>
    </w:p>
    <w:p w14:paraId="0D79C1FE" w14:textId="1AAD57C9" w:rsidR="00694B28" w:rsidRPr="0071176C" w:rsidRDefault="00266B09" w:rsidP="00615780">
      <w:pPr>
        <w:pStyle w:val="BodyText"/>
        <w:numPr>
          <w:ilvl w:val="0"/>
          <w:numId w:val="1"/>
        </w:numPr>
        <w:tabs>
          <w:tab w:val="left" w:pos="270"/>
          <w:tab w:val="left" w:pos="432"/>
          <w:tab w:val="left" w:pos="2362"/>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Name of public company: Ngan Son JSC</w:t>
      </w:r>
    </w:p>
    <w:p w14:paraId="1313EDF1" w14:textId="77777777" w:rsidR="00694B28" w:rsidRPr="0071176C" w:rsidRDefault="00266B09" w:rsidP="00615780">
      <w:pPr>
        <w:pStyle w:val="BodyText"/>
        <w:numPr>
          <w:ilvl w:val="0"/>
          <w:numId w:val="1"/>
        </w:numPr>
        <w:tabs>
          <w:tab w:val="left" w:pos="270"/>
          <w:tab w:val="left" w:pos="432"/>
          <w:tab w:val="left" w:pos="2370"/>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 xml:space="preserve">Head office address: No. 1, Street TS1, Tien Son Industrial Zone, Tien Du District, Bac Ninh Province </w:t>
      </w:r>
    </w:p>
    <w:p w14:paraId="7E9BE0A8" w14:textId="569FBECB" w:rsidR="00694B28" w:rsidRPr="0071176C" w:rsidRDefault="00266B09" w:rsidP="00615780">
      <w:pPr>
        <w:pStyle w:val="BodyText"/>
        <w:numPr>
          <w:ilvl w:val="0"/>
          <w:numId w:val="1"/>
        </w:numPr>
        <w:tabs>
          <w:tab w:val="left" w:pos="270"/>
          <w:tab w:val="left" w:pos="432"/>
          <w:tab w:val="left" w:pos="4027"/>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Tel: 0222. 6263.679 Fax: 0222.6263.686</w:t>
      </w:r>
    </w:p>
    <w:p w14:paraId="3D069062" w14:textId="77777777" w:rsidR="00694B28" w:rsidRPr="0071176C" w:rsidRDefault="00266B09" w:rsidP="00615780">
      <w:pPr>
        <w:pStyle w:val="BodyText"/>
        <w:numPr>
          <w:ilvl w:val="0"/>
          <w:numId w:val="1"/>
        </w:numPr>
        <w:tabs>
          <w:tab w:val="left" w:pos="270"/>
          <w:tab w:val="left" w:pos="432"/>
          <w:tab w:val="left" w:pos="2367"/>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Charter capital: VND 112,020,030,000</w:t>
      </w:r>
    </w:p>
    <w:p w14:paraId="3FDDC31D" w14:textId="77777777" w:rsidR="00694B28" w:rsidRPr="0071176C" w:rsidRDefault="00266B09" w:rsidP="00615780">
      <w:pPr>
        <w:pStyle w:val="BodyText"/>
        <w:numPr>
          <w:ilvl w:val="0"/>
          <w:numId w:val="1"/>
        </w:numPr>
        <w:tabs>
          <w:tab w:val="left" w:pos="270"/>
          <w:tab w:val="left" w:pos="432"/>
          <w:tab w:val="left" w:pos="2367"/>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Securities code: NST</w:t>
      </w:r>
    </w:p>
    <w:p w14:paraId="3992FC43" w14:textId="6E29D1F3" w:rsidR="00694B28" w:rsidRPr="0071176C" w:rsidRDefault="00266B09" w:rsidP="00615780">
      <w:pPr>
        <w:pStyle w:val="BodyText"/>
        <w:numPr>
          <w:ilvl w:val="0"/>
          <w:numId w:val="1"/>
        </w:numPr>
        <w:tabs>
          <w:tab w:val="left" w:pos="270"/>
          <w:tab w:val="left" w:pos="432"/>
          <w:tab w:val="left" w:pos="2370"/>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Corporate Governance Model: The General Meeting of Shareholders, the Board of Directors, the Supervisory Board</w:t>
      </w:r>
      <w:r w:rsidR="00615780">
        <w:rPr>
          <w:rFonts w:ascii="Arial" w:hAnsi="Arial" w:cs="Arial"/>
          <w:color w:val="010000"/>
          <w:sz w:val="20"/>
          <w:szCs w:val="20"/>
        </w:rPr>
        <w:t>,</w:t>
      </w:r>
      <w:r w:rsidRPr="0071176C">
        <w:rPr>
          <w:rFonts w:ascii="Arial" w:hAnsi="Arial" w:cs="Arial"/>
          <w:color w:val="010000"/>
          <w:sz w:val="20"/>
          <w:szCs w:val="20"/>
        </w:rPr>
        <w:t xml:space="preserve"> and </w:t>
      </w:r>
      <w:r w:rsidR="00615780">
        <w:rPr>
          <w:rFonts w:ascii="Arial" w:hAnsi="Arial" w:cs="Arial"/>
          <w:color w:val="010000"/>
          <w:sz w:val="20"/>
          <w:szCs w:val="20"/>
        </w:rPr>
        <w:t xml:space="preserve">the </w:t>
      </w:r>
      <w:r w:rsidRPr="0071176C">
        <w:rPr>
          <w:rFonts w:ascii="Arial" w:hAnsi="Arial" w:cs="Arial"/>
          <w:color w:val="010000"/>
          <w:sz w:val="20"/>
          <w:szCs w:val="20"/>
        </w:rPr>
        <w:t>Manager</w:t>
      </w:r>
    </w:p>
    <w:p w14:paraId="56E4702E" w14:textId="1D4C1D9C" w:rsidR="00694B28" w:rsidRPr="0071176C" w:rsidRDefault="00266B09" w:rsidP="00615780">
      <w:pPr>
        <w:pStyle w:val="BodyText"/>
        <w:numPr>
          <w:ilvl w:val="0"/>
          <w:numId w:val="1"/>
        </w:numPr>
        <w:tabs>
          <w:tab w:val="left" w:pos="270"/>
          <w:tab w:val="left" w:pos="432"/>
          <w:tab w:val="left" w:pos="2370"/>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Internal audit execution: The company is currently implementing (On January 19, 2024, the company announced Official Dispatch No. 98/CV-NST to the Hanoi Stock Exchange on the implementation of internal audit execution. According to the contents of the Official Dispatch. Ngan Son Joint Stock Company is in the process of building a team of personnel to carry out internal audit works and is expected to perform internal audit execution in 2024).</w:t>
      </w:r>
    </w:p>
    <w:p w14:paraId="14B06663" w14:textId="77777777" w:rsidR="00694B28" w:rsidRPr="0071176C" w:rsidRDefault="00266B09" w:rsidP="00615780">
      <w:pPr>
        <w:pStyle w:val="BodyText"/>
        <w:numPr>
          <w:ilvl w:val="0"/>
          <w:numId w:val="2"/>
        </w:numPr>
        <w:tabs>
          <w:tab w:val="left" w:pos="432"/>
          <w:tab w:val="left" w:pos="2425"/>
        </w:tabs>
        <w:spacing w:after="120" w:line="360" w:lineRule="auto"/>
        <w:ind w:firstLine="0"/>
        <w:jc w:val="both"/>
        <w:rPr>
          <w:rFonts w:ascii="Arial" w:hAnsi="Arial" w:cs="Arial"/>
          <w:color w:val="010000"/>
          <w:sz w:val="20"/>
          <w:szCs w:val="20"/>
        </w:rPr>
      </w:pPr>
      <w:r w:rsidRPr="0071176C">
        <w:rPr>
          <w:rFonts w:ascii="Arial" w:hAnsi="Arial" w:cs="Arial"/>
          <w:color w:val="010000"/>
          <w:sz w:val="20"/>
          <w:szCs w:val="20"/>
        </w:rPr>
        <w:t>Activities of the General Meeting of Shareholders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5"/>
        <w:gridCol w:w="1890"/>
        <w:gridCol w:w="1261"/>
        <w:gridCol w:w="5331"/>
      </w:tblGrid>
      <w:tr w:rsidR="00266B09" w:rsidRPr="0071176C" w14:paraId="332D5CBD" w14:textId="77777777" w:rsidTr="00266B09">
        <w:tc>
          <w:tcPr>
            <w:tcW w:w="297" w:type="pct"/>
            <w:shd w:val="clear" w:color="auto" w:fill="auto"/>
            <w:vAlign w:val="center"/>
          </w:tcPr>
          <w:p w14:paraId="4E5496FE"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No.</w:t>
            </w:r>
          </w:p>
        </w:tc>
        <w:tc>
          <w:tcPr>
            <w:tcW w:w="1048" w:type="pct"/>
            <w:shd w:val="clear" w:color="auto" w:fill="auto"/>
            <w:vAlign w:val="center"/>
          </w:tcPr>
          <w:p w14:paraId="1E315C8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General Mandate No.</w:t>
            </w:r>
          </w:p>
        </w:tc>
        <w:tc>
          <w:tcPr>
            <w:tcW w:w="699" w:type="pct"/>
            <w:shd w:val="clear" w:color="auto" w:fill="auto"/>
            <w:vAlign w:val="center"/>
          </w:tcPr>
          <w:p w14:paraId="66B6664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Date</w:t>
            </w:r>
          </w:p>
        </w:tc>
        <w:tc>
          <w:tcPr>
            <w:tcW w:w="2956" w:type="pct"/>
            <w:shd w:val="clear" w:color="auto" w:fill="auto"/>
            <w:vAlign w:val="center"/>
          </w:tcPr>
          <w:p w14:paraId="7E7D9796"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Main contents</w:t>
            </w:r>
          </w:p>
        </w:tc>
      </w:tr>
      <w:tr w:rsidR="00266B09" w:rsidRPr="0071176C" w14:paraId="166C6B5F" w14:textId="77777777" w:rsidTr="00266B09">
        <w:tc>
          <w:tcPr>
            <w:tcW w:w="297" w:type="pct"/>
            <w:vMerge w:val="restart"/>
            <w:shd w:val="clear" w:color="auto" w:fill="auto"/>
            <w:vAlign w:val="center"/>
          </w:tcPr>
          <w:p w14:paraId="6E4B9340"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1</w:t>
            </w:r>
          </w:p>
        </w:tc>
        <w:tc>
          <w:tcPr>
            <w:tcW w:w="1048" w:type="pct"/>
            <w:vMerge w:val="restart"/>
            <w:shd w:val="clear" w:color="auto" w:fill="auto"/>
            <w:vAlign w:val="center"/>
          </w:tcPr>
          <w:p w14:paraId="645D0139"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215/NQ-NST</w:t>
            </w:r>
          </w:p>
        </w:tc>
        <w:tc>
          <w:tcPr>
            <w:tcW w:w="699" w:type="pct"/>
            <w:vMerge w:val="restart"/>
            <w:shd w:val="clear" w:color="auto" w:fill="auto"/>
            <w:vAlign w:val="center"/>
          </w:tcPr>
          <w:p w14:paraId="5F04D507"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April 27, 2023</w:t>
            </w:r>
          </w:p>
        </w:tc>
        <w:tc>
          <w:tcPr>
            <w:tcW w:w="2956" w:type="pct"/>
            <w:shd w:val="clear" w:color="auto" w:fill="auto"/>
            <w:vAlign w:val="center"/>
          </w:tcPr>
          <w:p w14:paraId="576D47E8"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Report of the Manager on the company's production and business activities in 2022 and the direction of tasks in 2023</w:t>
            </w:r>
          </w:p>
        </w:tc>
      </w:tr>
      <w:tr w:rsidR="00266B09" w:rsidRPr="0071176C" w14:paraId="0AF9E1FA" w14:textId="77777777" w:rsidTr="00266B09">
        <w:tc>
          <w:tcPr>
            <w:tcW w:w="297" w:type="pct"/>
            <w:vMerge/>
            <w:shd w:val="clear" w:color="auto" w:fill="auto"/>
            <w:vAlign w:val="center"/>
          </w:tcPr>
          <w:p w14:paraId="585FD80D"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6FF061EE"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73E9E749"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6F5AD713"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Report on Operation of the Board of Directors in 2022 and the operation plan for 2023.</w:t>
            </w:r>
          </w:p>
        </w:tc>
      </w:tr>
      <w:tr w:rsidR="00266B09" w:rsidRPr="0071176C" w14:paraId="71565E02" w14:textId="77777777" w:rsidTr="00266B09">
        <w:tc>
          <w:tcPr>
            <w:tcW w:w="297" w:type="pct"/>
            <w:vMerge/>
            <w:shd w:val="clear" w:color="auto" w:fill="auto"/>
            <w:vAlign w:val="center"/>
          </w:tcPr>
          <w:p w14:paraId="2F5EE0DB"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65E4EB67"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1A27B0F4"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7FBC2EA5"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Report on the activities of the Supervisory Board in 2022 and Operational Plan for 2023.</w:t>
            </w:r>
          </w:p>
        </w:tc>
      </w:tr>
      <w:tr w:rsidR="00266B09" w:rsidRPr="0071176C" w14:paraId="7C24DB78" w14:textId="77777777" w:rsidTr="00266B09">
        <w:tc>
          <w:tcPr>
            <w:tcW w:w="297" w:type="pct"/>
            <w:vMerge/>
            <w:shd w:val="clear" w:color="auto" w:fill="auto"/>
            <w:vAlign w:val="center"/>
          </w:tcPr>
          <w:p w14:paraId="19616C7D"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498BB154"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0F1ECD05"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2BABE2B4"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Audited Financial Statements in 2022</w:t>
            </w:r>
          </w:p>
        </w:tc>
      </w:tr>
      <w:tr w:rsidR="00266B09" w:rsidRPr="0071176C" w14:paraId="1F7D4801" w14:textId="77777777" w:rsidTr="00266B09">
        <w:tc>
          <w:tcPr>
            <w:tcW w:w="297" w:type="pct"/>
            <w:vMerge/>
            <w:shd w:val="clear" w:color="auto" w:fill="auto"/>
            <w:vAlign w:val="center"/>
          </w:tcPr>
          <w:p w14:paraId="2D0480C2"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20CC5730"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5A399591"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6E2BC04D"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Plan on profit distribution in 2022</w:t>
            </w:r>
          </w:p>
        </w:tc>
      </w:tr>
      <w:tr w:rsidR="00266B09" w:rsidRPr="0071176C" w14:paraId="2AD31861" w14:textId="77777777" w:rsidTr="00266B09">
        <w:tc>
          <w:tcPr>
            <w:tcW w:w="297" w:type="pct"/>
            <w:vMerge/>
            <w:shd w:val="clear" w:color="auto" w:fill="auto"/>
            <w:vAlign w:val="center"/>
          </w:tcPr>
          <w:p w14:paraId="244015C6"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49900460"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3504C09A"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125D92BD"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production and business plan for 2023</w:t>
            </w:r>
          </w:p>
        </w:tc>
      </w:tr>
      <w:tr w:rsidR="00266B09" w:rsidRPr="0071176C" w14:paraId="78E22E73" w14:textId="77777777" w:rsidTr="00266B09">
        <w:tc>
          <w:tcPr>
            <w:tcW w:w="297" w:type="pct"/>
            <w:vMerge/>
            <w:shd w:val="clear" w:color="auto" w:fill="auto"/>
            <w:vAlign w:val="center"/>
          </w:tcPr>
          <w:p w14:paraId="63099A37"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026E0DCB"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5313E81B"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3DBC38F7"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selection of An Viet Auditing Company Limited as the independent audit company for the Financial Statement 2023</w:t>
            </w:r>
          </w:p>
        </w:tc>
      </w:tr>
      <w:tr w:rsidR="00266B09" w:rsidRPr="0071176C" w14:paraId="06B44143" w14:textId="77777777" w:rsidTr="00266B09">
        <w:tc>
          <w:tcPr>
            <w:tcW w:w="297" w:type="pct"/>
            <w:vMerge/>
            <w:shd w:val="clear" w:color="auto" w:fill="auto"/>
            <w:vAlign w:val="center"/>
          </w:tcPr>
          <w:p w14:paraId="181CE000"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26CA1AF8"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32797410"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786646BA"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remuneration of the non-executive Board of Directors and the Supervisory Board in 2023</w:t>
            </w:r>
          </w:p>
        </w:tc>
      </w:tr>
      <w:tr w:rsidR="00266B09" w:rsidRPr="0071176C" w14:paraId="6343B7EF" w14:textId="77777777" w:rsidTr="00266B09">
        <w:tc>
          <w:tcPr>
            <w:tcW w:w="297" w:type="pct"/>
            <w:vMerge/>
            <w:shd w:val="clear" w:color="auto" w:fill="auto"/>
            <w:vAlign w:val="center"/>
          </w:tcPr>
          <w:p w14:paraId="4C386C33"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2B9BB798"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0FDF1E9C"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7DA5F8B8"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Proposal on amending the Company’s Charter</w:t>
            </w:r>
          </w:p>
        </w:tc>
      </w:tr>
      <w:tr w:rsidR="00266B09" w:rsidRPr="0071176C" w14:paraId="6E1BEA63" w14:textId="77777777" w:rsidTr="00266B09">
        <w:tc>
          <w:tcPr>
            <w:tcW w:w="297" w:type="pct"/>
            <w:vMerge/>
            <w:shd w:val="clear" w:color="auto" w:fill="auto"/>
            <w:vAlign w:val="center"/>
          </w:tcPr>
          <w:p w14:paraId="37F426DD" w14:textId="77777777" w:rsidR="00266B09" w:rsidRPr="0071176C" w:rsidRDefault="00266B09" w:rsidP="00266B09">
            <w:pPr>
              <w:spacing w:after="120" w:line="360" w:lineRule="auto"/>
              <w:rPr>
                <w:rFonts w:ascii="Arial" w:hAnsi="Arial" w:cs="Arial"/>
                <w:color w:val="010000"/>
                <w:sz w:val="20"/>
                <w:szCs w:val="20"/>
              </w:rPr>
            </w:pPr>
          </w:p>
        </w:tc>
        <w:tc>
          <w:tcPr>
            <w:tcW w:w="1048" w:type="pct"/>
            <w:vMerge/>
            <w:shd w:val="clear" w:color="auto" w:fill="auto"/>
            <w:vAlign w:val="center"/>
          </w:tcPr>
          <w:p w14:paraId="2C83BA5D" w14:textId="77777777" w:rsidR="00266B09" w:rsidRPr="0071176C" w:rsidRDefault="00266B09" w:rsidP="00266B09">
            <w:pPr>
              <w:spacing w:after="120" w:line="360" w:lineRule="auto"/>
              <w:rPr>
                <w:rFonts w:ascii="Arial" w:hAnsi="Arial" w:cs="Arial"/>
                <w:color w:val="010000"/>
                <w:sz w:val="20"/>
                <w:szCs w:val="20"/>
              </w:rPr>
            </w:pPr>
          </w:p>
        </w:tc>
        <w:tc>
          <w:tcPr>
            <w:tcW w:w="699" w:type="pct"/>
            <w:vMerge/>
            <w:shd w:val="clear" w:color="auto" w:fill="auto"/>
            <w:vAlign w:val="center"/>
          </w:tcPr>
          <w:p w14:paraId="54913F9A" w14:textId="77777777" w:rsidR="00266B09" w:rsidRPr="0071176C" w:rsidRDefault="00266B09" w:rsidP="00266B09">
            <w:pPr>
              <w:spacing w:after="120" w:line="360" w:lineRule="auto"/>
              <w:rPr>
                <w:rFonts w:ascii="Arial" w:hAnsi="Arial" w:cs="Arial"/>
                <w:color w:val="010000"/>
                <w:sz w:val="20"/>
                <w:szCs w:val="20"/>
              </w:rPr>
            </w:pPr>
          </w:p>
        </w:tc>
        <w:tc>
          <w:tcPr>
            <w:tcW w:w="2956" w:type="pct"/>
            <w:shd w:val="clear" w:color="auto" w:fill="auto"/>
            <w:vAlign w:val="center"/>
          </w:tcPr>
          <w:p w14:paraId="6341CB2A" w14:textId="77777777" w:rsidR="00266B09"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election result of members of the Board of Directors in the term of 2019 - 2024.</w:t>
            </w:r>
          </w:p>
        </w:tc>
      </w:tr>
    </w:tbl>
    <w:p w14:paraId="3FFBD9E4" w14:textId="2A20045C" w:rsidR="00694B28" w:rsidRPr="0071176C" w:rsidRDefault="00266B09" w:rsidP="00266B09">
      <w:pPr>
        <w:pStyle w:val="Tablecaption0"/>
        <w:numPr>
          <w:ilvl w:val="0"/>
          <w:numId w:val="2"/>
        </w:numPr>
        <w:tabs>
          <w:tab w:val="left" w:pos="432"/>
        </w:tabs>
        <w:spacing w:after="120" w:line="360" w:lineRule="auto"/>
        <w:rPr>
          <w:rFonts w:ascii="Arial" w:hAnsi="Arial" w:cs="Arial"/>
          <w:color w:val="010000"/>
          <w:sz w:val="20"/>
          <w:szCs w:val="20"/>
        </w:rPr>
      </w:pPr>
      <w:r w:rsidRPr="0071176C">
        <w:rPr>
          <w:rFonts w:ascii="Arial" w:hAnsi="Arial" w:cs="Arial"/>
          <w:color w:val="010000"/>
          <w:sz w:val="20"/>
          <w:szCs w:val="20"/>
        </w:rPr>
        <w:t>Activities of the Board of Directors (in 2023):</w:t>
      </w:r>
    </w:p>
    <w:p w14:paraId="3BE2D852" w14:textId="69A6D41A" w:rsidR="00694B28" w:rsidRPr="0071176C" w:rsidRDefault="00266B09" w:rsidP="00266B09">
      <w:pPr>
        <w:pStyle w:val="Tablecaption0"/>
        <w:numPr>
          <w:ilvl w:val="0"/>
          <w:numId w:val="8"/>
        </w:numPr>
        <w:tabs>
          <w:tab w:val="left" w:pos="432"/>
        </w:tabs>
        <w:spacing w:after="120" w:line="360" w:lineRule="auto"/>
        <w:ind w:left="0" w:firstLine="0"/>
        <w:rPr>
          <w:rFonts w:ascii="Arial" w:hAnsi="Arial" w:cs="Arial"/>
          <w:color w:val="010000"/>
          <w:sz w:val="20"/>
          <w:szCs w:val="20"/>
        </w:rPr>
      </w:pPr>
      <w:r w:rsidRPr="0071176C">
        <w:rPr>
          <w:rFonts w:ascii="Arial" w:hAnsi="Arial" w:cs="Arial"/>
          <w:color w:val="010000"/>
          <w:sz w:val="20"/>
          <w:szCs w:val="20"/>
        </w:rPr>
        <w:t>Information about members of the Board of Directors:</w:t>
      </w:r>
    </w:p>
    <w:tbl>
      <w:tblPr>
        <w:tblOverlap w:val="never"/>
        <w:tblW w:w="5000" w:type="pct"/>
        <w:jc w:val="center"/>
        <w:tblCellMar>
          <w:left w:w="10" w:type="dxa"/>
          <w:right w:w="10" w:type="dxa"/>
        </w:tblCellMar>
        <w:tblLook w:val="0000" w:firstRow="0" w:lastRow="0" w:firstColumn="0" w:lastColumn="0" w:noHBand="0" w:noVBand="0"/>
      </w:tblPr>
      <w:tblGrid>
        <w:gridCol w:w="646"/>
        <w:gridCol w:w="2348"/>
        <w:gridCol w:w="1717"/>
        <w:gridCol w:w="1926"/>
        <w:gridCol w:w="2380"/>
      </w:tblGrid>
      <w:tr w:rsidR="00694B28" w:rsidRPr="0071176C" w14:paraId="2C425813" w14:textId="77777777" w:rsidTr="00615780">
        <w:trPr>
          <w:jc w:val="center"/>
        </w:trPr>
        <w:tc>
          <w:tcPr>
            <w:tcW w:w="358" w:type="pct"/>
            <w:vMerge w:val="restart"/>
            <w:tcBorders>
              <w:top w:val="single" w:sz="4" w:space="0" w:color="auto"/>
              <w:left w:val="single" w:sz="4" w:space="0" w:color="auto"/>
            </w:tcBorders>
            <w:shd w:val="clear" w:color="auto" w:fill="auto"/>
            <w:vAlign w:val="center"/>
          </w:tcPr>
          <w:p w14:paraId="08918920"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No.</w:t>
            </w:r>
          </w:p>
        </w:tc>
        <w:tc>
          <w:tcPr>
            <w:tcW w:w="1302" w:type="pct"/>
            <w:vMerge w:val="restart"/>
            <w:tcBorders>
              <w:top w:val="single" w:sz="4" w:space="0" w:color="auto"/>
              <w:left w:val="single" w:sz="4" w:space="0" w:color="auto"/>
            </w:tcBorders>
            <w:shd w:val="clear" w:color="auto" w:fill="auto"/>
            <w:vAlign w:val="center"/>
          </w:tcPr>
          <w:p w14:paraId="5246411A"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Full name</w:t>
            </w:r>
          </w:p>
        </w:tc>
        <w:tc>
          <w:tcPr>
            <w:tcW w:w="952" w:type="pct"/>
            <w:vMerge w:val="restart"/>
            <w:tcBorders>
              <w:top w:val="single" w:sz="4" w:space="0" w:color="auto"/>
              <w:left w:val="single" w:sz="4" w:space="0" w:color="auto"/>
            </w:tcBorders>
            <w:shd w:val="clear" w:color="auto" w:fill="auto"/>
            <w:vAlign w:val="center"/>
          </w:tcPr>
          <w:p w14:paraId="6C3C704A"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Position</w:t>
            </w:r>
          </w:p>
        </w:tc>
        <w:tc>
          <w:tcPr>
            <w:tcW w:w="2388" w:type="pct"/>
            <w:gridSpan w:val="2"/>
            <w:tcBorders>
              <w:top w:val="single" w:sz="4" w:space="0" w:color="auto"/>
              <w:left w:val="single" w:sz="4" w:space="0" w:color="auto"/>
              <w:right w:val="single" w:sz="4" w:space="0" w:color="auto"/>
            </w:tcBorders>
            <w:shd w:val="clear" w:color="auto" w:fill="auto"/>
            <w:vAlign w:val="center"/>
          </w:tcPr>
          <w:p w14:paraId="65ACABA9"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Date of appointment/dismissal as member of the Board of Directors</w:t>
            </w:r>
          </w:p>
        </w:tc>
      </w:tr>
      <w:tr w:rsidR="00694B28" w:rsidRPr="0071176C" w14:paraId="3E37D282" w14:textId="77777777" w:rsidTr="00615780">
        <w:trPr>
          <w:jc w:val="center"/>
        </w:trPr>
        <w:tc>
          <w:tcPr>
            <w:tcW w:w="358" w:type="pct"/>
            <w:vMerge/>
            <w:tcBorders>
              <w:left w:val="single" w:sz="4" w:space="0" w:color="auto"/>
            </w:tcBorders>
            <w:shd w:val="clear" w:color="auto" w:fill="auto"/>
            <w:vAlign w:val="center"/>
          </w:tcPr>
          <w:p w14:paraId="0839970A" w14:textId="77777777" w:rsidR="00694B28" w:rsidRPr="0071176C" w:rsidRDefault="00694B28" w:rsidP="00615780">
            <w:pPr>
              <w:spacing w:after="120" w:line="360" w:lineRule="auto"/>
              <w:jc w:val="center"/>
              <w:rPr>
                <w:rFonts w:ascii="Arial" w:hAnsi="Arial" w:cs="Arial"/>
                <w:color w:val="010000"/>
                <w:sz w:val="20"/>
                <w:szCs w:val="20"/>
              </w:rPr>
            </w:pPr>
          </w:p>
        </w:tc>
        <w:tc>
          <w:tcPr>
            <w:tcW w:w="1302" w:type="pct"/>
            <w:vMerge/>
            <w:tcBorders>
              <w:left w:val="single" w:sz="4" w:space="0" w:color="auto"/>
            </w:tcBorders>
            <w:shd w:val="clear" w:color="auto" w:fill="auto"/>
            <w:vAlign w:val="center"/>
          </w:tcPr>
          <w:p w14:paraId="24640EB6" w14:textId="77777777" w:rsidR="00694B28" w:rsidRPr="0071176C" w:rsidRDefault="00694B28" w:rsidP="00266B09">
            <w:pPr>
              <w:spacing w:after="120" w:line="360" w:lineRule="auto"/>
              <w:rPr>
                <w:rFonts w:ascii="Arial" w:hAnsi="Arial" w:cs="Arial"/>
                <w:color w:val="010000"/>
                <w:sz w:val="20"/>
                <w:szCs w:val="20"/>
              </w:rPr>
            </w:pPr>
          </w:p>
        </w:tc>
        <w:tc>
          <w:tcPr>
            <w:tcW w:w="952" w:type="pct"/>
            <w:vMerge/>
            <w:tcBorders>
              <w:left w:val="single" w:sz="4" w:space="0" w:color="auto"/>
            </w:tcBorders>
            <w:shd w:val="clear" w:color="auto" w:fill="auto"/>
            <w:vAlign w:val="center"/>
          </w:tcPr>
          <w:p w14:paraId="2D9518D0" w14:textId="77777777" w:rsidR="00694B28" w:rsidRPr="0071176C" w:rsidRDefault="00694B28" w:rsidP="00266B09">
            <w:pPr>
              <w:spacing w:after="120" w:line="360" w:lineRule="auto"/>
              <w:rPr>
                <w:rFonts w:ascii="Arial" w:hAnsi="Arial" w:cs="Arial"/>
                <w:color w:val="010000"/>
                <w:sz w:val="20"/>
                <w:szCs w:val="20"/>
              </w:rPr>
            </w:pPr>
          </w:p>
        </w:tc>
        <w:tc>
          <w:tcPr>
            <w:tcW w:w="1068" w:type="pct"/>
            <w:tcBorders>
              <w:top w:val="single" w:sz="4" w:space="0" w:color="auto"/>
              <w:left w:val="single" w:sz="4" w:space="0" w:color="auto"/>
            </w:tcBorders>
            <w:shd w:val="clear" w:color="auto" w:fill="auto"/>
            <w:vAlign w:val="center"/>
          </w:tcPr>
          <w:p w14:paraId="4BE59BFC"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Appointment date</w:t>
            </w:r>
          </w:p>
        </w:tc>
        <w:tc>
          <w:tcPr>
            <w:tcW w:w="1320" w:type="pct"/>
            <w:tcBorders>
              <w:top w:val="single" w:sz="4" w:space="0" w:color="auto"/>
              <w:left w:val="single" w:sz="4" w:space="0" w:color="auto"/>
              <w:right w:val="single" w:sz="4" w:space="0" w:color="auto"/>
            </w:tcBorders>
            <w:shd w:val="clear" w:color="auto" w:fill="auto"/>
            <w:vAlign w:val="center"/>
          </w:tcPr>
          <w:p w14:paraId="429DE3C5"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Dismissal date</w:t>
            </w:r>
          </w:p>
        </w:tc>
      </w:tr>
      <w:tr w:rsidR="00694B28" w:rsidRPr="0071176C" w14:paraId="680B38DE" w14:textId="77777777" w:rsidTr="00615780">
        <w:trPr>
          <w:jc w:val="center"/>
        </w:trPr>
        <w:tc>
          <w:tcPr>
            <w:tcW w:w="358" w:type="pct"/>
            <w:tcBorders>
              <w:top w:val="single" w:sz="4" w:space="0" w:color="auto"/>
              <w:left w:val="single" w:sz="4" w:space="0" w:color="auto"/>
            </w:tcBorders>
            <w:shd w:val="clear" w:color="auto" w:fill="auto"/>
            <w:vAlign w:val="center"/>
          </w:tcPr>
          <w:p w14:paraId="7E93AC2D"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w:t>
            </w:r>
          </w:p>
        </w:tc>
        <w:tc>
          <w:tcPr>
            <w:tcW w:w="1302" w:type="pct"/>
            <w:tcBorders>
              <w:top w:val="single" w:sz="4" w:space="0" w:color="auto"/>
              <w:left w:val="single" w:sz="4" w:space="0" w:color="auto"/>
            </w:tcBorders>
            <w:shd w:val="clear" w:color="auto" w:fill="auto"/>
            <w:vAlign w:val="center"/>
          </w:tcPr>
          <w:p w14:paraId="02412A38"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Nguyen Nam Giang</w:t>
            </w:r>
          </w:p>
        </w:tc>
        <w:tc>
          <w:tcPr>
            <w:tcW w:w="952" w:type="pct"/>
            <w:tcBorders>
              <w:top w:val="single" w:sz="4" w:space="0" w:color="auto"/>
              <w:left w:val="single" w:sz="4" w:space="0" w:color="auto"/>
            </w:tcBorders>
            <w:shd w:val="clear" w:color="auto" w:fill="auto"/>
            <w:vAlign w:val="center"/>
          </w:tcPr>
          <w:p w14:paraId="18FD612A"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Chair of the Board of Directors</w:t>
            </w:r>
          </w:p>
        </w:tc>
        <w:tc>
          <w:tcPr>
            <w:tcW w:w="1068" w:type="pct"/>
            <w:tcBorders>
              <w:top w:val="single" w:sz="4" w:space="0" w:color="auto"/>
              <w:left w:val="single" w:sz="4" w:space="0" w:color="auto"/>
            </w:tcBorders>
            <w:shd w:val="clear" w:color="auto" w:fill="auto"/>
            <w:vAlign w:val="center"/>
          </w:tcPr>
          <w:p w14:paraId="4B85524A"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April 24, 2018</w:t>
            </w:r>
          </w:p>
        </w:tc>
        <w:tc>
          <w:tcPr>
            <w:tcW w:w="1320" w:type="pct"/>
            <w:tcBorders>
              <w:top w:val="single" w:sz="4" w:space="0" w:color="auto"/>
              <w:left w:val="single" w:sz="4" w:space="0" w:color="auto"/>
              <w:right w:val="single" w:sz="4" w:space="0" w:color="auto"/>
            </w:tcBorders>
            <w:shd w:val="clear" w:color="auto" w:fill="auto"/>
            <w:vAlign w:val="center"/>
          </w:tcPr>
          <w:p w14:paraId="54B2BD0B"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February 15, 2023</w:t>
            </w:r>
          </w:p>
        </w:tc>
      </w:tr>
      <w:tr w:rsidR="00694B28" w:rsidRPr="0071176C" w14:paraId="089E8634" w14:textId="77777777" w:rsidTr="00615780">
        <w:trPr>
          <w:jc w:val="center"/>
        </w:trPr>
        <w:tc>
          <w:tcPr>
            <w:tcW w:w="358" w:type="pct"/>
            <w:tcBorders>
              <w:top w:val="single" w:sz="4" w:space="0" w:color="auto"/>
              <w:left w:val="single" w:sz="4" w:space="0" w:color="auto"/>
            </w:tcBorders>
            <w:shd w:val="clear" w:color="auto" w:fill="auto"/>
            <w:vAlign w:val="center"/>
          </w:tcPr>
          <w:p w14:paraId="11918FBE"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2</w:t>
            </w:r>
          </w:p>
        </w:tc>
        <w:tc>
          <w:tcPr>
            <w:tcW w:w="1302" w:type="pct"/>
            <w:tcBorders>
              <w:top w:val="single" w:sz="4" w:space="0" w:color="auto"/>
              <w:left w:val="single" w:sz="4" w:space="0" w:color="auto"/>
            </w:tcBorders>
            <w:shd w:val="clear" w:color="auto" w:fill="auto"/>
            <w:vAlign w:val="center"/>
          </w:tcPr>
          <w:p w14:paraId="18441F8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Hoang Anh Tuan</w:t>
            </w:r>
          </w:p>
        </w:tc>
        <w:tc>
          <w:tcPr>
            <w:tcW w:w="952" w:type="pct"/>
            <w:tcBorders>
              <w:top w:val="single" w:sz="4" w:space="0" w:color="auto"/>
              <w:left w:val="single" w:sz="4" w:space="0" w:color="auto"/>
            </w:tcBorders>
            <w:shd w:val="clear" w:color="auto" w:fill="auto"/>
            <w:vAlign w:val="center"/>
          </w:tcPr>
          <w:p w14:paraId="0879432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Chair of the Board of Directors</w:t>
            </w:r>
          </w:p>
        </w:tc>
        <w:tc>
          <w:tcPr>
            <w:tcW w:w="1068" w:type="pct"/>
            <w:tcBorders>
              <w:top w:val="single" w:sz="4" w:space="0" w:color="auto"/>
              <w:left w:val="single" w:sz="4" w:space="0" w:color="auto"/>
            </w:tcBorders>
            <w:shd w:val="clear" w:color="auto" w:fill="auto"/>
            <w:vAlign w:val="center"/>
          </w:tcPr>
          <w:p w14:paraId="2F12C86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April 27, 2023</w:t>
            </w:r>
          </w:p>
        </w:tc>
        <w:tc>
          <w:tcPr>
            <w:tcW w:w="1320" w:type="pct"/>
            <w:tcBorders>
              <w:top w:val="single" w:sz="4" w:space="0" w:color="auto"/>
              <w:left w:val="single" w:sz="4" w:space="0" w:color="auto"/>
              <w:right w:val="single" w:sz="4" w:space="0" w:color="auto"/>
            </w:tcBorders>
            <w:shd w:val="clear" w:color="auto" w:fill="auto"/>
            <w:vAlign w:val="center"/>
          </w:tcPr>
          <w:p w14:paraId="7E9DD919" w14:textId="77777777" w:rsidR="00694B28" w:rsidRPr="0071176C" w:rsidRDefault="00694B28" w:rsidP="00266B09">
            <w:pPr>
              <w:spacing w:after="120" w:line="360" w:lineRule="auto"/>
              <w:rPr>
                <w:rFonts w:ascii="Arial" w:hAnsi="Arial" w:cs="Arial"/>
                <w:color w:val="010000"/>
                <w:sz w:val="20"/>
                <w:szCs w:val="20"/>
              </w:rPr>
            </w:pPr>
          </w:p>
        </w:tc>
      </w:tr>
      <w:tr w:rsidR="00694B28" w:rsidRPr="0071176C" w14:paraId="76E0F93D" w14:textId="77777777" w:rsidTr="00615780">
        <w:trPr>
          <w:jc w:val="center"/>
        </w:trPr>
        <w:tc>
          <w:tcPr>
            <w:tcW w:w="358" w:type="pct"/>
            <w:tcBorders>
              <w:top w:val="single" w:sz="4" w:space="0" w:color="auto"/>
              <w:left w:val="single" w:sz="4" w:space="0" w:color="auto"/>
            </w:tcBorders>
            <w:shd w:val="clear" w:color="auto" w:fill="auto"/>
            <w:vAlign w:val="center"/>
          </w:tcPr>
          <w:p w14:paraId="448F1E94"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3</w:t>
            </w:r>
          </w:p>
        </w:tc>
        <w:tc>
          <w:tcPr>
            <w:tcW w:w="1302" w:type="pct"/>
            <w:tcBorders>
              <w:top w:val="single" w:sz="4" w:space="0" w:color="auto"/>
              <w:left w:val="single" w:sz="4" w:space="0" w:color="auto"/>
            </w:tcBorders>
            <w:shd w:val="clear" w:color="auto" w:fill="auto"/>
            <w:vAlign w:val="center"/>
          </w:tcPr>
          <w:p w14:paraId="4194FB9E"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Nguyen Chi Thanh</w:t>
            </w:r>
          </w:p>
        </w:tc>
        <w:tc>
          <w:tcPr>
            <w:tcW w:w="952" w:type="pct"/>
            <w:tcBorders>
              <w:top w:val="single" w:sz="4" w:space="0" w:color="auto"/>
              <w:left w:val="single" w:sz="4" w:space="0" w:color="auto"/>
            </w:tcBorders>
            <w:shd w:val="clear" w:color="auto" w:fill="auto"/>
            <w:vAlign w:val="center"/>
          </w:tcPr>
          <w:p w14:paraId="0B85ACC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Member of the Board of Directors</w:t>
            </w:r>
          </w:p>
        </w:tc>
        <w:tc>
          <w:tcPr>
            <w:tcW w:w="1068" w:type="pct"/>
            <w:tcBorders>
              <w:top w:val="single" w:sz="4" w:space="0" w:color="auto"/>
              <w:left w:val="single" w:sz="4" w:space="0" w:color="auto"/>
            </w:tcBorders>
            <w:shd w:val="clear" w:color="auto" w:fill="auto"/>
            <w:vAlign w:val="center"/>
          </w:tcPr>
          <w:p w14:paraId="2242E42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April 24, 2019</w:t>
            </w:r>
          </w:p>
        </w:tc>
        <w:tc>
          <w:tcPr>
            <w:tcW w:w="1320" w:type="pct"/>
            <w:tcBorders>
              <w:top w:val="single" w:sz="4" w:space="0" w:color="auto"/>
              <w:left w:val="single" w:sz="4" w:space="0" w:color="auto"/>
              <w:right w:val="single" w:sz="4" w:space="0" w:color="auto"/>
            </w:tcBorders>
            <w:shd w:val="clear" w:color="auto" w:fill="auto"/>
            <w:vAlign w:val="center"/>
          </w:tcPr>
          <w:p w14:paraId="7B368D8B" w14:textId="77777777" w:rsidR="00694B28" w:rsidRPr="0071176C" w:rsidRDefault="00694B28" w:rsidP="00266B09">
            <w:pPr>
              <w:spacing w:after="120" w:line="360" w:lineRule="auto"/>
              <w:rPr>
                <w:rFonts w:ascii="Arial" w:hAnsi="Arial" w:cs="Arial"/>
                <w:color w:val="010000"/>
                <w:sz w:val="20"/>
                <w:szCs w:val="20"/>
              </w:rPr>
            </w:pPr>
          </w:p>
        </w:tc>
      </w:tr>
      <w:tr w:rsidR="00694B28" w:rsidRPr="0071176C" w14:paraId="2A6DBBEE" w14:textId="77777777" w:rsidTr="00615780">
        <w:trPr>
          <w:jc w:val="center"/>
        </w:trPr>
        <w:tc>
          <w:tcPr>
            <w:tcW w:w="358" w:type="pct"/>
            <w:tcBorders>
              <w:top w:val="single" w:sz="4" w:space="0" w:color="auto"/>
              <w:left w:val="single" w:sz="4" w:space="0" w:color="auto"/>
            </w:tcBorders>
            <w:shd w:val="clear" w:color="auto" w:fill="auto"/>
            <w:vAlign w:val="center"/>
          </w:tcPr>
          <w:p w14:paraId="2FC6A102"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4</w:t>
            </w:r>
          </w:p>
        </w:tc>
        <w:tc>
          <w:tcPr>
            <w:tcW w:w="1302" w:type="pct"/>
            <w:tcBorders>
              <w:top w:val="single" w:sz="4" w:space="0" w:color="auto"/>
              <w:left w:val="single" w:sz="4" w:space="0" w:color="auto"/>
            </w:tcBorders>
            <w:shd w:val="clear" w:color="auto" w:fill="auto"/>
            <w:vAlign w:val="center"/>
          </w:tcPr>
          <w:p w14:paraId="721B8957"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Do Diep Anh</w:t>
            </w:r>
          </w:p>
        </w:tc>
        <w:tc>
          <w:tcPr>
            <w:tcW w:w="952" w:type="pct"/>
            <w:tcBorders>
              <w:top w:val="single" w:sz="4" w:space="0" w:color="auto"/>
              <w:left w:val="single" w:sz="4" w:space="0" w:color="auto"/>
            </w:tcBorders>
            <w:shd w:val="clear" w:color="auto" w:fill="auto"/>
            <w:vAlign w:val="center"/>
          </w:tcPr>
          <w:p w14:paraId="2570B09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Member of the Board of Directors</w:t>
            </w:r>
          </w:p>
        </w:tc>
        <w:tc>
          <w:tcPr>
            <w:tcW w:w="1068" w:type="pct"/>
            <w:tcBorders>
              <w:top w:val="single" w:sz="4" w:space="0" w:color="auto"/>
              <w:left w:val="single" w:sz="4" w:space="0" w:color="auto"/>
            </w:tcBorders>
            <w:shd w:val="clear" w:color="auto" w:fill="auto"/>
            <w:vAlign w:val="center"/>
          </w:tcPr>
          <w:p w14:paraId="6F3440F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June 25, 2015</w:t>
            </w:r>
          </w:p>
        </w:tc>
        <w:tc>
          <w:tcPr>
            <w:tcW w:w="1320" w:type="pct"/>
            <w:tcBorders>
              <w:top w:val="single" w:sz="4" w:space="0" w:color="auto"/>
              <w:left w:val="single" w:sz="4" w:space="0" w:color="auto"/>
              <w:right w:val="single" w:sz="4" w:space="0" w:color="auto"/>
            </w:tcBorders>
            <w:shd w:val="clear" w:color="auto" w:fill="auto"/>
            <w:vAlign w:val="center"/>
          </w:tcPr>
          <w:p w14:paraId="42AE0E77" w14:textId="77777777" w:rsidR="00694B28" w:rsidRPr="0071176C" w:rsidRDefault="00694B28" w:rsidP="00266B09">
            <w:pPr>
              <w:spacing w:after="120" w:line="360" w:lineRule="auto"/>
              <w:rPr>
                <w:rFonts w:ascii="Arial" w:hAnsi="Arial" w:cs="Arial"/>
                <w:color w:val="010000"/>
                <w:sz w:val="20"/>
                <w:szCs w:val="20"/>
              </w:rPr>
            </w:pPr>
          </w:p>
        </w:tc>
      </w:tr>
      <w:tr w:rsidR="00694B28" w:rsidRPr="0071176C" w14:paraId="1320542A" w14:textId="77777777" w:rsidTr="00615780">
        <w:trPr>
          <w:jc w:val="center"/>
        </w:trPr>
        <w:tc>
          <w:tcPr>
            <w:tcW w:w="358" w:type="pct"/>
            <w:tcBorders>
              <w:top w:val="single" w:sz="4" w:space="0" w:color="auto"/>
              <w:left w:val="single" w:sz="4" w:space="0" w:color="auto"/>
            </w:tcBorders>
            <w:shd w:val="clear" w:color="auto" w:fill="auto"/>
            <w:vAlign w:val="center"/>
          </w:tcPr>
          <w:p w14:paraId="4ECF64FD"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5</w:t>
            </w:r>
          </w:p>
        </w:tc>
        <w:tc>
          <w:tcPr>
            <w:tcW w:w="1302" w:type="pct"/>
            <w:tcBorders>
              <w:top w:val="single" w:sz="4" w:space="0" w:color="auto"/>
              <w:left w:val="single" w:sz="4" w:space="0" w:color="auto"/>
            </w:tcBorders>
            <w:shd w:val="clear" w:color="auto" w:fill="auto"/>
            <w:vAlign w:val="center"/>
          </w:tcPr>
          <w:p w14:paraId="05621B5A"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Le Quang Vinh</w:t>
            </w:r>
          </w:p>
        </w:tc>
        <w:tc>
          <w:tcPr>
            <w:tcW w:w="952" w:type="pct"/>
            <w:tcBorders>
              <w:top w:val="single" w:sz="4" w:space="0" w:color="auto"/>
              <w:left w:val="single" w:sz="4" w:space="0" w:color="auto"/>
            </w:tcBorders>
            <w:shd w:val="clear" w:color="auto" w:fill="auto"/>
            <w:vAlign w:val="center"/>
          </w:tcPr>
          <w:p w14:paraId="1FBFEC37"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Member of the Board of Directors</w:t>
            </w:r>
          </w:p>
        </w:tc>
        <w:tc>
          <w:tcPr>
            <w:tcW w:w="1068" w:type="pct"/>
            <w:tcBorders>
              <w:top w:val="single" w:sz="4" w:space="0" w:color="auto"/>
              <w:left w:val="single" w:sz="4" w:space="0" w:color="auto"/>
            </w:tcBorders>
            <w:shd w:val="clear" w:color="auto" w:fill="auto"/>
            <w:vAlign w:val="center"/>
          </w:tcPr>
          <w:p w14:paraId="20D5CD6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May 24, 2022</w:t>
            </w:r>
          </w:p>
        </w:tc>
        <w:tc>
          <w:tcPr>
            <w:tcW w:w="1320" w:type="pct"/>
            <w:tcBorders>
              <w:top w:val="single" w:sz="4" w:space="0" w:color="auto"/>
              <w:left w:val="single" w:sz="4" w:space="0" w:color="auto"/>
              <w:right w:val="single" w:sz="4" w:space="0" w:color="auto"/>
            </w:tcBorders>
            <w:shd w:val="clear" w:color="auto" w:fill="auto"/>
            <w:vAlign w:val="center"/>
          </w:tcPr>
          <w:p w14:paraId="4534BC15" w14:textId="77777777" w:rsidR="00694B28" w:rsidRPr="0071176C" w:rsidRDefault="00694B28" w:rsidP="00266B09">
            <w:pPr>
              <w:spacing w:after="120" w:line="360" w:lineRule="auto"/>
              <w:rPr>
                <w:rFonts w:ascii="Arial" w:hAnsi="Arial" w:cs="Arial"/>
                <w:color w:val="010000"/>
                <w:sz w:val="20"/>
                <w:szCs w:val="20"/>
              </w:rPr>
            </w:pPr>
          </w:p>
        </w:tc>
      </w:tr>
      <w:tr w:rsidR="00694B28" w:rsidRPr="0071176C" w14:paraId="620AF8E1" w14:textId="77777777" w:rsidTr="00615780">
        <w:trPr>
          <w:jc w:val="center"/>
        </w:trPr>
        <w:tc>
          <w:tcPr>
            <w:tcW w:w="358" w:type="pct"/>
            <w:tcBorders>
              <w:top w:val="single" w:sz="4" w:space="0" w:color="auto"/>
              <w:left w:val="single" w:sz="4" w:space="0" w:color="auto"/>
              <w:bottom w:val="single" w:sz="4" w:space="0" w:color="auto"/>
            </w:tcBorders>
            <w:shd w:val="clear" w:color="auto" w:fill="auto"/>
            <w:vAlign w:val="center"/>
          </w:tcPr>
          <w:p w14:paraId="5A497D43"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6</w:t>
            </w:r>
          </w:p>
        </w:tc>
        <w:tc>
          <w:tcPr>
            <w:tcW w:w="1302" w:type="pct"/>
            <w:tcBorders>
              <w:top w:val="single" w:sz="4" w:space="0" w:color="auto"/>
              <w:left w:val="single" w:sz="4" w:space="0" w:color="auto"/>
              <w:bottom w:val="single" w:sz="4" w:space="0" w:color="auto"/>
            </w:tcBorders>
            <w:shd w:val="clear" w:color="auto" w:fill="auto"/>
            <w:vAlign w:val="center"/>
          </w:tcPr>
          <w:p w14:paraId="50576169"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Tran Van Thanh</w:t>
            </w:r>
          </w:p>
        </w:tc>
        <w:tc>
          <w:tcPr>
            <w:tcW w:w="952" w:type="pct"/>
            <w:tcBorders>
              <w:top w:val="single" w:sz="4" w:space="0" w:color="auto"/>
              <w:left w:val="single" w:sz="4" w:space="0" w:color="auto"/>
              <w:bottom w:val="single" w:sz="4" w:space="0" w:color="auto"/>
            </w:tcBorders>
            <w:shd w:val="clear" w:color="auto" w:fill="auto"/>
            <w:vAlign w:val="center"/>
          </w:tcPr>
          <w:p w14:paraId="4340CC77"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Member of the Board of Directors</w:t>
            </w:r>
          </w:p>
        </w:tc>
        <w:tc>
          <w:tcPr>
            <w:tcW w:w="1068" w:type="pct"/>
            <w:tcBorders>
              <w:top w:val="single" w:sz="4" w:space="0" w:color="auto"/>
              <w:left w:val="single" w:sz="4" w:space="0" w:color="auto"/>
              <w:bottom w:val="single" w:sz="4" w:space="0" w:color="auto"/>
            </w:tcBorders>
            <w:shd w:val="clear" w:color="auto" w:fill="auto"/>
            <w:vAlign w:val="center"/>
          </w:tcPr>
          <w:p w14:paraId="27F0CA79"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May 24, 2022</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B94443F" w14:textId="77777777" w:rsidR="00694B28" w:rsidRPr="0071176C" w:rsidRDefault="00694B28" w:rsidP="00266B09">
            <w:pPr>
              <w:spacing w:after="120" w:line="360" w:lineRule="auto"/>
              <w:rPr>
                <w:rFonts w:ascii="Arial" w:hAnsi="Arial" w:cs="Arial"/>
                <w:color w:val="010000"/>
                <w:sz w:val="20"/>
                <w:szCs w:val="20"/>
              </w:rPr>
            </w:pPr>
          </w:p>
        </w:tc>
      </w:tr>
    </w:tbl>
    <w:p w14:paraId="44C06C69" w14:textId="7930D27B" w:rsidR="00694B28" w:rsidRPr="0071176C" w:rsidRDefault="00266B09" w:rsidP="00266B09">
      <w:pPr>
        <w:pStyle w:val="Tablecaption0"/>
        <w:numPr>
          <w:ilvl w:val="0"/>
          <w:numId w:val="8"/>
        </w:numPr>
        <w:tabs>
          <w:tab w:val="left" w:pos="432"/>
          <w:tab w:val="left" w:pos="1402"/>
        </w:tabs>
        <w:spacing w:after="120" w:line="360" w:lineRule="auto"/>
        <w:ind w:left="0" w:firstLine="0"/>
        <w:rPr>
          <w:rFonts w:ascii="Arial" w:hAnsi="Arial" w:cs="Arial"/>
          <w:color w:val="010000"/>
          <w:sz w:val="20"/>
          <w:szCs w:val="20"/>
        </w:rPr>
      </w:pPr>
      <w:r w:rsidRPr="0071176C">
        <w:rPr>
          <w:rFonts w:ascii="Arial" w:hAnsi="Arial" w:cs="Arial"/>
          <w:color w:val="010000"/>
          <w:sz w:val="20"/>
          <w:szCs w:val="20"/>
        </w:rPr>
        <w:t>Board Resolutions: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7"/>
        <w:gridCol w:w="3136"/>
        <w:gridCol w:w="5214"/>
      </w:tblGrid>
      <w:tr w:rsidR="00266B09" w:rsidRPr="0071176C" w14:paraId="6CA7F0B5" w14:textId="77777777" w:rsidTr="00266B09">
        <w:tc>
          <w:tcPr>
            <w:tcW w:w="370" w:type="pct"/>
            <w:shd w:val="clear" w:color="auto" w:fill="auto"/>
            <w:vAlign w:val="center"/>
          </w:tcPr>
          <w:p w14:paraId="250BE1F2"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No.</w:t>
            </w:r>
          </w:p>
        </w:tc>
        <w:tc>
          <w:tcPr>
            <w:tcW w:w="1739" w:type="pct"/>
            <w:shd w:val="clear" w:color="auto" w:fill="auto"/>
            <w:vAlign w:val="center"/>
          </w:tcPr>
          <w:p w14:paraId="53E7C6AC"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No.</w:t>
            </w:r>
          </w:p>
        </w:tc>
        <w:tc>
          <w:tcPr>
            <w:tcW w:w="2891" w:type="pct"/>
            <w:shd w:val="clear" w:color="auto" w:fill="auto"/>
            <w:vAlign w:val="center"/>
          </w:tcPr>
          <w:p w14:paraId="7DBD927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Main contents</w:t>
            </w:r>
          </w:p>
        </w:tc>
      </w:tr>
      <w:tr w:rsidR="00266B09" w:rsidRPr="0071176C" w14:paraId="4952DCCB" w14:textId="77777777" w:rsidTr="00266B09">
        <w:tc>
          <w:tcPr>
            <w:tcW w:w="370" w:type="pct"/>
            <w:shd w:val="clear" w:color="auto" w:fill="auto"/>
            <w:vAlign w:val="center"/>
          </w:tcPr>
          <w:p w14:paraId="01CA531B"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w:t>
            </w:r>
          </w:p>
        </w:tc>
        <w:tc>
          <w:tcPr>
            <w:tcW w:w="1739" w:type="pct"/>
            <w:shd w:val="clear" w:color="auto" w:fill="auto"/>
            <w:vAlign w:val="center"/>
          </w:tcPr>
          <w:p w14:paraId="49E2F652"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36/NQ-NST dated January 13, 2023</w:t>
            </w:r>
          </w:p>
        </w:tc>
        <w:tc>
          <w:tcPr>
            <w:tcW w:w="2891" w:type="pct"/>
            <w:shd w:val="clear" w:color="auto" w:fill="auto"/>
            <w:vAlign w:val="center"/>
          </w:tcPr>
          <w:p w14:paraId="23107485"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Proposal of the Financial - Accounting and Organizational - Legal Department regarding the bonus allocation for the company manager in 2021</w:t>
            </w:r>
          </w:p>
        </w:tc>
      </w:tr>
      <w:tr w:rsidR="00266B09" w:rsidRPr="0071176C" w14:paraId="643EBCB5" w14:textId="77777777" w:rsidTr="00266B09">
        <w:tc>
          <w:tcPr>
            <w:tcW w:w="370" w:type="pct"/>
            <w:shd w:val="clear" w:color="auto" w:fill="auto"/>
            <w:vAlign w:val="center"/>
          </w:tcPr>
          <w:p w14:paraId="0AED46B8"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2</w:t>
            </w:r>
          </w:p>
        </w:tc>
        <w:tc>
          <w:tcPr>
            <w:tcW w:w="1739" w:type="pct"/>
            <w:shd w:val="clear" w:color="auto" w:fill="auto"/>
            <w:vAlign w:val="center"/>
          </w:tcPr>
          <w:p w14:paraId="4BBEB4B2"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85/NQ-NST dated February 09, 2023</w:t>
            </w:r>
          </w:p>
        </w:tc>
        <w:tc>
          <w:tcPr>
            <w:tcW w:w="2891" w:type="pct"/>
            <w:shd w:val="clear" w:color="auto" w:fill="auto"/>
            <w:vAlign w:val="center"/>
          </w:tcPr>
          <w:p w14:paraId="6E26DED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on personnel works of Ngan Son JSC</w:t>
            </w:r>
          </w:p>
        </w:tc>
      </w:tr>
      <w:tr w:rsidR="00266B09" w:rsidRPr="0071176C" w14:paraId="71F70506" w14:textId="77777777" w:rsidTr="00266B09">
        <w:tc>
          <w:tcPr>
            <w:tcW w:w="370" w:type="pct"/>
            <w:shd w:val="clear" w:color="auto" w:fill="auto"/>
            <w:vAlign w:val="center"/>
          </w:tcPr>
          <w:p w14:paraId="55DA6237"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3</w:t>
            </w:r>
          </w:p>
        </w:tc>
        <w:tc>
          <w:tcPr>
            <w:tcW w:w="1739" w:type="pct"/>
            <w:shd w:val="clear" w:color="auto" w:fill="auto"/>
            <w:vAlign w:val="center"/>
          </w:tcPr>
          <w:p w14:paraId="35F6B87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99/NQ-NST dated February 14, 2023</w:t>
            </w:r>
          </w:p>
        </w:tc>
        <w:tc>
          <w:tcPr>
            <w:tcW w:w="2891" w:type="pct"/>
            <w:shd w:val="clear" w:color="auto" w:fill="auto"/>
            <w:vAlign w:val="center"/>
          </w:tcPr>
          <w:p w14:paraId="55106B73"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new promulgation and amendment of Company Regulations and Rules</w:t>
            </w:r>
          </w:p>
        </w:tc>
      </w:tr>
      <w:tr w:rsidR="00266B09" w:rsidRPr="0071176C" w14:paraId="53FC3D64" w14:textId="77777777" w:rsidTr="00266B09">
        <w:tc>
          <w:tcPr>
            <w:tcW w:w="370" w:type="pct"/>
            <w:shd w:val="clear" w:color="auto" w:fill="auto"/>
            <w:vAlign w:val="center"/>
          </w:tcPr>
          <w:p w14:paraId="2C88A6C0"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4</w:t>
            </w:r>
          </w:p>
        </w:tc>
        <w:tc>
          <w:tcPr>
            <w:tcW w:w="1739" w:type="pct"/>
            <w:shd w:val="clear" w:color="auto" w:fill="auto"/>
            <w:vAlign w:val="center"/>
          </w:tcPr>
          <w:p w14:paraId="1171D91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109/NQ-NST dated February 24, 2023</w:t>
            </w:r>
          </w:p>
        </w:tc>
        <w:tc>
          <w:tcPr>
            <w:tcW w:w="2891" w:type="pct"/>
            <w:shd w:val="clear" w:color="auto" w:fill="auto"/>
            <w:vAlign w:val="center"/>
          </w:tcPr>
          <w:p w14:paraId="57A0EEF6"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at the extraordinary meeting on February 24, 2023</w:t>
            </w:r>
          </w:p>
        </w:tc>
      </w:tr>
      <w:tr w:rsidR="00266B09" w:rsidRPr="0071176C" w14:paraId="783B41AB" w14:textId="77777777" w:rsidTr="00266B09">
        <w:tc>
          <w:tcPr>
            <w:tcW w:w="370" w:type="pct"/>
            <w:vMerge w:val="restart"/>
            <w:shd w:val="clear" w:color="auto" w:fill="auto"/>
            <w:vAlign w:val="center"/>
          </w:tcPr>
          <w:p w14:paraId="0ECBFFFF"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5</w:t>
            </w:r>
          </w:p>
        </w:tc>
        <w:tc>
          <w:tcPr>
            <w:tcW w:w="1739" w:type="pct"/>
            <w:vMerge w:val="restart"/>
            <w:shd w:val="clear" w:color="auto" w:fill="auto"/>
            <w:vAlign w:val="center"/>
          </w:tcPr>
          <w:p w14:paraId="432884DF"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191/NQ-NST dated April 04, 2023</w:t>
            </w:r>
          </w:p>
        </w:tc>
        <w:tc>
          <w:tcPr>
            <w:tcW w:w="2891" w:type="pct"/>
            <w:shd w:val="clear" w:color="auto" w:fill="auto"/>
            <w:vAlign w:val="center"/>
          </w:tcPr>
          <w:p w14:paraId="047E317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estimate of production and business targets for Q1/2023</w:t>
            </w:r>
          </w:p>
        </w:tc>
      </w:tr>
      <w:tr w:rsidR="00266B09" w:rsidRPr="0071176C" w14:paraId="3696CF17" w14:textId="77777777" w:rsidTr="00266B09">
        <w:tc>
          <w:tcPr>
            <w:tcW w:w="370" w:type="pct"/>
            <w:vMerge/>
            <w:shd w:val="clear" w:color="auto" w:fill="auto"/>
            <w:vAlign w:val="center"/>
          </w:tcPr>
          <w:p w14:paraId="14532EDD" w14:textId="77777777" w:rsidR="00694B28" w:rsidRPr="0071176C" w:rsidRDefault="00694B28" w:rsidP="00615780">
            <w:pPr>
              <w:spacing w:after="120" w:line="360" w:lineRule="auto"/>
              <w:jc w:val="center"/>
              <w:rPr>
                <w:rFonts w:ascii="Arial" w:hAnsi="Arial" w:cs="Arial"/>
                <w:color w:val="010000"/>
                <w:sz w:val="20"/>
                <w:szCs w:val="20"/>
              </w:rPr>
            </w:pPr>
          </w:p>
        </w:tc>
        <w:tc>
          <w:tcPr>
            <w:tcW w:w="1739" w:type="pct"/>
            <w:vMerge/>
            <w:shd w:val="clear" w:color="auto" w:fill="auto"/>
            <w:vAlign w:val="center"/>
          </w:tcPr>
          <w:p w14:paraId="5639A3C8" w14:textId="77777777" w:rsidR="00694B28" w:rsidRPr="0071176C" w:rsidRDefault="00694B28" w:rsidP="00266B09">
            <w:pPr>
              <w:spacing w:after="120" w:line="360" w:lineRule="auto"/>
              <w:rPr>
                <w:rFonts w:ascii="Arial" w:hAnsi="Arial" w:cs="Arial"/>
                <w:color w:val="010000"/>
                <w:sz w:val="20"/>
                <w:szCs w:val="20"/>
              </w:rPr>
            </w:pPr>
          </w:p>
        </w:tc>
        <w:tc>
          <w:tcPr>
            <w:tcW w:w="2891" w:type="pct"/>
            <w:shd w:val="clear" w:color="auto" w:fill="auto"/>
            <w:vAlign w:val="center"/>
          </w:tcPr>
          <w:p w14:paraId="7C4D2524"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production and business plan for Q2/2023 and the first 6 months of 2021</w:t>
            </w:r>
          </w:p>
        </w:tc>
      </w:tr>
      <w:tr w:rsidR="00266B09" w:rsidRPr="0071176C" w14:paraId="15ABC456" w14:textId="77777777" w:rsidTr="00266B09">
        <w:tc>
          <w:tcPr>
            <w:tcW w:w="370" w:type="pct"/>
            <w:vMerge/>
            <w:shd w:val="clear" w:color="auto" w:fill="auto"/>
            <w:vAlign w:val="center"/>
          </w:tcPr>
          <w:p w14:paraId="52936651" w14:textId="77777777" w:rsidR="00694B28" w:rsidRPr="0071176C" w:rsidRDefault="00694B28" w:rsidP="00615780">
            <w:pPr>
              <w:spacing w:after="120" w:line="360" w:lineRule="auto"/>
              <w:jc w:val="center"/>
              <w:rPr>
                <w:rFonts w:ascii="Arial" w:hAnsi="Arial" w:cs="Arial"/>
                <w:color w:val="010000"/>
                <w:sz w:val="20"/>
                <w:szCs w:val="20"/>
              </w:rPr>
            </w:pPr>
          </w:p>
        </w:tc>
        <w:tc>
          <w:tcPr>
            <w:tcW w:w="1739" w:type="pct"/>
            <w:vMerge/>
            <w:shd w:val="clear" w:color="auto" w:fill="auto"/>
            <w:vAlign w:val="center"/>
          </w:tcPr>
          <w:p w14:paraId="7BC91DC5" w14:textId="77777777" w:rsidR="00694B28" w:rsidRPr="0071176C" w:rsidRDefault="00694B28" w:rsidP="00266B09">
            <w:pPr>
              <w:spacing w:after="120" w:line="360" w:lineRule="auto"/>
              <w:rPr>
                <w:rFonts w:ascii="Arial" w:hAnsi="Arial" w:cs="Arial"/>
                <w:color w:val="010000"/>
                <w:sz w:val="20"/>
                <w:szCs w:val="20"/>
              </w:rPr>
            </w:pPr>
          </w:p>
        </w:tc>
        <w:tc>
          <w:tcPr>
            <w:tcW w:w="2891" w:type="pct"/>
            <w:shd w:val="clear" w:color="auto" w:fill="auto"/>
            <w:vAlign w:val="center"/>
          </w:tcPr>
          <w:p w14:paraId="6D88016E"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Proposal to supplement the budget for main expenses of tobacco leaf raw materials without bundling, separating the depreciation quota</w:t>
            </w:r>
          </w:p>
        </w:tc>
      </w:tr>
      <w:tr w:rsidR="00266B09" w:rsidRPr="0071176C" w14:paraId="70E2EF9B" w14:textId="77777777" w:rsidTr="00266B09">
        <w:tc>
          <w:tcPr>
            <w:tcW w:w="370" w:type="pct"/>
            <w:vMerge/>
            <w:shd w:val="clear" w:color="auto" w:fill="auto"/>
            <w:vAlign w:val="center"/>
          </w:tcPr>
          <w:p w14:paraId="7997D5F4" w14:textId="77777777" w:rsidR="00694B28" w:rsidRPr="0071176C" w:rsidRDefault="00694B28" w:rsidP="00615780">
            <w:pPr>
              <w:spacing w:after="120" w:line="360" w:lineRule="auto"/>
              <w:jc w:val="center"/>
              <w:rPr>
                <w:rFonts w:ascii="Arial" w:hAnsi="Arial" w:cs="Arial"/>
                <w:color w:val="010000"/>
                <w:sz w:val="20"/>
                <w:szCs w:val="20"/>
              </w:rPr>
            </w:pPr>
          </w:p>
        </w:tc>
        <w:tc>
          <w:tcPr>
            <w:tcW w:w="1739" w:type="pct"/>
            <w:vMerge/>
            <w:shd w:val="clear" w:color="auto" w:fill="auto"/>
            <w:vAlign w:val="center"/>
          </w:tcPr>
          <w:p w14:paraId="50F7F31E" w14:textId="77777777" w:rsidR="00694B28" w:rsidRPr="0071176C" w:rsidRDefault="00694B28" w:rsidP="00266B09">
            <w:pPr>
              <w:spacing w:after="120" w:line="360" w:lineRule="auto"/>
              <w:rPr>
                <w:rFonts w:ascii="Arial" w:hAnsi="Arial" w:cs="Arial"/>
                <w:color w:val="010000"/>
                <w:sz w:val="20"/>
                <w:szCs w:val="20"/>
              </w:rPr>
            </w:pPr>
          </w:p>
        </w:tc>
        <w:tc>
          <w:tcPr>
            <w:tcW w:w="2891" w:type="pct"/>
            <w:shd w:val="clear" w:color="auto" w:fill="auto"/>
            <w:vAlign w:val="center"/>
          </w:tcPr>
          <w:p w14:paraId="53369AF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 xml:space="preserve">Approve the agenda items at the Annual General Meeting of Shareholders 2023 </w:t>
            </w:r>
          </w:p>
        </w:tc>
      </w:tr>
      <w:tr w:rsidR="00266B09" w:rsidRPr="0071176C" w14:paraId="686852DB" w14:textId="77777777" w:rsidTr="00266B09">
        <w:tc>
          <w:tcPr>
            <w:tcW w:w="370" w:type="pct"/>
            <w:shd w:val="clear" w:color="auto" w:fill="auto"/>
            <w:vAlign w:val="center"/>
          </w:tcPr>
          <w:p w14:paraId="4D0F0844"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6</w:t>
            </w:r>
          </w:p>
        </w:tc>
        <w:tc>
          <w:tcPr>
            <w:tcW w:w="1739" w:type="pct"/>
            <w:shd w:val="clear" w:color="auto" w:fill="auto"/>
            <w:vAlign w:val="center"/>
          </w:tcPr>
          <w:p w14:paraId="54BCF563"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216/NQ-NST dated April 27, 2023</w:t>
            </w:r>
          </w:p>
        </w:tc>
        <w:tc>
          <w:tcPr>
            <w:tcW w:w="2891" w:type="pct"/>
            <w:shd w:val="clear" w:color="auto" w:fill="auto"/>
            <w:vAlign w:val="center"/>
          </w:tcPr>
          <w:p w14:paraId="701ECB4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on the election of Chairof the Board of Directors for the term 2019 - 2024</w:t>
            </w:r>
          </w:p>
        </w:tc>
      </w:tr>
      <w:tr w:rsidR="00266B09" w:rsidRPr="0071176C" w14:paraId="05EF7DF9" w14:textId="77777777" w:rsidTr="00266B09">
        <w:tc>
          <w:tcPr>
            <w:tcW w:w="370" w:type="pct"/>
            <w:shd w:val="clear" w:color="auto" w:fill="auto"/>
            <w:vAlign w:val="center"/>
          </w:tcPr>
          <w:p w14:paraId="053F7819"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7</w:t>
            </w:r>
          </w:p>
        </w:tc>
        <w:tc>
          <w:tcPr>
            <w:tcW w:w="1739" w:type="pct"/>
            <w:shd w:val="clear" w:color="auto" w:fill="auto"/>
            <w:vAlign w:val="center"/>
          </w:tcPr>
          <w:p w14:paraId="6EEF171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225/NQ-NST dated May 04, 2023</w:t>
            </w:r>
          </w:p>
        </w:tc>
        <w:tc>
          <w:tcPr>
            <w:tcW w:w="2891" w:type="pct"/>
            <w:shd w:val="clear" w:color="auto" w:fill="auto"/>
            <w:vAlign w:val="center"/>
          </w:tcPr>
          <w:p w14:paraId="6554EC06"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on the election of Chair of the Board of Directors for the term 2019 - 2024</w:t>
            </w:r>
          </w:p>
        </w:tc>
      </w:tr>
      <w:tr w:rsidR="00266B09" w:rsidRPr="0071176C" w14:paraId="7B34715F" w14:textId="77777777" w:rsidTr="00266B09">
        <w:tc>
          <w:tcPr>
            <w:tcW w:w="370" w:type="pct"/>
            <w:shd w:val="clear" w:color="auto" w:fill="auto"/>
            <w:vAlign w:val="center"/>
          </w:tcPr>
          <w:p w14:paraId="4FC05A20"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8</w:t>
            </w:r>
          </w:p>
        </w:tc>
        <w:tc>
          <w:tcPr>
            <w:tcW w:w="1739" w:type="pct"/>
            <w:shd w:val="clear" w:color="auto" w:fill="auto"/>
            <w:vAlign w:val="center"/>
          </w:tcPr>
          <w:p w14:paraId="214E5EF6"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233/NQ-NST dated May 15, 2023</w:t>
            </w:r>
          </w:p>
        </w:tc>
        <w:tc>
          <w:tcPr>
            <w:tcW w:w="2891" w:type="pct"/>
            <w:shd w:val="clear" w:color="auto" w:fill="auto"/>
            <w:vAlign w:val="center"/>
          </w:tcPr>
          <w:p w14:paraId="569DB4F8"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on the need for working capital in 2023</w:t>
            </w:r>
          </w:p>
        </w:tc>
      </w:tr>
      <w:tr w:rsidR="009D6294" w:rsidRPr="0071176C" w14:paraId="3281E443" w14:textId="77777777" w:rsidTr="00266B09">
        <w:tc>
          <w:tcPr>
            <w:tcW w:w="370" w:type="pct"/>
            <w:shd w:val="clear" w:color="auto" w:fill="auto"/>
            <w:vAlign w:val="center"/>
          </w:tcPr>
          <w:p w14:paraId="5EFA9F7A" w14:textId="66703902" w:rsidR="009D6294" w:rsidRPr="0071176C" w:rsidRDefault="009D6294"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9</w:t>
            </w:r>
          </w:p>
        </w:tc>
        <w:tc>
          <w:tcPr>
            <w:tcW w:w="1739" w:type="pct"/>
            <w:shd w:val="clear" w:color="auto" w:fill="auto"/>
            <w:vAlign w:val="center"/>
          </w:tcPr>
          <w:p w14:paraId="4FC4F20C" w14:textId="3476E549"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245/NQ-NST dated May 15, 2023</w:t>
            </w:r>
          </w:p>
        </w:tc>
        <w:tc>
          <w:tcPr>
            <w:tcW w:w="2891" w:type="pct"/>
            <w:shd w:val="clear" w:color="auto" w:fill="auto"/>
            <w:vAlign w:val="center"/>
          </w:tcPr>
          <w:p w14:paraId="51869152"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on the establishment of the Production Management Department</w:t>
            </w:r>
          </w:p>
        </w:tc>
      </w:tr>
      <w:tr w:rsidR="009D6294" w:rsidRPr="0071176C" w14:paraId="5C7CD3D1" w14:textId="77777777" w:rsidTr="00266B09">
        <w:tc>
          <w:tcPr>
            <w:tcW w:w="370" w:type="pct"/>
            <w:shd w:val="clear" w:color="auto" w:fill="auto"/>
            <w:vAlign w:val="center"/>
          </w:tcPr>
          <w:p w14:paraId="3C1EA047" w14:textId="77777777" w:rsidR="009D6294" w:rsidRPr="0071176C" w:rsidRDefault="009D6294"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10</w:t>
            </w:r>
          </w:p>
        </w:tc>
        <w:tc>
          <w:tcPr>
            <w:tcW w:w="1739" w:type="pct"/>
            <w:shd w:val="clear" w:color="auto" w:fill="auto"/>
            <w:vAlign w:val="center"/>
          </w:tcPr>
          <w:p w14:paraId="7DF797A2"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269/NQ-NST dated June 02, 2023</w:t>
            </w:r>
          </w:p>
        </w:tc>
        <w:tc>
          <w:tcPr>
            <w:tcW w:w="2891" w:type="pct"/>
            <w:shd w:val="clear" w:color="auto" w:fill="auto"/>
            <w:vAlign w:val="center"/>
          </w:tcPr>
          <w:p w14:paraId="1E812BDF"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Resolution on the signing of contracts for the purchase and sale of tobacco leaf raw materials in 2023</w:t>
            </w:r>
          </w:p>
        </w:tc>
      </w:tr>
      <w:tr w:rsidR="009D6294" w:rsidRPr="0071176C" w14:paraId="2FC300B6" w14:textId="77777777" w:rsidTr="00266B09">
        <w:tc>
          <w:tcPr>
            <w:tcW w:w="370" w:type="pct"/>
            <w:vMerge w:val="restart"/>
            <w:shd w:val="clear" w:color="auto" w:fill="auto"/>
            <w:vAlign w:val="center"/>
          </w:tcPr>
          <w:p w14:paraId="3BD6CF8B" w14:textId="77777777" w:rsidR="009D6294" w:rsidRPr="0071176C" w:rsidRDefault="009D6294"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11</w:t>
            </w:r>
          </w:p>
        </w:tc>
        <w:tc>
          <w:tcPr>
            <w:tcW w:w="1739" w:type="pct"/>
            <w:vMerge w:val="restart"/>
            <w:shd w:val="clear" w:color="auto" w:fill="auto"/>
            <w:vAlign w:val="center"/>
          </w:tcPr>
          <w:p w14:paraId="3AE4E070"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410/NQ-NST dated July 28, 2023</w:t>
            </w:r>
          </w:p>
        </w:tc>
        <w:tc>
          <w:tcPr>
            <w:tcW w:w="2891" w:type="pct"/>
            <w:shd w:val="clear" w:color="auto" w:fill="auto"/>
            <w:vAlign w:val="center"/>
          </w:tcPr>
          <w:p w14:paraId="7982F376"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production and business results for Q2 and the first six months of 2023</w:t>
            </w:r>
          </w:p>
        </w:tc>
      </w:tr>
      <w:tr w:rsidR="009D6294" w:rsidRPr="0071176C" w14:paraId="3B4437FE" w14:textId="77777777" w:rsidTr="00266B09">
        <w:tc>
          <w:tcPr>
            <w:tcW w:w="370" w:type="pct"/>
            <w:vMerge/>
            <w:shd w:val="clear" w:color="auto" w:fill="auto"/>
            <w:vAlign w:val="center"/>
          </w:tcPr>
          <w:p w14:paraId="66FF0FEB" w14:textId="77777777" w:rsidR="009D6294" w:rsidRPr="0071176C" w:rsidRDefault="009D6294" w:rsidP="00615780">
            <w:pPr>
              <w:spacing w:after="120" w:line="360" w:lineRule="auto"/>
              <w:jc w:val="center"/>
              <w:rPr>
                <w:rFonts w:ascii="Arial" w:hAnsi="Arial" w:cs="Arial"/>
                <w:color w:val="010000"/>
                <w:sz w:val="20"/>
                <w:szCs w:val="20"/>
              </w:rPr>
            </w:pPr>
          </w:p>
        </w:tc>
        <w:tc>
          <w:tcPr>
            <w:tcW w:w="1739" w:type="pct"/>
            <w:vMerge/>
            <w:shd w:val="clear" w:color="auto" w:fill="auto"/>
            <w:vAlign w:val="center"/>
          </w:tcPr>
          <w:p w14:paraId="6212A75A" w14:textId="77777777" w:rsidR="009D6294" w:rsidRPr="0071176C" w:rsidRDefault="009D6294" w:rsidP="009D6294">
            <w:pPr>
              <w:spacing w:after="120" w:line="360" w:lineRule="auto"/>
              <w:rPr>
                <w:rFonts w:ascii="Arial" w:hAnsi="Arial" w:cs="Arial"/>
                <w:color w:val="010000"/>
                <w:sz w:val="20"/>
                <w:szCs w:val="20"/>
              </w:rPr>
            </w:pPr>
          </w:p>
        </w:tc>
        <w:tc>
          <w:tcPr>
            <w:tcW w:w="2891" w:type="pct"/>
            <w:shd w:val="clear" w:color="auto" w:fill="auto"/>
            <w:vAlign w:val="center"/>
          </w:tcPr>
          <w:p w14:paraId="00AB00A4"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production and business plan for Q3 and the first nine months of 2023</w:t>
            </w:r>
          </w:p>
        </w:tc>
      </w:tr>
      <w:tr w:rsidR="009D6294" w:rsidRPr="0071176C" w14:paraId="6835233B" w14:textId="77777777" w:rsidTr="00266B09">
        <w:tc>
          <w:tcPr>
            <w:tcW w:w="370" w:type="pct"/>
            <w:vMerge/>
            <w:shd w:val="clear" w:color="auto" w:fill="auto"/>
            <w:vAlign w:val="center"/>
          </w:tcPr>
          <w:p w14:paraId="4324EFC1" w14:textId="77777777" w:rsidR="009D6294" w:rsidRPr="0071176C" w:rsidRDefault="009D6294" w:rsidP="00615780">
            <w:pPr>
              <w:spacing w:after="120" w:line="360" w:lineRule="auto"/>
              <w:jc w:val="center"/>
              <w:rPr>
                <w:rFonts w:ascii="Arial" w:hAnsi="Arial" w:cs="Arial"/>
                <w:color w:val="010000"/>
                <w:sz w:val="20"/>
                <w:szCs w:val="20"/>
              </w:rPr>
            </w:pPr>
          </w:p>
        </w:tc>
        <w:tc>
          <w:tcPr>
            <w:tcW w:w="1739" w:type="pct"/>
            <w:vMerge/>
            <w:shd w:val="clear" w:color="auto" w:fill="auto"/>
            <w:vAlign w:val="center"/>
          </w:tcPr>
          <w:p w14:paraId="7B0E944E" w14:textId="77777777" w:rsidR="009D6294" w:rsidRPr="0071176C" w:rsidRDefault="009D6294" w:rsidP="009D6294">
            <w:pPr>
              <w:spacing w:after="120" w:line="360" w:lineRule="auto"/>
              <w:rPr>
                <w:rFonts w:ascii="Arial" w:hAnsi="Arial" w:cs="Arial"/>
                <w:color w:val="010000"/>
                <w:sz w:val="20"/>
                <w:szCs w:val="20"/>
              </w:rPr>
            </w:pPr>
          </w:p>
        </w:tc>
        <w:tc>
          <w:tcPr>
            <w:tcW w:w="2891" w:type="pct"/>
            <w:shd w:val="clear" w:color="auto" w:fill="auto"/>
            <w:vAlign w:val="center"/>
          </w:tcPr>
          <w:p w14:paraId="795C6254"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Proposal dated July 17, 2023 by the Company Manager on the investment plan for the 2023-2025 period</w:t>
            </w:r>
          </w:p>
        </w:tc>
      </w:tr>
      <w:tr w:rsidR="009D6294" w:rsidRPr="0071176C" w14:paraId="278FFEB4" w14:textId="77777777" w:rsidTr="00266B09">
        <w:tc>
          <w:tcPr>
            <w:tcW w:w="370" w:type="pct"/>
            <w:vMerge w:val="restart"/>
            <w:shd w:val="clear" w:color="auto" w:fill="auto"/>
            <w:vAlign w:val="center"/>
          </w:tcPr>
          <w:p w14:paraId="59956BDE" w14:textId="77777777" w:rsidR="009D6294" w:rsidRPr="0071176C" w:rsidRDefault="009D6294"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12</w:t>
            </w:r>
          </w:p>
        </w:tc>
        <w:tc>
          <w:tcPr>
            <w:tcW w:w="1739" w:type="pct"/>
            <w:vMerge w:val="restart"/>
            <w:shd w:val="clear" w:color="auto" w:fill="auto"/>
            <w:vAlign w:val="center"/>
          </w:tcPr>
          <w:p w14:paraId="545810E5"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626/NQ-NST dated October 12, 2023</w:t>
            </w:r>
          </w:p>
        </w:tc>
        <w:tc>
          <w:tcPr>
            <w:tcW w:w="2891" w:type="pct"/>
            <w:shd w:val="clear" w:color="auto" w:fill="auto"/>
            <w:vAlign w:val="center"/>
          </w:tcPr>
          <w:p w14:paraId="518CF496"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projected production and business results for the first nine months of 2023 Production and business plan for Q4 and the whole year of 2023</w:t>
            </w:r>
          </w:p>
        </w:tc>
      </w:tr>
      <w:tr w:rsidR="009D6294" w:rsidRPr="0071176C" w14:paraId="3A4FC175" w14:textId="77777777" w:rsidTr="00266B09">
        <w:tc>
          <w:tcPr>
            <w:tcW w:w="370" w:type="pct"/>
            <w:vMerge/>
            <w:shd w:val="clear" w:color="auto" w:fill="auto"/>
            <w:vAlign w:val="center"/>
          </w:tcPr>
          <w:p w14:paraId="5A2AFB8F" w14:textId="77777777" w:rsidR="009D6294" w:rsidRPr="0071176C" w:rsidRDefault="009D6294" w:rsidP="009D6294">
            <w:pPr>
              <w:spacing w:after="120" w:line="360" w:lineRule="auto"/>
              <w:rPr>
                <w:rFonts w:ascii="Arial" w:hAnsi="Arial" w:cs="Arial"/>
                <w:color w:val="010000"/>
                <w:sz w:val="20"/>
                <w:szCs w:val="20"/>
              </w:rPr>
            </w:pPr>
          </w:p>
        </w:tc>
        <w:tc>
          <w:tcPr>
            <w:tcW w:w="1739" w:type="pct"/>
            <w:vMerge/>
            <w:shd w:val="clear" w:color="auto" w:fill="auto"/>
            <w:vAlign w:val="center"/>
          </w:tcPr>
          <w:p w14:paraId="3E017152" w14:textId="40EDF2C6" w:rsidR="009D6294" w:rsidRPr="0071176C" w:rsidRDefault="009D6294" w:rsidP="009D6294">
            <w:pPr>
              <w:pStyle w:val="Other0"/>
              <w:spacing w:after="120" w:line="360" w:lineRule="auto"/>
              <w:rPr>
                <w:rFonts w:ascii="Arial" w:hAnsi="Arial" w:cs="Arial"/>
                <w:color w:val="010000"/>
                <w:sz w:val="20"/>
                <w:szCs w:val="20"/>
              </w:rPr>
            </w:pPr>
          </w:p>
        </w:tc>
        <w:tc>
          <w:tcPr>
            <w:tcW w:w="2891" w:type="pct"/>
            <w:shd w:val="clear" w:color="auto" w:fill="auto"/>
            <w:vAlign w:val="center"/>
          </w:tcPr>
          <w:p w14:paraId="58651E7F"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direction of the Production and Business Plan for 2024</w:t>
            </w:r>
          </w:p>
        </w:tc>
      </w:tr>
      <w:tr w:rsidR="009D6294" w:rsidRPr="0071176C" w14:paraId="0082F6B3" w14:textId="77777777" w:rsidTr="00266B09">
        <w:tc>
          <w:tcPr>
            <w:tcW w:w="370" w:type="pct"/>
            <w:vMerge/>
            <w:shd w:val="clear" w:color="auto" w:fill="auto"/>
            <w:vAlign w:val="center"/>
          </w:tcPr>
          <w:p w14:paraId="20BD7EBF" w14:textId="77777777" w:rsidR="009D6294" w:rsidRPr="0071176C" w:rsidRDefault="009D6294" w:rsidP="009D6294">
            <w:pPr>
              <w:spacing w:after="120" w:line="360" w:lineRule="auto"/>
              <w:rPr>
                <w:rFonts w:ascii="Arial" w:hAnsi="Arial" w:cs="Arial"/>
                <w:color w:val="010000"/>
                <w:sz w:val="20"/>
                <w:szCs w:val="20"/>
              </w:rPr>
            </w:pPr>
          </w:p>
        </w:tc>
        <w:tc>
          <w:tcPr>
            <w:tcW w:w="1739" w:type="pct"/>
            <w:vMerge/>
            <w:shd w:val="clear" w:color="auto" w:fill="auto"/>
            <w:vAlign w:val="center"/>
          </w:tcPr>
          <w:p w14:paraId="20B425AD" w14:textId="77777777" w:rsidR="009D6294" w:rsidRPr="0071176C" w:rsidRDefault="009D6294" w:rsidP="009D6294">
            <w:pPr>
              <w:spacing w:after="120" w:line="360" w:lineRule="auto"/>
              <w:rPr>
                <w:rFonts w:ascii="Arial" w:hAnsi="Arial" w:cs="Arial"/>
                <w:color w:val="010000"/>
                <w:sz w:val="20"/>
                <w:szCs w:val="20"/>
              </w:rPr>
            </w:pPr>
          </w:p>
        </w:tc>
        <w:tc>
          <w:tcPr>
            <w:tcW w:w="2891" w:type="pct"/>
            <w:shd w:val="clear" w:color="auto" w:fill="auto"/>
            <w:vAlign w:val="center"/>
          </w:tcPr>
          <w:p w14:paraId="3A1631D8"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Establishment of 03 specialized departments</w:t>
            </w:r>
          </w:p>
        </w:tc>
      </w:tr>
      <w:tr w:rsidR="009D6294" w:rsidRPr="0071176C" w14:paraId="71022C73" w14:textId="77777777" w:rsidTr="00266B09">
        <w:tc>
          <w:tcPr>
            <w:tcW w:w="370" w:type="pct"/>
            <w:vMerge/>
            <w:shd w:val="clear" w:color="auto" w:fill="auto"/>
            <w:vAlign w:val="center"/>
          </w:tcPr>
          <w:p w14:paraId="3B3EF297" w14:textId="77777777" w:rsidR="009D6294" w:rsidRPr="0071176C" w:rsidRDefault="009D6294" w:rsidP="009D6294">
            <w:pPr>
              <w:spacing w:after="120" w:line="360" w:lineRule="auto"/>
              <w:rPr>
                <w:rFonts w:ascii="Arial" w:hAnsi="Arial" w:cs="Arial"/>
                <w:color w:val="010000"/>
                <w:sz w:val="20"/>
                <w:szCs w:val="20"/>
              </w:rPr>
            </w:pPr>
          </w:p>
        </w:tc>
        <w:tc>
          <w:tcPr>
            <w:tcW w:w="1739" w:type="pct"/>
            <w:vMerge/>
            <w:shd w:val="clear" w:color="auto" w:fill="auto"/>
            <w:vAlign w:val="center"/>
          </w:tcPr>
          <w:p w14:paraId="78ED6238" w14:textId="77777777" w:rsidR="009D6294" w:rsidRPr="0071176C" w:rsidRDefault="009D6294" w:rsidP="009D6294">
            <w:pPr>
              <w:spacing w:after="120" w:line="360" w:lineRule="auto"/>
              <w:rPr>
                <w:rFonts w:ascii="Arial" w:hAnsi="Arial" w:cs="Arial"/>
                <w:color w:val="010000"/>
                <w:sz w:val="20"/>
                <w:szCs w:val="20"/>
              </w:rPr>
            </w:pPr>
          </w:p>
        </w:tc>
        <w:tc>
          <w:tcPr>
            <w:tcW w:w="2891" w:type="pct"/>
            <w:shd w:val="clear" w:color="auto" w:fill="auto"/>
            <w:vAlign w:val="center"/>
          </w:tcPr>
          <w:p w14:paraId="45DE0211"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investment plan for the construction of Warehouse No. 10 for raw materials preservation</w:t>
            </w:r>
          </w:p>
        </w:tc>
      </w:tr>
      <w:tr w:rsidR="009D6294" w:rsidRPr="0071176C" w14:paraId="6CC09516" w14:textId="77777777" w:rsidTr="00266B09">
        <w:tc>
          <w:tcPr>
            <w:tcW w:w="370" w:type="pct"/>
            <w:vMerge/>
            <w:shd w:val="clear" w:color="auto" w:fill="auto"/>
            <w:vAlign w:val="center"/>
          </w:tcPr>
          <w:p w14:paraId="7B7035A7" w14:textId="77777777" w:rsidR="009D6294" w:rsidRPr="0071176C" w:rsidRDefault="009D6294" w:rsidP="009D6294">
            <w:pPr>
              <w:spacing w:after="120" w:line="360" w:lineRule="auto"/>
              <w:rPr>
                <w:rFonts w:ascii="Arial" w:hAnsi="Arial" w:cs="Arial"/>
                <w:color w:val="010000"/>
                <w:sz w:val="20"/>
                <w:szCs w:val="20"/>
              </w:rPr>
            </w:pPr>
          </w:p>
        </w:tc>
        <w:tc>
          <w:tcPr>
            <w:tcW w:w="1739" w:type="pct"/>
            <w:vMerge/>
            <w:shd w:val="clear" w:color="auto" w:fill="auto"/>
            <w:vAlign w:val="center"/>
          </w:tcPr>
          <w:p w14:paraId="1AC74DDE" w14:textId="77777777" w:rsidR="009D6294" w:rsidRPr="0071176C" w:rsidRDefault="009D6294" w:rsidP="009D6294">
            <w:pPr>
              <w:spacing w:after="120" w:line="360" w:lineRule="auto"/>
              <w:rPr>
                <w:rFonts w:ascii="Arial" w:hAnsi="Arial" w:cs="Arial"/>
                <w:color w:val="010000"/>
                <w:sz w:val="20"/>
                <w:szCs w:val="20"/>
              </w:rPr>
            </w:pPr>
          </w:p>
        </w:tc>
        <w:tc>
          <w:tcPr>
            <w:tcW w:w="2891" w:type="pct"/>
            <w:shd w:val="clear" w:color="auto" w:fill="auto"/>
            <w:vAlign w:val="center"/>
          </w:tcPr>
          <w:p w14:paraId="6B02FD69" w14:textId="77777777"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Approve the investment plan for the construction of a 2-storey parking lot for the Company</w:t>
            </w:r>
          </w:p>
        </w:tc>
      </w:tr>
      <w:tr w:rsidR="009D6294" w:rsidRPr="0071176C" w14:paraId="253DFDE8" w14:textId="77777777" w:rsidTr="00266B09">
        <w:tc>
          <w:tcPr>
            <w:tcW w:w="370" w:type="pct"/>
            <w:vMerge/>
            <w:shd w:val="clear" w:color="auto" w:fill="auto"/>
            <w:vAlign w:val="center"/>
          </w:tcPr>
          <w:p w14:paraId="33245512" w14:textId="77777777" w:rsidR="009D6294" w:rsidRPr="0071176C" w:rsidRDefault="009D6294" w:rsidP="009D6294">
            <w:pPr>
              <w:spacing w:after="120" w:line="360" w:lineRule="auto"/>
              <w:rPr>
                <w:rFonts w:ascii="Arial" w:hAnsi="Arial" w:cs="Arial"/>
                <w:color w:val="010000"/>
                <w:sz w:val="20"/>
                <w:szCs w:val="20"/>
              </w:rPr>
            </w:pPr>
          </w:p>
        </w:tc>
        <w:tc>
          <w:tcPr>
            <w:tcW w:w="1739" w:type="pct"/>
            <w:vMerge/>
            <w:shd w:val="clear" w:color="auto" w:fill="auto"/>
            <w:vAlign w:val="center"/>
          </w:tcPr>
          <w:p w14:paraId="13E0528F" w14:textId="77777777" w:rsidR="009D6294" w:rsidRPr="0071176C" w:rsidRDefault="009D6294" w:rsidP="009D6294">
            <w:pPr>
              <w:spacing w:after="120" w:line="360" w:lineRule="auto"/>
              <w:rPr>
                <w:rFonts w:ascii="Arial" w:hAnsi="Arial" w:cs="Arial"/>
                <w:color w:val="010000"/>
                <w:sz w:val="20"/>
                <w:szCs w:val="20"/>
              </w:rPr>
            </w:pPr>
          </w:p>
        </w:tc>
        <w:tc>
          <w:tcPr>
            <w:tcW w:w="2891" w:type="pct"/>
            <w:shd w:val="clear" w:color="auto" w:fill="auto"/>
            <w:vAlign w:val="center"/>
          </w:tcPr>
          <w:p w14:paraId="6BB1F62D" w14:textId="1D2DD143" w:rsidR="009D6294" w:rsidRPr="0071176C" w:rsidRDefault="009D6294" w:rsidP="009D6294">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 xml:space="preserve">Establishment of the East European Working Group in </w:t>
            </w:r>
            <w:r w:rsidRPr="0071176C">
              <w:rPr>
                <w:rFonts w:ascii="Arial" w:hAnsi="Arial" w:cs="Arial"/>
                <w:color w:val="010000"/>
                <w:sz w:val="20"/>
                <w:szCs w:val="20"/>
              </w:rPr>
              <w:lastRenderedPageBreak/>
              <w:t>2023 with 24 members</w:t>
            </w:r>
          </w:p>
        </w:tc>
      </w:tr>
    </w:tbl>
    <w:p w14:paraId="263AF64D" w14:textId="6722D611" w:rsidR="00266B09" w:rsidRPr="0071176C" w:rsidRDefault="00266B09" w:rsidP="00266B09">
      <w:pPr>
        <w:pStyle w:val="Other0"/>
        <w:spacing w:after="120" w:line="360" w:lineRule="auto"/>
        <w:rPr>
          <w:rFonts w:ascii="Arial" w:hAnsi="Arial" w:cs="Arial"/>
          <w:color w:val="010000"/>
          <w:sz w:val="20"/>
          <w:szCs w:val="20"/>
          <w:lang w:val="vi-VN"/>
        </w:rPr>
      </w:pPr>
      <w:r w:rsidRPr="0071176C">
        <w:rPr>
          <w:rFonts w:ascii="Arial" w:hAnsi="Arial" w:cs="Arial"/>
          <w:color w:val="010000"/>
          <w:sz w:val="20"/>
          <w:szCs w:val="20"/>
        </w:rPr>
        <w:lastRenderedPageBreak/>
        <w:t>All Resolutions are approved</w:t>
      </w:r>
      <w:r w:rsidR="0071176C" w:rsidRPr="0071176C">
        <w:rPr>
          <w:rFonts w:ascii="Arial" w:hAnsi="Arial" w:cs="Arial"/>
          <w:color w:val="010000"/>
          <w:sz w:val="20"/>
          <w:szCs w:val="20"/>
          <w:lang w:val="vi-VN"/>
        </w:rPr>
        <w:t>.</w:t>
      </w:r>
    </w:p>
    <w:p w14:paraId="3F079D66" w14:textId="285075BB" w:rsidR="00266B09" w:rsidRPr="0071176C" w:rsidRDefault="00266B09" w:rsidP="00266B09">
      <w:pPr>
        <w:pStyle w:val="Other0"/>
        <w:numPr>
          <w:ilvl w:val="0"/>
          <w:numId w:val="2"/>
        </w:numPr>
        <w:tabs>
          <w:tab w:val="left" w:pos="432"/>
        </w:tabs>
        <w:spacing w:after="120" w:line="360" w:lineRule="auto"/>
        <w:rPr>
          <w:rFonts w:ascii="Arial" w:hAnsi="Arial" w:cs="Arial"/>
          <w:color w:val="010000"/>
          <w:sz w:val="20"/>
          <w:szCs w:val="20"/>
        </w:rPr>
      </w:pPr>
      <w:r w:rsidRPr="0071176C">
        <w:rPr>
          <w:rFonts w:ascii="Arial" w:hAnsi="Arial" w:cs="Arial"/>
          <w:color w:val="010000"/>
          <w:sz w:val="20"/>
          <w:szCs w:val="20"/>
        </w:rPr>
        <w:t>The Supervisory Board (Annual Report 2021)</w:t>
      </w:r>
    </w:p>
    <w:p w14:paraId="7E490ACD" w14:textId="4299B712" w:rsidR="00694B28" w:rsidRPr="0071176C" w:rsidRDefault="00266B09" w:rsidP="00266B09">
      <w:pPr>
        <w:pStyle w:val="ListParagraph"/>
        <w:numPr>
          <w:ilvl w:val="0"/>
          <w:numId w:val="9"/>
        </w:numPr>
        <w:tabs>
          <w:tab w:val="left" w:pos="432"/>
        </w:tabs>
        <w:spacing w:after="120" w:line="360" w:lineRule="auto"/>
        <w:ind w:left="0" w:firstLine="0"/>
        <w:rPr>
          <w:rFonts w:ascii="Arial" w:hAnsi="Arial" w:cs="Arial"/>
          <w:color w:val="010000"/>
          <w:sz w:val="20"/>
          <w:szCs w:val="20"/>
        </w:rPr>
      </w:pPr>
      <w:r w:rsidRPr="0071176C">
        <w:rPr>
          <w:rFonts w:ascii="Arial" w:hAnsi="Arial" w:cs="Arial"/>
          <w:color w:val="010000"/>
          <w:sz w:val="20"/>
          <w:szCs w:val="20"/>
        </w:rPr>
        <w:t>Information about members of the Supervisory Board</w:t>
      </w:r>
    </w:p>
    <w:tbl>
      <w:tblPr>
        <w:tblOverlap w:val="never"/>
        <w:tblW w:w="5000" w:type="pct"/>
        <w:tblCellMar>
          <w:left w:w="10" w:type="dxa"/>
          <w:right w:w="10" w:type="dxa"/>
        </w:tblCellMar>
        <w:tblLook w:val="0000" w:firstRow="0" w:lastRow="0" w:firstColumn="0" w:lastColumn="0" w:noHBand="0" w:noVBand="0"/>
      </w:tblPr>
      <w:tblGrid>
        <w:gridCol w:w="647"/>
        <w:gridCol w:w="2539"/>
        <w:gridCol w:w="1841"/>
        <w:gridCol w:w="1958"/>
        <w:gridCol w:w="2032"/>
      </w:tblGrid>
      <w:tr w:rsidR="00694B28" w:rsidRPr="0071176C" w14:paraId="3FD2E2BB" w14:textId="77777777" w:rsidTr="00266B09">
        <w:tc>
          <w:tcPr>
            <w:tcW w:w="358" w:type="pct"/>
            <w:vMerge w:val="restart"/>
            <w:tcBorders>
              <w:top w:val="single" w:sz="4" w:space="0" w:color="auto"/>
              <w:left w:val="single" w:sz="4" w:space="0" w:color="auto"/>
            </w:tcBorders>
            <w:shd w:val="clear" w:color="auto" w:fill="auto"/>
            <w:vAlign w:val="center"/>
          </w:tcPr>
          <w:p w14:paraId="533062EB"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No.</w:t>
            </w:r>
          </w:p>
        </w:tc>
        <w:tc>
          <w:tcPr>
            <w:tcW w:w="1408" w:type="pct"/>
            <w:vMerge w:val="restart"/>
            <w:tcBorders>
              <w:top w:val="single" w:sz="4" w:space="0" w:color="auto"/>
              <w:left w:val="single" w:sz="4" w:space="0" w:color="auto"/>
            </w:tcBorders>
            <w:shd w:val="clear" w:color="auto" w:fill="auto"/>
            <w:vAlign w:val="center"/>
          </w:tcPr>
          <w:p w14:paraId="024FA25F"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Full name</w:t>
            </w:r>
          </w:p>
        </w:tc>
        <w:tc>
          <w:tcPr>
            <w:tcW w:w="1021" w:type="pct"/>
            <w:vMerge w:val="restart"/>
            <w:tcBorders>
              <w:top w:val="single" w:sz="4" w:space="0" w:color="auto"/>
              <w:left w:val="single" w:sz="4" w:space="0" w:color="auto"/>
            </w:tcBorders>
            <w:shd w:val="clear" w:color="auto" w:fill="auto"/>
            <w:vAlign w:val="center"/>
          </w:tcPr>
          <w:p w14:paraId="4414D78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Position</w:t>
            </w:r>
          </w:p>
        </w:tc>
        <w:tc>
          <w:tcPr>
            <w:tcW w:w="2213" w:type="pct"/>
            <w:gridSpan w:val="2"/>
            <w:tcBorders>
              <w:top w:val="single" w:sz="4" w:space="0" w:color="auto"/>
              <w:left w:val="single" w:sz="4" w:space="0" w:color="auto"/>
              <w:right w:val="single" w:sz="4" w:space="0" w:color="auto"/>
            </w:tcBorders>
            <w:shd w:val="clear" w:color="auto" w:fill="auto"/>
            <w:vAlign w:val="center"/>
          </w:tcPr>
          <w:p w14:paraId="6E9E092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Date of appointment/dismissal as member of the Supervisory Board</w:t>
            </w:r>
          </w:p>
        </w:tc>
      </w:tr>
      <w:tr w:rsidR="00694B28" w:rsidRPr="0071176C" w14:paraId="2FBDDA29" w14:textId="77777777" w:rsidTr="00266B09">
        <w:tc>
          <w:tcPr>
            <w:tcW w:w="358" w:type="pct"/>
            <w:vMerge/>
            <w:tcBorders>
              <w:left w:val="single" w:sz="4" w:space="0" w:color="auto"/>
            </w:tcBorders>
            <w:shd w:val="clear" w:color="auto" w:fill="auto"/>
            <w:vAlign w:val="center"/>
          </w:tcPr>
          <w:p w14:paraId="1851029E" w14:textId="77777777" w:rsidR="00694B28" w:rsidRPr="0071176C" w:rsidRDefault="00694B28" w:rsidP="00615780">
            <w:pPr>
              <w:spacing w:after="120" w:line="360" w:lineRule="auto"/>
              <w:jc w:val="center"/>
              <w:rPr>
                <w:rFonts w:ascii="Arial" w:hAnsi="Arial" w:cs="Arial"/>
                <w:color w:val="010000"/>
                <w:sz w:val="20"/>
                <w:szCs w:val="20"/>
              </w:rPr>
            </w:pPr>
          </w:p>
        </w:tc>
        <w:tc>
          <w:tcPr>
            <w:tcW w:w="1408" w:type="pct"/>
            <w:vMerge/>
            <w:tcBorders>
              <w:left w:val="single" w:sz="4" w:space="0" w:color="auto"/>
            </w:tcBorders>
            <w:shd w:val="clear" w:color="auto" w:fill="auto"/>
            <w:vAlign w:val="center"/>
          </w:tcPr>
          <w:p w14:paraId="76DE2357" w14:textId="77777777" w:rsidR="00694B28" w:rsidRPr="0071176C" w:rsidRDefault="00694B28" w:rsidP="00266B09">
            <w:pPr>
              <w:spacing w:after="120" w:line="360" w:lineRule="auto"/>
              <w:rPr>
                <w:rFonts w:ascii="Arial" w:hAnsi="Arial" w:cs="Arial"/>
                <w:color w:val="010000"/>
                <w:sz w:val="20"/>
                <w:szCs w:val="20"/>
              </w:rPr>
            </w:pPr>
          </w:p>
        </w:tc>
        <w:tc>
          <w:tcPr>
            <w:tcW w:w="1021" w:type="pct"/>
            <w:vMerge/>
            <w:tcBorders>
              <w:left w:val="single" w:sz="4" w:space="0" w:color="auto"/>
            </w:tcBorders>
            <w:shd w:val="clear" w:color="auto" w:fill="auto"/>
            <w:vAlign w:val="center"/>
          </w:tcPr>
          <w:p w14:paraId="42FEA66F" w14:textId="77777777" w:rsidR="00694B28" w:rsidRPr="0071176C" w:rsidRDefault="00694B28" w:rsidP="00266B09">
            <w:pPr>
              <w:spacing w:after="120" w:line="360" w:lineRule="auto"/>
              <w:rPr>
                <w:rFonts w:ascii="Arial" w:hAnsi="Arial" w:cs="Arial"/>
                <w:color w:val="010000"/>
                <w:sz w:val="20"/>
                <w:szCs w:val="20"/>
              </w:rPr>
            </w:pPr>
          </w:p>
        </w:tc>
        <w:tc>
          <w:tcPr>
            <w:tcW w:w="1086" w:type="pct"/>
            <w:tcBorders>
              <w:top w:val="single" w:sz="4" w:space="0" w:color="auto"/>
              <w:left w:val="single" w:sz="4" w:space="0" w:color="auto"/>
            </w:tcBorders>
            <w:shd w:val="clear" w:color="auto" w:fill="auto"/>
            <w:vAlign w:val="center"/>
          </w:tcPr>
          <w:p w14:paraId="3E43C478"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Appointment date</w:t>
            </w:r>
          </w:p>
        </w:tc>
        <w:tc>
          <w:tcPr>
            <w:tcW w:w="1127" w:type="pct"/>
            <w:tcBorders>
              <w:top w:val="single" w:sz="4" w:space="0" w:color="auto"/>
              <w:left w:val="single" w:sz="4" w:space="0" w:color="auto"/>
              <w:right w:val="single" w:sz="4" w:space="0" w:color="auto"/>
            </w:tcBorders>
            <w:shd w:val="clear" w:color="auto" w:fill="auto"/>
            <w:vAlign w:val="center"/>
          </w:tcPr>
          <w:p w14:paraId="48D508C2"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Dismissal date</w:t>
            </w:r>
          </w:p>
        </w:tc>
      </w:tr>
      <w:tr w:rsidR="00694B28" w:rsidRPr="0071176C" w14:paraId="6C462033" w14:textId="77777777" w:rsidTr="00266B09">
        <w:tc>
          <w:tcPr>
            <w:tcW w:w="358" w:type="pct"/>
            <w:tcBorders>
              <w:top w:val="single" w:sz="4" w:space="0" w:color="auto"/>
              <w:left w:val="single" w:sz="4" w:space="0" w:color="auto"/>
            </w:tcBorders>
            <w:shd w:val="clear" w:color="auto" w:fill="auto"/>
            <w:vAlign w:val="center"/>
          </w:tcPr>
          <w:p w14:paraId="21672F03"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w:t>
            </w:r>
          </w:p>
        </w:tc>
        <w:tc>
          <w:tcPr>
            <w:tcW w:w="1408" w:type="pct"/>
            <w:tcBorders>
              <w:top w:val="single" w:sz="4" w:space="0" w:color="auto"/>
              <w:left w:val="single" w:sz="4" w:space="0" w:color="auto"/>
            </w:tcBorders>
            <w:shd w:val="clear" w:color="auto" w:fill="auto"/>
            <w:vAlign w:val="center"/>
          </w:tcPr>
          <w:p w14:paraId="0E8350F2"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Tran Anh Tam</w:t>
            </w:r>
          </w:p>
        </w:tc>
        <w:tc>
          <w:tcPr>
            <w:tcW w:w="1021" w:type="pct"/>
            <w:tcBorders>
              <w:top w:val="single" w:sz="4" w:space="0" w:color="auto"/>
              <w:left w:val="single" w:sz="4" w:space="0" w:color="auto"/>
            </w:tcBorders>
            <w:shd w:val="clear" w:color="auto" w:fill="auto"/>
            <w:vAlign w:val="center"/>
          </w:tcPr>
          <w:p w14:paraId="5EC518FF"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Chief of the Supervisory Board</w:t>
            </w:r>
          </w:p>
        </w:tc>
        <w:tc>
          <w:tcPr>
            <w:tcW w:w="1086" w:type="pct"/>
            <w:tcBorders>
              <w:top w:val="single" w:sz="4" w:space="0" w:color="auto"/>
              <w:left w:val="single" w:sz="4" w:space="0" w:color="auto"/>
            </w:tcBorders>
            <w:shd w:val="clear" w:color="auto" w:fill="auto"/>
            <w:vAlign w:val="center"/>
          </w:tcPr>
          <w:p w14:paraId="4A5CDA9C"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April 27, 2015</w:t>
            </w:r>
          </w:p>
        </w:tc>
        <w:tc>
          <w:tcPr>
            <w:tcW w:w="1127" w:type="pct"/>
            <w:tcBorders>
              <w:top w:val="single" w:sz="4" w:space="0" w:color="auto"/>
              <w:left w:val="single" w:sz="4" w:space="0" w:color="auto"/>
              <w:right w:val="single" w:sz="4" w:space="0" w:color="auto"/>
            </w:tcBorders>
            <w:shd w:val="clear" w:color="auto" w:fill="auto"/>
            <w:vAlign w:val="center"/>
          </w:tcPr>
          <w:p w14:paraId="673B62B1" w14:textId="77777777" w:rsidR="00694B28" w:rsidRPr="0071176C" w:rsidRDefault="00694B28" w:rsidP="00266B09">
            <w:pPr>
              <w:spacing w:after="120" w:line="360" w:lineRule="auto"/>
              <w:rPr>
                <w:rFonts w:ascii="Arial" w:hAnsi="Arial" w:cs="Arial"/>
                <w:color w:val="010000"/>
                <w:sz w:val="20"/>
                <w:szCs w:val="20"/>
              </w:rPr>
            </w:pPr>
          </w:p>
        </w:tc>
      </w:tr>
      <w:tr w:rsidR="00694B28" w:rsidRPr="0071176C" w14:paraId="7BC70439" w14:textId="77777777" w:rsidTr="00266B09">
        <w:tc>
          <w:tcPr>
            <w:tcW w:w="358" w:type="pct"/>
            <w:tcBorders>
              <w:top w:val="single" w:sz="4" w:space="0" w:color="auto"/>
              <w:left w:val="single" w:sz="4" w:space="0" w:color="auto"/>
            </w:tcBorders>
            <w:shd w:val="clear" w:color="auto" w:fill="auto"/>
            <w:vAlign w:val="center"/>
          </w:tcPr>
          <w:p w14:paraId="594E470D"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2</w:t>
            </w:r>
          </w:p>
        </w:tc>
        <w:tc>
          <w:tcPr>
            <w:tcW w:w="1408" w:type="pct"/>
            <w:tcBorders>
              <w:top w:val="single" w:sz="4" w:space="0" w:color="auto"/>
              <w:left w:val="single" w:sz="4" w:space="0" w:color="auto"/>
            </w:tcBorders>
            <w:shd w:val="clear" w:color="auto" w:fill="auto"/>
            <w:vAlign w:val="center"/>
          </w:tcPr>
          <w:p w14:paraId="2B08A799"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Ngo Thi Thu Phuc</w:t>
            </w:r>
          </w:p>
        </w:tc>
        <w:tc>
          <w:tcPr>
            <w:tcW w:w="1021" w:type="pct"/>
            <w:tcBorders>
              <w:top w:val="single" w:sz="4" w:space="0" w:color="auto"/>
              <w:left w:val="single" w:sz="4" w:space="0" w:color="auto"/>
            </w:tcBorders>
            <w:shd w:val="clear" w:color="auto" w:fill="auto"/>
            <w:vAlign w:val="center"/>
          </w:tcPr>
          <w:p w14:paraId="0612655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Member of the Supervisory Board</w:t>
            </w:r>
          </w:p>
        </w:tc>
        <w:tc>
          <w:tcPr>
            <w:tcW w:w="1086" w:type="pct"/>
            <w:tcBorders>
              <w:top w:val="single" w:sz="4" w:space="0" w:color="auto"/>
              <w:left w:val="single" w:sz="4" w:space="0" w:color="auto"/>
            </w:tcBorders>
            <w:shd w:val="clear" w:color="auto" w:fill="auto"/>
            <w:vAlign w:val="center"/>
          </w:tcPr>
          <w:p w14:paraId="0AC5618B"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June 10, 2017</w:t>
            </w:r>
          </w:p>
        </w:tc>
        <w:tc>
          <w:tcPr>
            <w:tcW w:w="1127" w:type="pct"/>
            <w:tcBorders>
              <w:top w:val="single" w:sz="4" w:space="0" w:color="auto"/>
              <w:left w:val="single" w:sz="4" w:space="0" w:color="auto"/>
              <w:right w:val="single" w:sz="4" w:space="0" w:color="auto"/>
            </w:tcBorders>
            <w:shd w:val="clear" w:color="auto" w:fill="auto"/>
            <w:vAlign w:val="center"/>
          </w:tcPr>
          <w:p w14:paraId="513BBCCE" w14:textId="77777777" w:rsidR="00694B28" w:rsidRPr="0071176C" w:rsidRDefault="00694B28" w:rsidP="00266B09">
            <w:pPr>
              <w:spacing w:after="120" w:line="360" w:lineRule="auto"/>
              <w:rPr>
                <w:rFonts w:ascii="Arial" w:hAnsi="Arial" w:cs="Arial"/>
                <w:color w:val="010000"/>
                <w:sz w:val="20"/>
                <w:szCs w:val="20"/>
              </w:rPr>
            </w:pPr>
          </w:p>
        </w:tc>
      </w:tr>
      <w:tr w:rsidR="00694B28" w:rsidRPr="0071176C" w14:paraId="5D738C36" w14:textId="77777777" w:rsidTr="00266B09">
        <w:tc>
          <w:tcPr>
            <w:tcW w:w="358" w:type="pct"/>
            <w:tcBorders>
              <w:top w:val="single" w:sz="4" w:space="0" w:color="auto"/>
              <w:left w:val="single" w:sz="4" w:space="0" w:color="auto"/>
              <w:bottom w:val="single" w:sz="4" w:space="0" w:color="auto"/>
            </w:tcBorders>
            <w:shd w:val="clear" w:color="auto" w:fill="auto"/>
            <w:vAlign w:val="center"/>
          </w:tcPr>
          <w:p w14:paraId="1CF9F34C"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3</w:t>
            </w:r>
          </w:p>
        </w:tc>
        <w:tc>
          <w:tcPr>
            <w:tcW w:w="1408" w:type="pct"/>
            <w:tcBorders>
              <w:top w:val="single" w:sz="4" w:space="0" w:color="auto"/>
              <w:left w:val="single" w:sz="4" w:space="0" w:color="auto"/>
              <w:bottom w:val="single" w:sz="4" w:space="0" w:color="auto"/>
            </w:tcBorders>
            <w:shd w:val="clear" w:color="auto" w:fill="auto"/>
            <w:vAlign w:val="center"/>
          </w:tcPr>
          <w:p w14:paraId="3BF7765D"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Nguyen Dinh Dung</w:t>
            </w:r>
          </w:p>
        </w:tc>
        <w:tc>
          <w:tcPr>
            <w:tcW w:w="1021" w:type="pct"/>
            <w:tcBorders>
              <w:top w:val="single" w:sz="4" w:space="0" w:color="auto"/>
              <w:left w:val="single" w:sz="4" w:space="0" w:color="auto"/>
              <w:bottom w:val="single" w:sz="4" w:space="0" w:color="auto"/>
            </w:tcBorders>
            <w:shd w:val="clear" w:color="auto" w:fill="auto"/>
            <w:vAlign w:val="center"/>
          </w:tcPr>
          <w:p w14:paraId="1F8499C4"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Member of the Supervisory Board</w:t>
            </w:r>
          </w:p>
        </w:tc>
        <w:tc>
          <w:tcPr>
            <w:tcW w:w="1086" w:type="pct"/>
            <w:tcBorders>
              <w:top w:val="single" w:sz="4" w:space="0" w:color="auto"/>
              <w:left w:val="single" w:sz="4" w:space="0" w:color="auto"/>
              <w:bottom w:val="single" w:sz="4" w:space="0" w:color="auto"/>
            </w:tcBorders>
            <w:shd w:val="clear" w:color="auto" w:fill="auto"/>
            <w:vAlign w:val="center"/>
          </w:tcPr>
          <w:p w14:paraId="3D0BAEB9"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April 24, 2019</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43AC3BB" w14:textId="77777777" w:rsidR="00694B28" w:rsidRPr="0071176C" w:rsidRDefault="00694B28" w:rsidP="00266B09">
            <w:pPr>
              <w:spacing w:after="120" w:line="360" w:lineRule="auto"/>
              <w:rPr>
                <w:rFonts w:ascii="Arial" w:hAnsi="Arial" w:cs="Arial"/>
                <w:color w:val="010000"/>
                <w:sz w:val="20"/>
                <w:szCs w:val="20"/>
              </w:rPr>
            </w:pPr>
          </w:p>
        </w:tc>
      </w:tr>
    </w:tbl>
    <w:p w14:paraId="0FE46537" w14:textId="77777777" w:rsidR="00694B28" w:rsidRPr="0071176C" w:rsidRDefault="00266B09" w:rsidP="00266B09">
      <w:pPr>
        <w:pStyle w:val="BodyText"/>
        <w:numPr>
          <w:ilvl w:val="0"/>
          <w:numId w:val="5"/>
        </w:numPr>
        <w:tabs>
          <w:tab w:val="left" w:pos="432"/>
          <w:tab w:val="left" w:pos="1412"/>
        </w:tabs>
        <w:spacing w:after="120" w:line="360" w:lineRule="auto"/>
        <w:ind w:firstLine="0"/>
        <w:rPr>
          <w:rFonts w:ascii="Arial" w:hAnsi="Arial" w:cs="Arial"/>
          <w:color w:val="010000"/>
          <w:sz w:val="20"/>
          <w:szCs w:val="20"/>
        </w:rPr>
      </w:pPr>
      <w:r w:rsidRPr="0071176C">
        <w:rPr>
          <w:rFonts w:ascii="Arial" w:hAnsi="Arial" w:cs="Arial"/>
          <w:color w:val="010000"/>
          <w:sz w:val="20"/>
          <w:szCs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6"/>
        <w:gridCol w:w="2647"/>
        <w:gridCol w:w="1724"/>
        <w:gridCol w:w="1724"/>
        <w:gridCol w:w="2256"/>
      </w:tblGrid>
      <w:tr w:rsidR="00266B09" w:rsidRPr="0071176C" w14:paraId="2F008C74" w14:textId="77777777" w:rsidTr="00266B09">
        <w:tc>
          <w:tcPr>
            <w:tcW w:w="369" w:type="pct"/>
            <w:shd w:val="clear" w:color="auto" w:fill="auto"/>
            <w:vAlign w:val="center"/>
          </w:tcPr>
          <w:p w14:paraId="480BB809"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No.</w:t>
            </w:r>
          </w:p>
        </w:tc>
        <w:tc>
          <w:tcPr>
            <w:tcW w:w="1468" w:type="pct"/>
            <w:shd w:val="clear" w:color="auto" w:fill="auto"/>
            <w:vAlign w:val="center"/>
          </w:tcPr>
          <w:p w14:paraId="04A00EEF"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Full name</w:t>
            </w:r>
          </w:p>
        </w:tc>
        <w:tc>
          <w:tcPr>
            <w:tcW w:w="956" w:type="pct"/>
            <w:shd w:val="clear" w:color="auto" w:fill="auto"/>
            <w:vAlign w:val="center"/>
          </w:tcPr>
          <w:p w14:paraId="0B699C4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Date of birth</w:t>
            </w:r>
          </w:p>
        </w:tc>
        <w:tc>
          <w:tcPr>
            <w:tcW w:w="956" w:type="pct"/>
            <w:shd w:val="clear" w:color="auto" w:fill="auto"/>
            <w:vAlign w:val="center"/>
          </w:tcPr>
          <w:p w14:paraId="6D9C0A48"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Qualification</w:t>
            </w:r>
          </w:p>
        </w:tc>
        <w:tc>
          <w:tcPr>
            <w:tcW w:w="1251" w:type="pct"/>
            <w:shd w:val="clear" w:color="auto" w:fill="auto"/>
            <w:vAlign w:val="center"/>
          </w:tcPr>
          <w:p w14:paraId="16434D7E"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Appointment date</w:t>
            </w:r>
          </w:p>
        </w:tc>
      </w:tr>
      <w:tr w:rsidR="00266B09" w:rsidRPr="0071176C" w14:paraId="13C2E8CB" w14:textId="77777777" w:rsidTr="00266B09">
        <w:tc>
          <w:tcPr>
            <w:tcW w:w="369" w:type="pct"/>
            <w:shd w:val="clear" w:color="auto" w:fill="auto"/>
            <w:vAlign w:val="center"/>
          </w:tcPr>
          <w:p w14:paraId="43190207"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1</w:t>
            </w:r>
          </w:p>
        </w:tc>
        <w:tc>
          <w:tcPr>
            <w:tcW w:w="1468" w:type="pct"/>
            <w:shd w:val="clear" w:color="auto" w:fill="auto"/>
            <w:vAlign w:val="center"/>
          </w:tcPr>
          <w:p w14:paraId="316F8FC0"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Nguyen Chi Thanh</w:t>
            </w:r>
          </w:p>
        </w:tc>
        <w:tc>
          <w:tcPr>
            <w:tcW w:w="956" w:type="pct"/>
            <w:shd w:val="clear" w:color="auto" w:fill="auto"/>
            <w:vAlign w:val="center"/>
          </w:tcPr>
          <w:p w14:paraId="1FEA7DFC"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December 06, 1974</w:t>
            </w:r>
          </w:p>
        </w:tc>
        <w:tc>
          <w:tcPr>
            <w:tcW w:w="956" w:type="pct"/>
            <w:shd w:val="clear" w:color="auto" w:fill="auto"/>
            <w:vAlign w:val="center"/>
          </w:tcPr>
          <w:p w14:paraId="01F00019"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Master</w:t>
            </w:r>
          </w:p>
        </w:tc>
        <w:tc>
          <w:tcPr>
            <w:tcW w:w="1251" w:type="pct"/>
            <w:shd w:val="clear" w:color="auto" w:fill="auto"/>
            <w:vAlign w:val="center"/>
          </w:tcPr>
          <w:p w14:paraId="6F40607F"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November 24, 2020</w:t>
            </w:r>
          </w:p>
        </w:tc>
      </w:tr>
      <w:tr w:rsidR="00266B09" w:rsidRPr="0071176C" w14:paraId="34F425F2" w14:textId="77777777" w:rsidTr="00266B09">
        <w:tc>
          <w:tcPr>
            <w:tcW w:w="369" w:type="pct"/>
            <w:shd w:val="clear" w:color="auto" w:fill="auto"/>
            <w:vAlign w:val="center"/>
          </w:tcPr>
          <w:p w14:paraId="37697981"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2</w:t>
            </w:r>
          </w:p>
        </w:tc>
        <w:tc>
          <w:tcPr>
            <w:tcW w:w="1468" w:type="pct"/>
            <w:shd w:val="clear" w:color="auto" w:fill="auto"/>
            <w:vAlign w:val="center"/>
          </w:tcPr>
          <w:p w14:paraId="646727D2"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Tran Dang Tuyet</w:t>
            </w:r>
          </w:p>
        </w:tc>
        <w:tc>
          <w:tcPr>
            <w:tcW w:w="956" w:type="pct"/>
            <w:shd w:val="clear" w:color="auto" w:fill="auto"/>
            <w:vAlign w:val="center"/>
          </w:tcPr>
          <w:p w14:paraId="646F9AF3"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February 22, 1964</w:t>
            </w:r>
          </w:p>
        </w:tc>
        <w:tc>
          <w:tcPr>
            <w:tcW w:w="956" w:type="pct"/>
            <w:shd w:val="clear" w:color="auto" w:fill="auto"/>
            <w:vAlign w:val="center"/>
          </w:tcPr>
          <w:p w14:paraId="2898393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Master</w:t>
            </w:r>
          </w:p>
        </w:tc>
        <w:tc>
          <w:tcPr>
            <w:tcW w:w="1251" w:type="pct"/>
            <w:shd w:val="clear" w:color="auto" w:fill="auto"/>
            <w:vAlign w:val="center"/>
          </w:tcPr>
          <w:p w14:paraId="72D6C944"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May 28, 2015</w:t>
            </w:r>
          </w:p>
        </w:tc>
      </w:tr>
      <w:tr w:rsidR="00266B09" w:rsidRPr="0071176C" w14:paraId="3CBCEB01" w14:textId="77777777" w:rsidTr="00266B09">
        <w:tc>
          <w:tcPr>
            <w:tcW w:w="369" w:type="pct"/>
            <w:shd w:val="clear" w:color="auto" w:fill="auto"/>
            <w:vAlign w:val="center"/>
          </w:tcPr>
          <w:p w14:paraId="15609281" w14:textId="77777777" w:rsidR="00694B28" w:rsidRPr="0071176C" w:rsidRDefault="00266B09" w:rsidP="00615780">
            <w:pPr>
              <w:pStyle w:val="Other0"/>
              <w:spacing w:after="120" w:line="360" w:lineRule="auto"/>
              <w:jc w:val="center"/>
              <w:rPr>
                <w:rFonts w:ascii="Arial" w:hAnsi="Arial" w:cs="Arial"/>
                <w:color w:val="010000"/>
                <w:sz w:val="20"/>
                <w:szCs w:val="20"/>
              </w:rPr>
            </w:pPr>
            <w:r w:rsidRPr="0071176C">
              <w:rPr>
                <w:rFonts w:ascii="Arial" w:hAnsi="Arial" w:cs="Arial"/>
                <w:color w:val="010000"/>
                <w:sz w:val="20"/>
                <w:szCs w:val="20"/>
              </w:rPr>
              <w:t>3</w:t>
            </w:r>
          </w:p>
        </w:tc>
        <w:tc>
          <w:tcPr>
            <w:tcW w:w="1468" w:type="pct"/>
            <w:shd w:val="clear" w:color="auto" w:fill="auto"/>
            <w:vAlign w:val="center"/>
          </w:tcPr>
          <w:p w14:paraId="34E10D52"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Tran Phan Kien</w:t>
            </w:r>
          </w:p>
        </w:tc>
        <w:tc>
          <w:tcPr>
            <w:tcW w:w="956" w:type="pct"/>
            <w:shd w:val="clear" w:color="auto" w:fill="auto"/>
            <w:vAlign w:val="center"/>
          </w:tcPr>
          <w:p w14:paraId="38C8CDF1"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November 01, 2981</w:t>
            </w:r>
          </w:p>
        </w:tc>
        <w:tc>
          <w:tcPr>
            <w:tcW w:w="956" w:type="pct"/>
            <w:shd w:val="clear" w:color="auto" w:fill="auto"/>
            <w:vAlign w:val="center"/>
          </w:tcPr>
          <w:p w14:paraId="0A917783"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Master</w:t>
            </w:r>
          </w:p>
        </w:tc>
        <w:tc>
          <w:tcPr>
            <w:tcW w:w="1251" w:type="pct"/>
            <w:shd w:val="clear" w:color="auto" w:fill="auto"/>
            <w:vAlign w:val="center"/>
          </w:tcPr>
          <w:p w14:paraId="09A291B8" w14:textId="77777777" w:rsidR="00694B28" w:rsidRPr="0071176C" w:rsidRDefault="00266B09" w:rsidP="00266B09">
            <w:pPr>
              <w:pStyle w:val="Other0"/>
              <w:spacing w:after="120" w:line="360" w:lineRule="auto"/>
              <w:rPr>
                <w:rFonts w:ascii="Arial" w:hAnsi="Arial" w:cs="Arial"/>
                <w:color w:val="010000"/>
                <w:sz w:val="20"/>
                <w:szCs w:val="20"/>
              </w:rPr>
            </w:pPr>
            <w:r w:rsidRPr="0071176C">
              <w:rPr>
                <w:rFonts w:ascii="Arial" w:hAnsi="Arial" w:cs="Arial"/>
                <w:color w:val="010000"/>
                <w:sz w:val="20"/>
                <w:szCs w:val="20"/>
              </w:rPr>
              <w:t>June 01, 2022</w:t>
            </w:r>
          </w:p>
        </w:tc>
      </w:tr>
      <w:tr w:rsidR="00266B09" w:rsidRPr="00615780" w14:paraId="03941A1D" w14:textId="77777777" w:rsidTr="00266B09">
        <w:tc>
          <w:tcPr>
            <w:tcW w:w="369" w:type="pct"/>
            <w:shd w:val="clear" w:color="auto" w:fill="auto"/>
            <w:vAlign w:val="center"/>
          </w:tcPr>
          <w:p w14:paraId="369050D1" w14:textId="77777777" w:rsidR="00694B28" w:rsidRPr="00615780" w:rsidRDefault="00266B09" w:rsidP="00615780">
            <w:pPr>
              <w:pStyle w:val="Other0"/>
              <w:spacing w:after="120" w:line="360" w:lineRule="auto"/>
              <w:jc w:val="both"/>
              <w:rPr>
                <w:rFonts w:ascii="Arial" w:hAnsi="Arial" w:cs="Arial"/>
                <w:color w:val="010000"/>
                <w:sz w:val="20"/>
                <w:szCs w:val="20"/>
              </w:rPr>
            </w:pPr>
            <w:r w:rsidRPr="00615780">
              <w:rPr>
                <w:rFonts w:ascii="Arial" w:hAnsi="Arial" w:cs="Arial"/>
                <w:color w:val="010000"/>
                <w:sz w:val="20"/>
                <w:szCs w:val="20"/>
              </w:rPr>
              <w:t>4</w:t>
            </w:r>
          </w:p>
        </w:tc>
        <w:tc>
          <w:tcPr>
            <w:tcW w:w="1468" w:type="pct"/>
            <w:shd w:val="clear" w:color="auto" w:fill="auto"/>
            <w:vAlign w:val="center"/>
          </w:tcPr>
          <w:p w14:paraId="59793864" w14:textId="77777777" w:rsidR="00694B28" w:rsidRPr="00615780" w:rsidRDefault="00266B09" w:rsidP="00615780">
            <w:pPr>
              <w:pStyle w:val="Other0"/>
              <w:spacing w:after="120" w:line="360" w:lineRule="auto"/>
              <w:jc w:val="both"/>
              <w:rPr>
                <w:rFonts w:ascii="Arial" w:hAnsi="Arial" w:cs="Arial"/>
                <w:color w:val="010000"/>
                <w:sz w:val="20"/>
                <w:szCs w:val="20"/>
              </w:rPr>
            </w:pPr>
            <w:r w:rsidRPr="00615780">
              <w:rPr>
                <w:rFonts w:ascii="Arial" w:hAnsi="Arial" w:cs="Arial"/>
                <w:color w:val="010000"/>
                <w:sz w:val="20"/>
                <w:szCs w:val="20"/>
              </w:rPr>
              <w:t>Pham Thanh Liem</w:t>
            </w:r>
          </w:p>
        </w:tc>
        <w:tc>
          <w:tcPr>
            <w:tcW w:w="956" w:type="pct"/>
            <w:shd w:val="clear" w:color="auto" w:fill="auto"/>
            <w:vAlign w:val="center"/>
          </w:tcPr>
          <w:p w14:paraId="1A7545B2" w14:textId="77777777" w:rsidR="00694B28" w:rsidRPr="00615780" w:rsidRDefault="00266B09" w:rsidP="00615780">
            <w:pPr>
              <w:pStyle w:val="Other0"/>
              <w:spacing w:after="120" w:line="360" w:lineRule="auto"/>
              <w:jc w:val="both"/>
              <w:rPr>
                <w:rFonts w:ascii="Arial" w:hAnsi="Arial" w:cs="Arial"/>
                <w:color w:val="010000"/>
                <w:sz w:val="20"/>
                <w:szCs w:val="20"/>
              </w:rPr>
            </w:pPr>
            <w:r w:rsidRPr="00615780">
              <w:rPr>
                <w:rFonts w:ascii="Arial" w:hAnsi="Arial" w:cs="Arial"/>
                <w:color w:val="010000"/>
                <w:sz w:val="20"/>
                <w:szCs w:val="20"/>
              </w:rPr>
              <w:t>June 29, 1976</w:t>
            </w:r>
          </w:p>
        </w:tc>
        <w:tc>
          <w:tcPr>
            <w:tcW w:w="956" w:type="pct"/>
            <w:shd w:val="clear" w:color="auto" w:fill="auto"/>
            <w:vAlign w:val="center"/>
          </w:tcPr>
          <w:p w14:paraId="1FFF90B0" w14:textId="77777777" w:rsidR="00694B28" w:rsidRPr="00615780" w:rsidRDefault="00266B09" w:rsidP="00615780">
            <w:pPr>
              <w:pStyle w:val="Other0"/>
              <w:spacing w:after="120" w:line="360" w:lineRule="auto"/>
              <w:jc w:val="both"/>
              <w:rPr>
                <w:rFonts w:ascii="Arial" w:hAnsi="Arial" w:cs="Arial"/>
                <w:color w:val="010000"/>
                <w:sz w:val="20"/>
                <w:szCs w:val="20"/>
              </w:rPr>
            </w:pPr>
            <w:r w:rsidRPr="00615780">
              <w:rPr>
                <w:rFonts w:ascii="Arial" w:hAnsi="Arial" w:cs="Arial"/>
                <w:color w:val="010000"/>
                <w:sz w:val="20"/>
                <w:szCs w:val="20"/>
              </w:rPr>
              <w:t>Bachelor</w:t>
            </w:r>
          </w:p>
        </w:tc>
        <w:tc>
          <w:tcPr>
            <w:tcW w:w="1251" w:type="pct"/>
            <w:shd w:val="clear" w:color="auto" w:fill="auto"/>
            <w:vAlign w:val="center"/>
          </w:tcPr>
          <w:p w14:paraId="2A5E6D4E" w14:textId="77777777" w:rsidR="00694B28" w:rsidRPr="00615780" w:rsidRDefault="00266B09" w:rsidP="00615780">
            <w:pPr>
              <w:pStyle w:val="Other0"/>
              <w:spacing w:after="120" w:line="360" w:lineRule="auto"/>
              <w:jc w:val="both"/>
              <w:rPr>
                <w:rFonts w:ascii="Arial" w:hAnsi="Arial" w:cs="Arial"/>
                <w:color w:val="010000"/>
                <w:sz w:val="20"/>
                <w:szCs w:val="20"/>
              </w:rPr>
            </w:pPr>
            <w:r w:rsidRPr="00615780">
              <w:rPr>
                <w:rFonts w:ascii="Arial" w:hAnsi="Arial" w:cs="Arial"/>
                <w:color w:val="010000"/>
                <w:sz w:val="20"/>
                <w:szCs w:val="20"/>
              </w:rPr>
              <w:t>February 15, 2023</w:t>
            </w:r>
          </w:p>
        </w:tc>
      </w:tr>
    </w:tbl>
    <w:p w14:paraId="03675771" w14:textId="702975D9" w:rsidR="00694B28" w:rsidRPr="00615780" w:rsidRDefault="00266B09" w:rsidP="00615780">
      <w:pPr>
        <w:pStyle w:val="BodyText"/>
        <w:numPr>
          <w:ilvl w:val="0"/>
          <w:numId w:val="5"/>
        </w:numPr>
        <w:tabs>
          <w:tab w:val="left" w:pos="432"/>
          <w:tab w:val="left" w:pos="1306"/>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The Chief Accountant: Projected appointment of Chief Accountant in January 2024.</w:t>
      </w:r>
    </w:p>
    <w:p w14:paraId="2E922AF2" w14:textId="77777777" w:rsidR="00694B28" w:rsidRPr="00615780" w:rsidRDefault="00266B09" w:rsidP="00615780">
      <w:pPr>
        <w:pStyle w:val="BodyText"/>
        <w:numPr>
          <w:ilvl w:val="0"/>
          <w:numId w:val="5"/>
        </w:numPr>
        <w:tabs>
          <w:tab w:val="left" w:pos="432"/>
          <w:tab w:val="left" w:pos="1412"/>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Training on corporate governance</w:t>
      </w:r>
    </w:p>
    <w:p w14:paraId="577134F3" w14:textId="77777777" w:rsidR="00694B28" w:rsidRPr="00615780" w:rsidRDefault="00266B09" w:rsidP="00615780">
      <w:pPr>
        <w:pStyle w:val="BodyText"/>
        <w:numPr>
          <w:ilvl w:val="0"/>
          <w:numId w:val="5"/>
        </w:numPr>
        <w:tabs>
          <w:tab w:val="left" w:pos="432"/>
          <w:tab w:val="left" w:pos="1481"/>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List of affiliated person of the public Company and transactions between the affiliated person of the Company with the Company itself</w:t>
      </w:r>
    </w:p>
    <w:p w14:paraId="559F3E30" w14:textId="77777777" w:rsidR="00694B28" w:rsidRPr="00615780" w:rsidRDefault="00266B09" w:rsidP="00615780">
      <w:pPr>
        <w:pStyle w:val="BodyText"/>
        <w:numPr>
          <w:ilvl w:val="0"/>
          <w:numId w:val="6"/>
        </w:numPr>
        <w:tabs>
          <w:tab w:val="left" w:pos="432"/>
          <w:tab w:val="left" w:pos="1246"/>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Transactions between the Company and affiliated persons of the Company; or between the Company and major shareholders, PDMR and affiliated persons of PDMR None</w:t>
      </w:r>
    </w:p>
    <w:p w14:paraId="5921941F" w14:textId="77777777" w:rsidR="00694B28" w:rsidRPr="00615780" w:rsidRDefault="00266B09" w:rsidP="00615780">
      <w:pPr>
        <w:pStyle w:val="BodyText"/>
        <w:numPr>
          <w:ilvl w:val="0"/>
          <w:numId w:val="6"/>
        </w:numPr>
        <w:tabs>
          <w:tab w:val="left" w:pos="432"/>
          <w:tab w:val="left" w:pos="1236"/>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Transactions between Company’s PDMR, affiliated persons of PDMR and subsidiaries or companies controlled by the Company None</w:t>
      </w:r>
    </w:p>
    <w:p w14:paraId="783C5D8C" w14:textId="77777777" w:rsidR="00694B28" w:rsidRPr="00615780" w:rsidRDefault="00266B09" w:rsidP="00615780">
      <w:pPr>
        <w:pStyle w:val="BodyText"/>
        <w:numPr>
          <w:ilvl w:val="0"/>
          <w:numId w:val="6"/>
        </w:numPr>
        <w:tabs>
          <w:tab w:val="left" w:pos="432"/>
          <w:tab w:val="left" w:pos="1258"/>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Transactions between the Company and other entities/ None</w:t>
      </w:r>
    </w:p>
    <w:p w14:paraId="3EDDC077" w14:textId="77777777" w:rsidR="00694B28" w:rsidRPr="00615780" w:rsidRDefault="00266B09" w:rsidP="00615780">
      <w:pPr>
        <w:pStyle w:val="BodyText"/>
        <w:numPr>
          <w:ilvl w:val="0"/>
          <w:numId w:val="5"/>
        </w:numPr>
        <w:tabs>
          <w:tab w:val="left" w:pos="432"/>
          <w:tab w:val="left" w:pos="1561"/>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Share transactions of PDMR and affiliated persons of PDMR:</w:t>
      </w:r>
    </w:p>
    <w:p w14:paraId="7AD5F011" w14:textId="36FE8242" w:rsidR="00694B28" w:rsidRPr="00615780" w:rsidRDefault="00266B09" w:rsidP="00615780">
      <w:pPr>
        <w:pStyle w:val="Heading20"/>
        <w:keepNext/>
        <w:numPr>
          <w:ilvl w:val="0"/>
          <w:numId w:val="10"/>
        </w:numPr>
        <w:tabs>
          <w:tab w:val="left" w:pos="432"/>
        </w:tabs>
        <w:spacing w:after="120" w:line="360" w:lineRule="auto"/>
        <w:ind w:left="0" w:firstLine="0"/>
        <w:jc w:val="both"/>
        <w:outlineLvl w:val="9"/>
        <w:rPr>
          <w:rFonts w:ascii="Arial" w:hAnsi="Arial" w:cs="Arial"/>
          <w:color w:val="010000"/>
          <w:sz w:val="20"/>
          <w:szCs w:val="20"/>
        </w:rPr>
      </w:pPr>
      <w:r w:rsidRPr="00615780">
        <w:rPr>
          <w:rFonts w:ascii="Arial" w:hAnsi="Arial" w:cs="Arial"/>
          <w:color w:val="010000"/>
          <w:sz w:val="20"/>
          <w:szCs w:val="20"/>
        </w:rPr>
        <w:lastRenderedPageBreak/>
        <w:t>Transaction of PDMR and affiliated persons related to the Company’s shares: None</w:t>
      </w:r>
      <w:bookmarkStart w:id="0" w:name="_GoBack"/>
      <w:bookmarkEnd w:id="0"/>
    </w:p>
    <w:p w14:paraId="7C67BE3F" w14:textId="0C51462C" w:rsidR="00694B28" w:rsidRPr="00615780" w:rsidRDefault="00266B09" w:rsidP="00615780">
      <w:pPr>
        <w:pStyle w:val="BodyText"/>
        <w:numPr>
          <w:ilvl w:val="0"/>
          <w:numId w:val="5"/>
        </w:numPr>
        <w:tabs>
          <w:tab w:val="left" w:pos="432"/>
          <w:tab w:val="left" w:pos="1318"/>
        </w:tabs>
        <w:spacing w:after="120" w:line="360" w:lineRule="auto"/>
        <w:ind w:firstLine="0"/>
        <w:jc w:val="both"/>
        <w:rPr>
          <w:rFonts w:ascii="Arial" w:hAnsi="Arial" w:cs="Arial"/>
          <w:color w:val="010000"/>
          <w:sz w:val="20"/>
          <w:szCs w:val="20"/>
        </w:rPr>
      </w:pPr>
      <w:r w:rsidRPr="00615780">
        <w:rPr>
          <w:rFonts w:ascii="Arial" w:hAnsi="Arial" w:cs="Arial"/>
          <w:color w:val="010000"/>
          <w:sz w:val="20"/>
          <w:szCs w:val="20"/>
        </w:rPr>
        <w:t>Other significant issues: None</w:t>
      </w:r>
    </w:p>
    <w:p w14:paraId="50B16437" w14:textId="24FDC407" w:rsidR="00694B28" w:rsidRPr="0071176C" w:rsidRDefault="00694B28" w:rsidP="00266B09">
      <w:pPr>
        <w:pStyle w:val="BodyText"/>
        <w:spacing w:after="120" w:line="360" w:lineRule="auto"/>
        <w:ind w:firstLine="0"/>
        <w:rPr>
          <w:rFonts w:ascii="Arial" w:hAnsi="Arial" w:cs="Arial"/>
          <w:color w:val="010000"/>
          <w:sz w:val="20"/>
          <w:szCs w:val="20"/>
        </w:rPr>
      </w:pPr>
    </w:p>
    <w:sectPr w:rsidR="00694B28" w:rsidRPr="0071176C" w:rsidSect="000173EC">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4C9B" w14:textId="77777777" w:rsidR="0049264D" w:rsidRDefault="0049264D">
      <w:r>
        <w:separator/>
      </w:r>
    </w:p>
  </w:endnote>
  <w:endnote w:type="continuationSeparator" w:id="0">
    <w:p w14:paraId="6360FA42" w14:textId="77777777" w:rsidR="0049264D" w:rsidRDefault="0049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77AB" w14:textId="77777777" w:rsidR="0049264D" w:rsidRDefault="0049264D"/>
  </w:footnote>
  <w:footnote w:type="continuationSeparator" w:id="0">
    <w:p w14:paraId="38CA6B0A" w14:textId="77777777" w:rsidR="0049264D" w:rsidRDefault="004926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32D8"/>
    <w:multiLevelType w:val="hybridMultilevel"/>
    <w:tmpl w:val="A79ED946"/>
    <w:lvl w:ilvl="0" w:tplc="87C0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00F72"/>
    <w:multiLevelType w:val="multilevel"/>
    <w:tmpl w:val="95AC5B7A"/>
    <w:lvl w:ilvl="0">
      <w:start w:val="4"/>
      <w:numFmt w:val="decimal"/>
      <w:lvlText w:val="%1."/>
      <w:lvlJc w:val="left"/>
      <w:rPr>
        <w:rFonts w:ascii="Arial" w:eastAsia="Times New Roman" w:hAnsi="Arial" w:cs="Arial"/>
        <w:b w:val="0"/>
        <w:bCs w:val="0"/>
        <w:i w:val="0"/>
        <w:iCs w:val="0"/>
        <w:smallCaps w:val="0"/>
        <w:strike w:val="0"/>
        <w:color w:val="6E727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A2F07"/>
    <w:multiLevelType w:val="multilevel"/>
    <w:tmpl w:val="15A497DA"/>
    <w:lvl w:ilvl="0">
      <w:start w:val="3"/>
      <w:numFmt w:val="decimal"/>
      <w:lvlText w:val="%1."/>
      <w:lvlJc w:val="left"/>
      <w:rPr>
        <w:rFonts w:ascii="Arial" w:eastAsia="Times New Roman" w:hAnsi="Arial" w:cs="Arial"/>
        <w:b w:val="0"/>
        <w:bCs w:val="0"/>
        <w:i w:val="0"/>
        <w:iCs w:val="0"/>
        <w:smallCaps w:val="0"/>
        <w:strike w:val="0"/>
        <w:color w:val="6E7278"/>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15207"/>
    <w:multiLevelType w:val="hybridMultilevel"/>
    <w:tmpl w:val="AA063110"/>
    <w:lvl w:ilvl="0" w:tplc="1BFA907E">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761E"/>
    <w:multiLevelType w:val="multilevel"/>
    <w:tmpl w:val="A78AF5D6"/>
    <w:lvl w:ilvl="0">
      <w:start w:val="1"/>
      <w:numFmt w:val="bullet"/>
      <w:lvlText w:val="-"/>
      <w:lvlJc w:val="left"/>
      <w:rPr>
        <w:rFonts w:ascii="Arial" w:eastAsia="Arial" w:hAnsi="Arial" w:cs="Arial"/>
        <w:b w:val="0"/>
        <w:bCs w:val="0"/>
        <w:i w:val="0"/>
        <w:iCs w:val="0"/>
        <w:smallCaps w:val="0"/>
        <w:strike w:val="0"/>
        <w:color w:val="80838B"/>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360D5"/>
    <w:multiLevelType w:val="hybridMultilevel"/>
    <w:tmpl w:val="12DA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03D77"/>
    <w:multiLevelType w:val="hybridMultilevel"/>
    <w:tmpl w:val="2F6ED64E"/>
    <w:lvl w:ilvl="0" w:tplc="87C0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52B14"/>
    <w:multiLevelType w:val="multilevel"/>
    <w:tmpl w:val="7C4A921C"/>
    <w:lvl w:ilvl="0">
      <w:start w:val="4"/>
      <w:numFmt w:val="upperRoman"/>
      <w:lvlText w:val="%1."/>
      <w:lvlJc w:val="left"/>
      <w:rPr>
        <w:rFonts w:ascii="Arial" w:eastAsia="Times New Roman" w:hAnsi="Arial" w:cs="Arial"/>
        <w:b w:val="0"/>
        <w:bCs/>
        <w:i w:val="0"/>
        <w:iCs w:val="0"/>
        <w:smallCaps w:val="0"/>
        <w:strike w:val="0"/>
        <w:color w:val="000000" w:themeColor="text1"/>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F915B5"/>
    <w:multiLevelType w:val="multilevel"/>
    <w:tmpl w:val="6ED0AC2C"/>
    <w:lvl w:ilvl="0">
      <w:start w:val="1"/>
      <w:numFmt w:val="decimal"/>
      <w:lvlText w:val="%1."/>
      <w:lvlJc w:val="left"/>
      <w:rPr>
        <w:rFonts w:ascii="Arial" w:eastAsia="Times New Roman" w:hAnsi="Arial" w:cs="Arial"/>
        <w:b w:val="0"/>
        <w:bCs w:val="0"/>
        <w:i w:val="0"/>
        <w:iCs w:val="0"/>
        <w:smallCaps w:val="0"/>
        <w:strike w:val="0"/>
        <w:color w:val="000000" w:themeColor="text1"/>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205E51"/>
    <w:multiLevelType w:val="multilevel"/>
    <w:tmpl w:val="1A186BDA"/>
    <w:lvl w:ilvl="0">
      <w:start w:val="1"/>
      <w:numFmt w:val="upperRoman"/>
      <w:lvlText w:val="%1."/>
      <w:lvlJc w:val="left"/>
      <w:rPr>
        <w:rFonts w:ascii="Arial" w:eastAsia="Times New Roman" w:hAnsi="Arial" w:cs="Arial"/>
        <w:b w:val="0"/>
        <w:bCs w:val="0"/>
        <w:i w:val="0"/>
        <w:iCs w:val="0"/>
        <w:smallCaps w:val="0"/>
        <w:strike w:val="0"/>
        <w:color w:val="auto"/>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
  </w:num>
  <w:num w:numId="4">
    <w:abstractNumId w:val="2"/>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28"/>
    <w:rsid w:val="000173EC"/>
    <w:rsid w:val="00266B09"/>
    <w:rsid w:val="0049264D"/>
    <w:rsid w:val="00615780"/>
    <w:rsid w:val="00694B28"/>
    <w:rsid w:val="0071176C"/>
    <w:rsid w:val="009D6294"/>
    <w:rsid w:val="00E53C73"/>
    <w:rsid w:val="00FA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E480B"/>
  <w15:docId w15:val="{0C140CF2-3AA9-4072-8325-4F6174F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E7278"/>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5A5E64"/>
      <w:w w:val="80"/>
      <w:sz w:val="28"/>
      <w:szCs w:val="28"/>
      <w:u w:val="singl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6E7278"/>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6E7278"/>
      <w:sz w:val="22"/>
      <w:szCs w:val="2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color w:val="6E7278"/>
      <w:w w:val="8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80838B"/>
      <w:sz w:val="18"/>
      <w:szCs w:val="18"/>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color w:val="6E7278"/>
      <w:sz w:val="22"/>
      <w:szCs w:val="22"/>
    </w:rPr>
  </w:style>
  <w:style w:type="paragraph" w:customStyle="1" w:styleId="Heading10">
    <w:name w:val="Heading #1"/>
    <w:basedOn w:val="Normal"/>
    <w:link w:val="Heading1"/>
    <w:pPr>
      <w:spacing w:line="230" w:lineRule="auto"/>
      <w:jc w:val="center"/>
      <w:outlineLvl w:val="0"/>
    </w:pPr>
    <w:rPr>
      <w:rFonts w:ascii="Times New Roman" w:eastAsia="Times New Roman" w:hAnsi="Times New Roman" w:cs="Times New Roman"/>
      <w:b/>
      <w:bCs/>
      <w:color w:val="5A5E64"/>
      <w:w w:val="80"/>
      <w:sz w:val="28"/>
      <w:szCs w:val="28"/>
      <w:u w:val="single"/>
    </w:rPr>
  </w:style>
  <w:style w:type="paragraph" w:customStyle="1" w:styleId="Tablecaption0">
    <w:name w:val="Table caption"/>
    <w:basedOn w:val="Normal"/>
    <w:link w:val="Tablecaption"/>
    <w:rPr>
      <w:rFonts w:ascii="Times New Roman" w:eastAsia="Times New Roman" w:hAnsi="Times New Roman" w:cs="Times New Roman"/>
      <w:color w:val="6E7278"/>
      <w:sz w:val="22"/>
      <w:szCs w:val="22"/>
    </w:rPr>
  </w:style>
  <w:style w:type="paragraph" w:customStyle="1" w:styleId="Other0">
    <w:name w:val="Other"/>
    <w:basedOn w:val="Normal"/>
    <w:link w:val="Other"/>
    <w:rPr>
      <w:rFonts w:ascii="Times New Roman" w:eastAsia="Times New Roman" w:hAnsi="Times New Roman" w:cs="Times New Roman"/>
      <w:color w:val="6E7278"/>
      <w:sz w:val="22"/>
      <w:szCs w:val="22"/>
    </w:rPr>
  </w:style>
  <w:style w:type="paragraph" w:customStyle="1" w:styleId="Heading20">
    <w:name w:val="Heading #2"/>
    <w:basedOn w:val="Normal"/>
    <w:link w:val="Heading2"/>
    <w:pPr>
      <w:ind w:firstLine="820"/>
      <w:outlineLvl w:val="1"/>
    </w:pPr>
    <w:rPr>
      <w:rFonts w:ascii="Times New Roman" w:eastAsia="Times New Roman" w:hAnsi="Times New Roman" w:cs="Times New Roman"/>
      <w:color w:val="6E7278"/>
      <w:w w:val="80"/>
      <w:sz w:val="28"/>
      <w:szCs w:val="28"/>
    </w:rPr>
  </w:style>
  <w:style w:type="paragraph" w:customStyle="1" w:styleId="Bodytext20">
    <w:name w:val="Body text (2)"/>
    <w:basedOn w:val="Normal"/>
    <w:link w:val="Bodytext2"/>
    <w:rPr>
      <w:rFonts w:ascii="Arial" w:eastAsia="Arial" w:hAnsi="Arial" w:cs="Arial"/>
      <w:color w:val="80838B"/>
      <w:sz w:val="18"/>
      <w:szCs w:val="18"/>
    </w:rPr>
  </w:style>
  <w:style w:type="paragraph" w:styleId="ListParagraph">
    <w:name w:val="List Paragraph"/>
    <w:basedOn w:val="Normal"/>
    <w:uiPriority w:val="34"/>
    <w:qFormat/>
    <w:rsid w:val="0026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1082</Words>
  <Characters>5490</Characters>
  <Application>Microsoft Office Word</Application>
  <DocSecurity>0</DocSecurity>
  <Lines>288</Lines>
  <Paragraphs>199</Paragraphs>
  <ScaleCrop>false</ScaleCrop>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https:/owa.hnx.vn/ftp/cims/2024/1_W5/000000013323290_BC_156</dc:title>
  <dc:subject/>
  <dc:creator>Apple</dc:creator>
  <cp:keywords/>
  <cp:lastModifiedBy>Nguyen Thi Quynh Trang</cp:lastModifiedBy>
  <cp:revision>7</cp:revision>
  <dcterms:created xsi:type="dcterms:W3CDTF">2024-02-16T01:41:00Z</dcterms:created>
  <dcterms:modified xsi:type="dcterms:W3CDTF">2024-02-19T04:13:00Z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cabba5060f405a80df6c6e9df61e4f36a20015f84cfb88b0c9af3cc1751d154f</vt:lpwstr>
  </property>
</Properties>
</file>