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9FB9" w14:textId="77777777" w:rsidR="00F76BD3" w:rsidRPr="00B24F92" w:rsidRDefault="00F76BD3" w:rsidP="0032171C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color w:val="010000"/>
          <w:sz w:val="20"/>
        </w:rPr>
      </w:pPr>
      <w:r w:rsidRPr="00B24F92">
        <w:rPr>
          <w:rFonts w:ascii="Arial" w:hAnsi="Arial" w:cs="Arial"/>
          <w:b/>
          <w:color w:val="010000"/>
          <w:sz w:val="20"/>
        </w:rPr>
        <w:t>TRT: Board Resolution</w:t>
      </w:r>
    </w:p>
    <w:p w14:paraId="2E915D9D" w14:textId="77777777" w:rsidR="00C10D53" w:rsidRPr="00B24F92" w:rsidRDefault="00F76BD3" w:rsidP="0032171C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92">
        <w:rPr>
          <w:rFonts w:ascii="Arial" w:hAnsi="Arial" w:cs="Arial"/>
          <w:color w:val="010000"/>
          <w:sz w:val="20"/>
        </w:rPr>
        <w:t>On February 15, 2024, RedstarCera JSC announced Resolution No. 28/NQ-HDQT on record date for the list of shareholders attending the Annual General Meeting of Shareholders 2024 as follows:</w:t>
      </w:r>
    </w:p>
    <w:p w14:paraId="19C12EF9" w14:textId="77777777" w:rsidR="00C10D53" w:rsidRPr="00B24F92" w:rsidRDefault="00A93E37" w:rsidP="0032171C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92">
        <w:rPr>
          <w:rFonts w:ascii="Arial" w:hAnsi="Arial" w:cs="Arial"/>
          <w:color w:val="010000"/>
          <w:sz w:val="20"/>
        </w:rPr>
        <w:t>‎‎Article 1. Approve the record date for the list of shareholders to exercise the rights to attend the Annual General Meeting of Shareholders 2024, as follows:</w:t>
      </w:r>
    </w:p>
    <w:p w14:paraId="2333BF41" w14:textId="77777777" w:rsidR="00C10D53" w:rsidRPr="00B24F92" w:rsidRDefault="00A93E37" w:rsidP="0032171C">
      <w:pPr>
        <w:pStyle w:val="Vnbnnidung0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92">
        <w:rPr>
          <w:rFonts w:ascii="Arial" w:hAnsi="Arial" w:cs="Arial"/>
          <w:color w:val="010000"/>
          <w:sz w:val="20"/>
        </w:rPr>
        <w:t>Exercise rate: 1:1 (1 share - 1 voting right)</w:t>
      </w:r>
    </w:p>
    <w:p w14:paraId="133CEE51" w14:textId="77777777" w:rsidR="00C10D53" w:rsidRPr="00B24F92" w:rsidRDefault="00A93E37" w:rsidP="0032171C">
      <w:pPr>
        <w:pStyle w:val="Vnbnnidung0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2"/>
        </w:rPr>
      </w:pPr>
      <w:r w:rsidRPr="00B24F92">
        <w:rPr>
          <w:rFonts w:ascii="Arial" w:hAnsi="Arial" w:cs="Arial"/>
          <w:color w:val="010000"/>
          <w:sz w:val="20"/>
        </w:rPr>
        <w:t>Record date for the list of shareholders: March 15, 2024.</w:t>
      </w:r>
    </w:p>
    <w:p w14:paraId="238F5AC4" w14:textId="77777777" w:rsidR="00C10D53" w:rsidRPr="00B24F92" w:rsidRDefault="00A93E37" w:rsidP="0032171C">
      <w:pPr>
        <w:pStyle w:val="Vnbnnidung0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92">
        <w:rPr>
          <w:rFonts w:ascii="Arial" w:hAnsi="Arial" w:cs="Arial"/>
          <w:color w:val="010000"/>
          <w:sz w:val="20"/>
        </w:rPr>
        <w:t>Expected meeting time: April 12, 2024 (Friday)</w:t>
      </w:r>
    </w:p>
    <w:p w14:paraId="4D99D3AA" w14:textId="3E801FF3" w:rsidR="00C10D53" w:rsidRPr="00B24F92" w:rsidRDefault="00A93E37" w:rsidP="0032171C">
      <w:pPr>
        <w:pStyle w:val="Vnbnnidung0"/>
        <w:numPr>
          <w:ilvl w:val="0"/>
          <w:numId w:val="1"/>
        </w:numPr>
        <w:tabs>
          <w:tab w:val="left" w:pos="426"/>
          <w:tab w:val="left" w:pos="940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92">
        <w:rPr>
          <w:rFonts w:ascii="Arial" w:hAnsi="Arial" w:cs="Arial"/>
          <w:color w:val="010000"/>
          <w:sz w:val="20"/>
        </w:rPr>
        <w:t>Venue: Company’s head office at Chuc Thon Residential Area, Cong Hoa Ward, Chi Linh</w:t>
      </w:r>
      <w:r w:rsidR="00B24F92" w:rsidRPr="00B24F92">
        <w:rPr>
          <w:rFonts w:ascii="Arial" w:hAnsi="Arial" w:cs="Arial"/>
          <w:color w:val="010000"/>
          <w:sz w:val="20"/>
        </w:rPr>
        <w:t xml:space="preserve"> City</w:t>
      </w:r>
      <w:r w:rsidRPr="00B24F92">
        <w:rPr>
          <w:rFonts w:ascii="Arial" w:hAnsi="Arial" w:cs="Arial"/>
          <w:color w:val="010000"/>
          <w:sz w:val="20"/>
        </w:rPr>
        <w:t>, Hai Duong</w:t>
      </w:r>
      <w:r w:rsidR="00B24F92" w:rsidRPr="00B24F92">
        <w:rPr>
          <w:rFonts w:ascii="Arial" w:hAnsi="Arial" w:cs="Arial"/>
          <w:color w:val="010000"/>
          <w:sz w:val="20"/>
        </w:rPr>
        <w:t xml:space="preserve"> Province</w:t>
      </w:r>
      <w:r w:rsidRPr="00B24F92">
        <w:rPr>
          <w:rFonts w:ascii="Arial" w:hAnsi="Arial" w:cs="Arial"/>
          <w:color w:val="010000"/>
          <w:sz w:val="20"/>
        </w:rPr>
        <w:t xml:space="preserve">. </w:t>
      </w:r>
    </w:p>
    <w:p w14:paraId="2159FF05" w14:textId="77777777" w:rsidR="00C10D53" w:rsidRPr="00B24F92" w:rsidRDefault="00A93E37" w:rsidP="0032171C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92">
        <w:rPr>
          <w:rFonts w:ascii="Arial" w:hAnsi="Arial" w:cs="Arial"/>
          <w:color w:val="010000"/>
          <w:sz w:val="20"/>
        </w:rPr>
        <w:t>‎‎Article 2. The Board of Directors authorizes the Vice Chair of the Board of Directors-cum-General Manager to notify the Vietnam Securities Depository to record the list of shareholders to organize the General Meeting of Shareholders in accordance with regulations.</w:t>
      </w:r>
    </w:p>
    <w:p w14:paraId="149929A0" w14:textId="77777777" w:rsidR="00C10D53" w:rsidRPr="00B24F92" w:rsidRDefault="00A93E37" w:rsidP="0032171C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92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52DEAB8D" w14:textId="77777777" w:rsidR="00C10D53" w:rsidRPr="00B24F92" w:rsidRDefault="00A93E37" w:rsidP="0032171C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B24F92">
        <w:rPr>
          <w:rFonts w:ascii="Arial" w:hAnsi="Arial" w:cs="Arial"/>
          <w:color w:val="010000"/>
          <w:sz w:val="20"/>
        </w:rPr>
        <w:t>Relevant departments and individuals are responsible for implementing this Resolution.</w:t>
      </w:r>
    </w:p>
    <w:sectPr w:rsidR="00C10D53" w:rsidRPr="00B24F92" w:rsidSect="0032171C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8673" w14:textId="77777777" w:rsidR="00012BCA" w:rsidRDefault="00012BCA">
      <w:r>
        <w:separator/>
      </w:r>
    </w:p>
  </w:endnote>
  <w:endnote w:type="continuationSeparator" w:id="0">
    <w:p w14:paraId="01F28196" w14:textId="77777777" w:rsidR="00012BCA" w:rsidRDefault="000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0AFA" w14:textId="77777777" w:rsidR="00012BCA" w:rsidRDefault="00012BCA"/>
  </w:footnote>
  <w:footnote w:type="continuationSeparator" w:id="0">
    <w:p w14:paraId="38EFF2F7" w14:textId="77777777" w:rsidR="00012BCA" w:rsidRDefault="00012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177"/>
    <w:multiLevelType w:val="multilevel"/>
    <w:tmpl w:val="930CC9F6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7D9196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53"/>
    <w:rsid w:val="00012BCA"/>
    <w:rsid w:val="00163907"/>
    <w:rsid w:val="0032171C"/>
    <w:rsid w:val="00A93E37"/>
    <w:rsid w:val="00B24F92"/>
    <w:rsid w:val="00C10D53"/>
    <w:rsid w:val="00EF35E4"/>
    <w:rsid w:val="00F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C26F0"/>
  <w15:docId w15:val="{DD103999-CBC9-4F27-96AD-1614B55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919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270"/>
    </w:pPr>
    <w:rPr>
      <w:rFonts w:ascii="Times New Roman" w:eastAsia="Times New Roman" w:hAnsi="Times New Roman" w:cs="Times New Roman"/>
      <w:color w:val="7D91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893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000000013362490_TB_kem_NQ_cho_ds_co_dong_ks.pdf</vt:lpstr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000000013362490_TB_kem_NQ_cho_ds_co_dong_ks.pdf</dc:title>
  <dc:subject/>
  <dc:creator/>
  <cp:keywords/>
  <cp:lastModifiedBy>Minh Hiếu Kiều</cp:lastModifiedBy>
  <cp:revision>4</cp:revision>
  <dcterms:created xsi:type="dcterms:W3CDTF">2024-02-16T03:54:00Z</dcterms:created>
  <dcterms:modified xsi:type="dcterms:W3CDTF">2024-02-19T02:33:00Z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707ed420079a77024e63b6fea715529a6cd43882bbf42e5b2f8d95f4c66c8db3</vt:lpwstr>
  </property>
</Properties>
</file>